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0C28" w:rsidRPr="0015358B" w:rsidRDefault="00340C28">
      <w:pPr>
        <w:spacing w:after="0"/>
        <w:rPr>
          <w:rFonts w:ascii="Arial" w:hAnsi="Arial" w:cs="Arial"/>
          <w:sz w:val="22"/>
          <w:szCs w:val="22"/>
          <w:lang w:val="fr-FR"/>
        </w:rPr>
      </w:pPr>
      <w:r w:rsidRPr="0015358B">
        <w:rPr>
          <w:rFonts w:ascii="Arial" w:hAnsi="Arial" w:cs="Arial"/>
          <w:b/>
          <w:color w:val="002060"/>
          <w:sz w:val="24"/>
          <w:szCs w:val="24"/>
          <w:lang w:val="fr-FR"/>
        </w:rPr>
        <w:t>Groupement</w:t>
      </w:r>
      <w:r w:rsidRPr="0015358B">
        <w:rPr>
          <w:rFonts w:ascii="Arial" w:hAnsi="Arial" w:cs="Arial"/>
          <w:b/>
          <w:color w:val="002060"/>
          <w:sz w:val="24"/>
          <w:szCs w:val="24"/>
          <w:lang w:val="fr-FR"/>
        </w:rPr>
        <w:br/>
        <w:t xml:space="preserve">Hospitalier </w:t>
      </w:r>
      <w:r w:rsidRPr="0015358B">
        <w:rPr>
          <w:rFonts w:ascii="Arial" w:hAnsi="Arial" w:cs="Arial"/>
          <w:b/>
          <w:color w:val="002060"/>
          <w:sz w:val="24"/>
          <w:szCs w:val="24"/>
          <w:lang w:val="fr-FR"/>
        </w:rPr>
        <w:br/>
        <w:t>de Territoire</w:t>
      </w:r>
      <w:r w:rsidRPr="0015358B">
        <w:rPr>
          <w:rFonts w:ascii="Arial" w:hAnsi="Arial" w:cs="Arial"/>
          <w:b/>
          <w:color w:val="002060"/>
          <w:sz w:val="24"/>
          <w:szCs w:val="24"/>
          <w:lang w:val="fr-FR"/>
        </w:rPr>
        <w:br/>
      </w:r>
      <w:r w:rsidRPr="0015358B">
        <w:rPr>
          <w:rFonts w:ascii="Arial" w:hAnsi="Arial" w:cs="Arial"/>
          <w:color w:val="002060"/>
          <w:lang w:val="fr-FR"/>
        </w:rPr>
        <w:br/>
      </w:r>
      <w:r w:rsidRPr="0015358B">
        <w:rPr>
          <w:rFonts w:ascii="Arial" w:hAnsi="Arial" w:cs="Arial"/>
          <w:b/>
          <w:color w:val="002060"/>
          <w:sz w:val="60"/>
          <w:szCs w:val="60"/>
          <w:lang w:val="fr-FR"/>
        </w:rPr>
        <w:t>G.H.T</w:t>
      </w:r>
    </w:p>
    <w:p w:rsidR="00340C28" w:rsidRPr="0015358B" w:rsidRDefault="00340C28">
      <w:pPr>
        <w:rPr>
          <w:rFonts w:ascii="Arial" w:hAnsi="Arial" w:cs="Arial"/>
          <w:sz w:val="22"/>
          <w:szCs w:val="22"/>
          <w:lang w:val="fr-FR"/>
        </w:rPr>
      </w:pPr>
    </w:p>
    <w:p w:rsidR="00340C28" w:rsidRPr="0015358B" w:rsidRDefault="00340C28">
      <w:pPr>
        <w:rPr>
          <w:rFonts w:ascii="Arial" w:hAnsi="Arial" w:cs="Arial"/>
          <w:sz w:val="22"/>
          <w:szCs w:val="22"/>
          <w:lang w:val="fr-FR"/>
        </w:rPr>
      </w:pPr>
    </w:p>
    <w:p w:rsidR="00340C28" w:rsidRPr="0015358B" w:rsidRDefault="00340C28">
      <w:pPr>
        <w:rPr>
          <w:rFonts w:ascii="Arial" w:hAnsi="Arial" w:cs="Arial"/>
          <w:sz w:val="22"/>
          <w:szCs w:val="22"/>
          <w:lang w:val="fr-FR"/>
        </w:rPr>
      </w:pPr>
    </w:p>
    <w:p w:rsidR="00340C28" w:rsidRPr="0015358B" w:rsidRDefault="00340C28">
      <w:pPr>
        <w:rPr>
          <w:rFonts w:ascii="Arial" w:hAnsi="Arial" w:cs="Arial"/>
          <w:sz w:val="22"/>
          <w:szCs w:val="22"/>
          <w:lang w:val="fr-FR"/>
        </w:rPr>
      </w:pPr>
    </w:p>
    <w:p w:rsidR="00340C28" w:rsidRPr="0015358B" w:rsidRDefault="00340C28">
      <w:pPr>
        <w:rPr>
          <w:rFonts w:ascii="Arial" w:hAnsi="Arial" w:cs="Arial"/>
          <w:sz w:val="22"/>
          <w:szCs w:val="22"/>
          <w:lang w:val="fr-FR"/>
        </w:rPr>
      </w:pPr>
    </w:p>
    <w:p w:rsidR="00340C28" w:rsidRPr="0015358B" w:rsidRDefault="00340C28">
      <w:pPr>
        <w:rPr>
          <w:rFonts w:ascii="Arial" w:hAnsi="Arial" w:cs="Arial"/>
          <w:sz w:val="22"/>
          <w:szCs w:val="22"/>
          <w:lang w:val="fr-FR"/>
        </w:rPr>
      </w:pPr>
    </w:p>
    <w:p w:rsidR="00340C28" w:rsidRPr="0015358B" w:rsidRDefault="00340C28">
      <w:pPr>
        <w:rPr>
          <w:rFonts w:ascii="Arial" w:hAnsi="Arial" w:cs="Arial"/>
          <w:sz w:val="22"/>
          <w:szCs w:val="22"/>
          <w:lang w:val="fr-FR"/>
        </w:rPr>
      </w:pPr>
    </w:p>
    <w:p w:rsidR="00340C28" w:rsidRPr="0015358B" w:rsidRDefault="00340C28">
      <w:pPr>
        <w:rPr>
          <w:rFonts w:ascii="Arial" w:hAnsi="Arial" w:cs="Arial"/>
          <w:sz w:val="22"/>
          <w:szCs w:val="22"/>
          <w:lang w:val="fr-FR"/>
        </w:rPr>
      </w:pPr>
    </w:p>
    <w:tbl>
      <w:tblPr>
        <w:tblW w:w="0" w:type="auto"/>
        <w:tblInd w:w="1242" w:type="dxa"/>
        <w:tblLayout w:type="fixed"/>
        <w:tblLook w:val="0000" w:firstRow="0" w:lastRow="0" w:firstColumn="0" w:lastColumn="0" w:noHBand="0" w:noVBand="0"/>
      </w:tblPr>
      <w:tblGrid>
        <w:gridCol w:w="9003"/>
      </w:tblGrid>
      <w:tr w:rsidR="00340C28" w:rsidRPr="00DD7E91">
        <w:tc>
          <w:tcPr>
            <w:tcW w:w="9003" w:type="dxa"/>
            <w:shd w:val="clear" w:color="auto" w:fill="DBE5F1"/>
          </w:tcPr>
          <w:p w:rsidR="00BA22F9" w:rsidRDefault="00340C28">
            <w:pPr>
              <w:spacing w:before="720" w:after="240"/>
              <w:ind w:left="0"/>
              <w:jc w:val="center"/>
              <w:rPr>
                <w:rFonts w:ascii="Arial" w:hAnsi="Arial" w:cs="Arial"/>
                <w:b/>
                <w:color w:val="002060"/>
                <w:sz w:val="36"/>
                <w:szCs w:val="36"/>
                <w:lang w:val="fr-FR"/>
              </w:rPr>
            </w:pPr>
            <w:r w:rsidRPr="0015358B">
              <w:rPr>
                <w:rFonts w:ascii="Arial" w:hAnsi="Arial" w:cs="Arial"/>
                <w:b/>
                <w:color w:val="002060"/>
                <w:sz w:val="36"/>
                <w:szCs w:val="36"/>
                <w:lang w:val="fr-FR"/>
              </w:rPr>
              <w:t xml:space="preserve">GUIDE </w:t>
            </w:r>
            <w:r w:rsidR="00BA22F9">
              <w:rPr>
                <w:rFonts w:ascii="Arial" w:hAnsi="Arial" w:cs="Arial"/>
                <w:b/>
                <w:color w:val="002060"/>
                <w:sz w:val="36"/>
                <w:szCs w:val="36"/>
                <w:lang w:val="fr-FR"/>
              </w:rPr>
              <w:t>METHODOLOGIQUE</w:t>
            </w:r>
          </w:p>
          <w:p w:rsidR="00340C28" w:rsidRPr="0015358B" w:rsidRDefault="00340C28" w:rsidP="00BA22F9">
            <w:pPr>
              <w:spacing w:before="720" w:after="240"/>
              <w:ind w:left="0"/>
              <w:jc w:val="center"/>
              <w:rPr>
                <w:rFonts w:ascii="Arial" w:hAnsi="Arial" w:cs="Arial"/>
                <w:lang w:val="fr-FR"/>
              </w:rPr>
            </w:pPr>
            <w:r w:rsidRPr="0015358B">
              <w:rPr>
                <w:rFonts w:ascii="Arial" w:hAnsi="Arial" w:cs="Arial"/>
                <w:b/>
                <w:color w:val="002060"/>
                <w:sz w:val="36"/>
                <w:szCs w:val="36"/>
                <w:lang w:val="fr-FR"/>
              </w:rPr>
              <w:t>LA FONCTION ACHAT DES GHT</w:t>
            </w:r>
            <w:r w:rsidRPr="0015358B">
              <w:rPr>
                <w:rFonts w:ascii="Arial" w:hAnsi="Arial" w:cs="Arial"/>
                <w:b/>
                <w:color w:val="002060"/>
                <w:sz w:val="36"/>
                <w:szCs w:val="36"/>
                <w:lang w:val="fr-FR"/>
              </w:rPr>
              <w:br/>
            </w:r>
          </w:p>
        </w:tc>
      </w:tr>
    </w:tbl>
    <w:p w:rsidR="00340C28" w:rsidRPr="0015358B" w:rsidRDefault="00A7692F" w:rsidP="00A7692F">
      <w:pPr>
        <w:tabs>
          <w:tab w:val="left" w:pos="9145"/>
        </w:tabs>
        <w:ind w:left="284"/>
        <w:rPr>
          <w:rFonts w:ascii="Arial" w:hAnsi="Arial" w:cs="Arial"/>
          <w:b/>
          <w:color w:val="17365D"/>
          <w:sz w:val="22"/>
          <w:szCs w:val="22"/>
          <w:lang w:val="fr-FR"/>
        </w:rPr>
      </w:pPr>
      <w:r>
        <w:rPr>
          <w:rFonts w:ascii="Arial" w:hAnsi="Arial" w:cs="Arial"/>
          <w:b/>
          <w:color w:val="17365D"/>
          <w:sz w:val="22"/>
          <w:szCs w:val="22"/>
          <w:lang w:val="fr-FR"/>
        </w:rPr>
        <w:tab/>
      </w:r>
    </w:p>
    <w:p w:rsidR="00340C28" w:rsidRPr="0015358B" w:rsidRDefault="00340C28">
      <w:pPr>
        <w:spacing w:before="600"/>
        <w:ind w:left="4536"/>
        <w:rPr>
          <w:rFonts w:ascii="Arial" w:hAnsi="Arial" w:cs="Arial"/>
          <w:color w:val="17365D"/>
          <w:lang w:val="fr-FR"/>
        </w:rPr>
      </w:pPr>
    </w:p>
    <w:p w:rsidR="00340C28" w:rsidRPr="0015358B" w:rsidRDefault="00340C28">
      <w:pPr>
        <w:spacing w:before="600"/>
        <w:ind w:left="4536"/>
        <w:rPr>
          <w:rFonts w:ascii="Arial" w:hAnsi="Arial" w:cs="Arial"/>
          <w:lang w:val="fr-FR"/>
        </w:rPr>
      </w:pPr>
    </w:p>
    <w:p w:rsidR="00340C28" w:rsidRPr="0015358B" w:rsidRDefault="00340C28">
      <w:pPr>
        <w:spacing w:before="600"/>
        <w:ind w:left="4536"/>
        <w:rPr>
          <w:rFonts w:ascii="Arial" w:hAnsi="Arial" w:cs="Arial"/>
          <w:lang w:val="fr-FR"/>
        </w:rPr>
      </w:pPr>
    </w:p>
    <w:p w:rsidR="00340C28" w:rsidRPr="0015358B" w:rsidRDefault="00340C28">
      <w:pPr>
        <w:rPr>
          <w:rFonts w:ascii="Arial" w:hAnsi="Arial" w:cs="Arial"/>
          <w:lang w:val="fr-FR"/>
        </w:rPr>
        <w:sectPr w:rsidR="00340C28" w:rsidRPr="0015358B">
          <w:footerReference w:type="default" r:id="rId9"/>
          <w:pgSz w:w="11906" w:h="16838"/>
          <w:pgMar w:top="957" w:right="566" w:bottom="1701" w:left="426" w:header="720" w:footer="269" w:gutter="0"/>
          <w:cols w:space="720"/>
          <w:docGrid w:linePitch="360"/>
        </w:sectPr>
      </w:pPr>
    </w:p>
    <w:sdt>
      <w:sdtPr>
        <w:rPr>
          <w:rFonts w:ascii="Calibri" w:hAnsi="Calibri"/>
          <w:b w:val="0"/>
          <w:bCs w:val="0"/>
          <w:color w:val="5A5A5A"/>
          <w:sz w:val="20"/>
          <w:szCs w:val="20"/>
          <w:lang w:val="en-US" w:eastAsia="zh-CN"/>
        </w:rPr>
        <w:id w:val="23262002"/>
        <w:docPartObj>
          <w:docPartGallery w:val="Table of Contents"/>
          <w:docPartUnique/>
        </w:docPartObj>
      </w:sdtPr>
      <w:sdtContent>
        <w:p w:rsidR="00F77894" w:rsidRDefault="00F77894" w:rsidP="00B739A7">
          <w:pPr>
            <w:pStyle w:val="En-ttedetabledesmatires"/>
            <w:jc w:val="center"/>
          </w:pPr>
          <w:r>
            <w:t>Sommaire</w:t>
          </w:r>
        </w:p>
        <w:p w:rsidR="00A75438" w:rsidRDefault="001D06A7">
          <w:pPr>
            <w:pStyle w:val="TM1"/>
            <w:tabs>
              <w:tab w:val="right" w:leader="dot" w:pos="9345"/>
            </w:tabs>
            <w:rPr>
              <w:rFonts w:asciiTheme="minorHAnsi" w:eastAsiaTheme="minorEastAsia" w:hAnsiTheme="minorHAnsi" w:cstheme="minorBidi"/>
              <w:noProof/>
              <w:sz w:val="22"/>
              <w:lang w:eastAsia="fr-FR"/>
            </w:rPr>
          </w:pPr>
          <w:r>
            <w:fldChar w:fldCharType="begin"/>
          </w:r>
          <w:r w:rsidR="00F77894">
            <w:instrText xml:space="preserve"> TOC \o "1-3" \h \z \u </w:instrText>
          </w:r>
          <w:r>
            <w:fldChar w:fldCharType="separate"/>
          </w:r>
          <w:hyperlink w:anchor="_Toc480480040" w:history="1">
            <w:r w:rsidR="00A75438" w:rsidRPr="00A52945">
              <w:rPr>
                <w:rStyle w:val="Lienhypertexte"/>
                <w:b/>
                <w:noProof/>
              </w:rPr>
              <w:t>PREFACE</w:t>
            </w:r>
            <w:r w:rsidR="00A75438">
              <w:rPr>
                <w:noProof/>
                <w:webHidden/>
              </w:rPr>
              <w:tab/>
            </w:r>
            <w:r w:rsidR="00A75438">
              <w:rPr>
                <w:noProof/>
                <w:webHidden/>
              </w:rPr>
              <w:fldChar w:fldCharType="begin"/>
            </w:r>
            <w:r w:rsidR="00A75438">
              <w:rPr>
                <w:noProof/>
                <w:webHidden/>
              </w:rPr>
              <w:instrText xml:space="preserve"> PAGEREF _Toc480480040 \h </w:instrText>
            </w:r>
            <w:r w:rsidR="00A75438">
              <w:rPr>
                <w:noProof/>
                <w:webHidden/>
              </w:rPr>
            </w:r>
            <w:r w:rsidR="00A75438">
              <w:rPr>
                <w:noProof/>
                <w:webHidden/>
              </w:rPr>
              <w:fldChar w:fldCharType="separate"/>
            </w:r>
            <w:r w:rsidR="00A75438">
              <w:rPr>
                <w:noProof/>
                <w:webHidden/>
              </w:rPr>
              <w:t>4</w:t>
            </w:r>
            <w:r w:rsidR="00A75438">
              <w:rPr>
                <w:noProof/>
                <w:webHidden/>
              </w:rPr>
              <w:fldChar w:fldCharType="end"/>
            </w:r>
          </w:hyperlink>
        </w:p>
        <w:p w:rsidR="00A75438" w:rsidRDefault="00A75438">
          <w:pPr>
            <w:pStyle w:val="TM1"/>
            <w:tabs>
              <w:tab w:val="right" w:leader="dot" w:pos="9345"/>
            </w:tabs>
            <w:rPr>
              <w:rFonts w:asciiTheme="minorHAnsi" w:eastAsiaTheme="minorEastAsia" w:hAnsiTheme="minorHAnsi" w:cstheme="minorBidi"/>
              <w:noProof/>
              <w:sz w:val="22"/>
              <w:lang w:eastAsia="fr-FR"/>
            </w:rPr>
          </w:pPr>
          <w:hyperlink w:anchor="_Toc480480041" w:history="1">
            <w:r w:rsidRPr="00A52945">
              <w:rPr>
                <w:rStyle w:val="Lienhypertexte"/>
                <w:b/>
                <w:noProof/>
              </w:rPr>
              <w:t>INTRODUCTION</w:t>
            </w:r>
            <w:r>
              <w:rPr>
                <w:noProof/>
                <w:webHidden/>
              </w:rPr>
              <w:tab/>
            </w:r>
            <w:r>
              <w:rPr>
                <w:noProof/>
                <w:webHidden/>
              </w:rPr>
              <w:fldChar w:fldCharType="begin"/>
            </w:r>
            <w:r>
              <w:rPr>
                <w:noProof/>
                <w:webHidden/>
              </w:rPr>
              <w:instrText xml:space="preserve"> PAGEREF _Toc480480041 \h </w:instrText>
            </w:r>
            <w:r>
              <w:rPr>
                <w:noProof/>
                <w:webHidden/>
              </w:rPr>
            </w:r>
            <w:r>
              <w:rPr>
                <w:noProof/>
                <w:webHidden/>
              </w:rPr>
              <w:fldChar w:fldCharType="separate"/>
            </w:r>
            <w:r>
              <w:rPr>
                <w:noProof/>
                <w:webHidden/>
              </w:rPr>
              <w:t>6</w:t>
            </w:r>
            <w:r>
              <w:rPr>
                <w:noProof/>
                <w:webHidden/>
              </w:rPr>
              <w:fldChar w:fldCharType="end"/>
            </w:r>
          </w:hyperlink>
        </w:p>
        <w:p w:rsidR="00A75438" w:rsidRDefault="00A75438">
          <w:pPr>
            <w:pStyle w:val="TM1"/>
            <w:tabs>
              <w:tab w:val="right" w:leader="dot" w:pos="9345"/>
            </w:tabs>
            <w:rPr>
              <w:rFonts w:asciiTheme="minorHAnsi" w:eastAsiaTheme="minorEastAsia" w:hAnsiTheme="minorHAnsi" w:cstheme="minorBidi"/>
              <w:noProof/>
              <w:sz w:val="22"/>
              <w:lang w:eastAsia="fr-FR"/>
            </w:rPr>
          </w:pPr>
          <w:hyperlink w:anchor="_Toc480480042" w:history="1">
            <w:r w:rsidRPr="00A52945">
              <w:rPr>
                <w:rStyle w:val="Lienhypertexte"/>
                <w:b/>
                <w:noProof/>
              </w:rPr>
              <w:t>Chapitre 1 – Problématiques juridiques de la fonction achat de GHT</w:t>
            </w:r>
            <w:r>
              <w:rPr>
                <w:noProof/>
                <w:webHidden/>
              </w:rPr>
              <w:tab/>
            </w:r>
            <w:r>
              <w:rPr>
                <w:noProof/>
                <w:webHidden/>
              </w:rPr>
              <w:fldChar w:fldCharType="begin"/>
            </w:r>
            <w:r>
              <w:rPr>
                <w:noProof/>
                <w:webHidden/>
              </w:rPr>
              <w:instrText xml:space="preserve"> PAGEREF _Toc480480042 \h </w:instrText>
            </w:r>
            <w:r>
              <w:rPr>
                <w:noProof/>
                <w:webHidden/>
              </w:rPr>
            </w:r>
            <w:r>
              <w:rPr>
                <w:noProof/>
                <w:webHidden/>
              </w:rPr>
              <w:fldChar w:fldCharType="separate"/>
            </w:r>
            <w:r>
              <w:rPr>
                <w:noProof/>
                <w:webHidden/>
              </w:rPr>
              <w:t>9</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43" w:history="1">
            <w:r w:rsidRPr="00A52945">
              <w:rPr>
                <w:rStyle w:val="Lienhypertexte"/>
                <w:b/>
                <w:noProof/>
              </w:rPr>
              <w:t>1.1 – Contexte interne au GHT</w:t>
            </w:r>
            <w:r>
              <w:rPr>
                <w:noProof/>
                <w:webHidden/>
              </w:rPr>
              <w:tab/>
            </w:r>
            <w:r>
              <w:rPr>
                <w:noProof/>
                <w:webHidden/>
              </w:rPr>
              <w:fldChar w:fldCharType="begin"/>
            </w:r>
            <w:r>
              <w:rPr>
                <w:noProof/>
                <w:webHidden/>
              </w:rPr>
              <w:instrText xml:space="preserve"> PAGEREF _Toc480480043 \h </w:instrText>
            </w:r>
            <w:r>
              <w:rPr>
                <w:noProof/>
                <w:webHidden/>
              </w:rPr>
            </w:r>
            <w:r>
              <w:rPr>
                <w:noProof/>
                <w:webHidden/>
              </w:rPr>
              <w:fldChar w:fldCharType="separate"/>
            </w:r>
            <w:r>
              <w:rPr>
                <w:noProof/>
                <w:webHidden/>
              </w:rPr>
              <w:t>10</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44" w:history="1">
            <w:r w:rsidRPr="00A52945">
              <w:rPr>
                <w:rStyle w:val="Lienhypertexte"/>
                <w:b/>
                <w:noProof/>
              </w:rPr>
              <w:t>1.2 – Modalités de mise en place de la fonction achat</w:t>
            </w:r>
            <w:r>
              <w:rPr>
                <w:noProof/>
                <w:webHidden/>
              </w:rPr>
              <w:tab/>
            </w:r>
            <w:r>
              <w:rPr>
                <w:noProof/>
                <w:webHidden/>
              </w:rPr>
              <w:fldChar w:fldCharType="begin"/>
            </w:r>
            <w:r>
              <w:rPr>
                <w:noProof/>
                <w:webHidden/>
              </w:rPr>
              <w:instrText xml:space="preserve"> PAGEREF _Toc480480044 \h </w:instrText>
            </w:r>
            <w:r>
              <w:rPr>
                <w:noProof/>
                <w:webHidden/>
              </w:rPr>
            </w:r>
            <w:r>
              <w:rPr>
                <w:noProof/>
                <w:webHidden/>
              </w:rPr>
              <w:fldChar w:fldCharType="separate"/>
            </w:r>
            <w:r>
              <w:rPr>
                <w:noProof/>
                <w:webHidden/>
              </w:rPr>
              <w:t>10</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45" w:history="1">
            <w:r w:rsidRPr="00A52945">
              <w:rPr>
                <w:rStyle w:val="Lienhypertexte"/>
                <w:b/>
                <w:noProof/>
              </w:rPr>
              <w:t>1.3 – Cadre juridique de la mutualisation de la fonction achat</w:t>
            </w:r>
            <w:r>
              <w:rPr>
                <w:noProof/>
                <w:webHidden/>
              </w:rPr>
              <w:tab/>
            </w:r>
            <w:r>
              <w:rPr>
                <w:noProof/>
                <w:webHidden/>
              </w:rPr>
              <w:fldChar w:fldCharType="begin"/>
            </w:r>
            <w:r>
              <w:rPr>
                <w:noProof/>
                <w:webHidden/>
              </w:rPr>
              <w:instrText xml:space="preserve"> PAGEREF _Toc480480045 \h </w:instrText>
            </w:r>
            <w:r>
              <w:rPr>
                <w:noProof/>
                <w:webHidden/>
              </w:rPr>
            </w:r>
            <w:r>
              <w:rPr>
                <w:noProof/>
                <w:webHidden/>
              </w:rPr>
              <w:fldChar w:fldCharType="separate"/>
            </w:r>
            <w:r>
              <w:rPr>
                <w:noProof/>
                <w:webHidden/>
              </w:rPr>
              <w:t>11</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46" w:history="1">
            <w:r w:rsidRPr="00A52945">
              <w:rPr>
                <w:rStyle w:val="Lienhypertexte"/>
                <w:noProof/>
              </w:rPr>
              <w:t>1.3.1. Cadre juridique du transfert de compétence au profit de l’établissement support</w:t>
            </w:r>
            <w:r>
              <w:rPr>
                <w:noProof/>
                <w:webHidden/>
              </w:rPr>
              <w:tab/>
            </w:r>
            <w:r>
              <w:rPr>
                <w:noProof/>
                <w:webHidden/>
              </w:rPr>
              <w:fldChar w:fldCharType="begin"/>
            </w:r>
            <w:r>
              <w:rPr>
                <w:noProof/>
                <w:webHidden/>
              </w:rPr>
              <w:instrText xml:space="preserve"> PAGEREF _Toc480480046 \h </w:instrText>
            </w:r>
            <w:r>
              <w:rPr>
                <w:noProof/>
                <w:webHidden/>
              </w:rPr>
            </w:r>
            <w:r>
              <w:rPr>
                <w:noProof/>
                <w:webHidden/>
              </w:rPr>
              <w:fldChar w:fldCharType="separate"/>
            </w:r>
            <w:r>
              <w:rPr>
                <w:noProof/>
                <w:webHidden/>
              </w:rPr>
              <w:t>11</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47" w:history="1">
            <w:r w:rsidRPr="00A52945">
              <w:rPr>
                <w:rStyle w:val="Lienhypertexte"/>
                <w:noProof/>
              </w:rPr>
              <w:t>1.3.2. Le champ d’application de la fonction achat</w:t>
            </w:r>
            <w:r>
              <w:rPr>
                <w:noProof/>
                <w:webHidden/>
              </w:rPr>
              <w:tab/>
            </w:r>
            <w:r>
              <w:rPr>
                <w:noProof/>
                <w:webHidden/>
              </w:rPr>
              <w:fldChar w:fldCharType="begin"/>
            </w:r>
            <w:r>
              <w:rPr>
                <w:noProof/>
                <w:webHidden/>
              </w:rPr>
              <w:instrText xml:space="preserve"> PAGEREF _Toc480480047 \h </w:instrText>
            </w:r>
            <w:r>
              <w:rPr>
                <w:noProof/>
                <w:webHidden/>
              </w:rPr>
            </w:r>
            <w:r>
              <w:rPr>
                <w:noProof/>
                <w:webHidden/>
              </w:rPr>
              <w:fldChar w:fldCharType="separate"/>
            </w:r>
            <w:r>
              <w:rPr>
                <w:noProof/>
                <w:webHidden/>
              </w:rPr>
              <w:t>11</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48" w:history="1">
            <w:r w:rsidRPr="00A52945">
              <w:rPr>
                <w:rStyle w:val="Lienhypertexte"/>
                <w:noProof/>
              </w:rPr>
              <w:t>1.3.2. Modalités de recours aux achats groupés dans le cadre d’un GHT</w:t>
            </w:r>
            <w:r>
              <w:rPr>
                <w:noProof/>
                <w:webHidden/>
              </w:rPr>
              <w:tab/>
            </w:r>
            <w:r>
              <w:rPr>
                <w:noProof/>
                <w:webHidden/>
              </w:rPr>
              <w:fldChar w:fldCharType="begin"/>
            </w:r>
            <w:r>
              <w:rPr>
                <w:noProof/>
                <w:webHidden/>
              </w:rPr>
              <w:instrText xml:space="preserve"> PAGEREF _Toc480480048 \h </w:instrText>
            </w:r>
            <w:r>
              <w:rPr>
                <w:noProof/>
                <w:webHidden/>
              </w:rPr>
            </w:r>
            <w:r>
              <w:rPr>
                <w:noProof/>
                <w:webHidden/>
              </w:rPr>
              <w:fldChar w:fldCharType="separate"/>
            </w:r>
            <w:r>
              <w:rPr>
                <w:noProof/>
                <w:webHidden/>
              </w:rPr>
              <w:t>16</w:t>
            </w:r>
            <w:r>
              <w:rPr>
                <w:noProof/>
                <w:webHidden/>
              </w:rPr>
              <w:fldChar w:fldCharType="end"/>
            </w:r>
          </w:hyperlink>
        </w:p>
        <w:p w:rsidR="00A75438" w:rsidRDefault="00A75438">
          <w:pPr>
            <w:pStyle w:val="TM1"/>
            <w:tabs>
              <w:tab w:val="right" w:leader="dot" w:pos="9345"/>
            </w:tabs>
            <w:rPr>
              <w:rFonts w:asciiTheme="minorHAnsi" w:eastAsiaTheme="minorEastAsia" w:hAnsiTheme="minorHAnsi" w:cstheme="minorBidi"/>
              <w:noProof/>
              <w:sz w:val="22"/>
              <w:lang w:eastAsia="fr-FR"/>
            </w:rPr>
          </w:pPr>
          <w:hyperlink w:anchor="_Toc480480049" w:history="1">
            <w:r w:rsidRPr="00A52945">
              <w:rPr>
                <w:rStyle w:val="Lienhypertexte"/>
                <w:b/>
                <w:noProof/>
              </w:rPr>
              <w:t>Chapitre 2 –</w:t>
            </w:r>
            <w:r>
              <w:rPr>
                <w:rFonts w:asciiTheme="minorHAnsi" w:eastAsiaTheme="minorEastAsia" w:hAnsiTheme="minorHAnsi" w:cstheme="minorBidi"/>
                <w:noProof/>
                <w:sz w:val="22"/>
                <w:lang w:eastAsia="fr-FR"/>
              </w:rPr>
              <w:tab/>
            </w:r>
            <w:r w:rsidRPr="00A52945">
              <w:rPr>
                <w:rStyle w:val="Lienhypertexte"/>
                <w:b/>
                <w:noProof/>
              </w:rPr>
              <w:t>Recommandations sur l’organisation de la fonction achat</w:t>
            </w:r>
            <w:r>
              <w:rPr>
                <w:noProof/>
                <w:webHidden/>
              </w:rPr>
              <w:tab/>
            </w:r>
            <w:r>
              <w:rPr>
                <w:noProof/>
                <w:webHidden/>
              </w:rPr>
              <w:fldChar w:fldCharType="begin"/>
            </w:r>
            <w:r>
              <w:rPr>
                <w:noProof/>
                <w:webHidden/>
              </w:rPr>
              <w:instrText xml:space="preserve"> PAGEREF _Toc480480049 \h </w:instrText>
            </w:r>
            <w:r>
              <w:rPr>
                <w:noProof/>
                <w:webHidden/>
              </w:rPr>
            </w:r>
            <w:r>
              <w:rPr>
                <w:noProof/>
                <w:webHidden/>
              </w:rPr>
              <w:fldChar w:fldCharType="separate"/>
            </w:r>
            <w:r>
              <w:rPr>
                <w:noProof/>
                <w:webHidden/>
              </w:rPr>
              <w:t>18</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50" w:history="1">
            <w:r w:rsidRPr="00A52945">
              <w:rPr>
                <w:rStyle w:val="Lienhypertexte"/>
                <w:b/>
                <w:noProof/>
              </w:rPr>
              <w:t>2.1 - Recommandations relatives à la phase d’exécution</w:t>
            </w:r>
            <w:r>
              <w:rPr>
                <w:noProof/>
                <w:webHidden/>
              </w:rPr>
              <w:tab/>
            </w:r>
            <w:r>
              <w:rPr>
                <w:noProof/>
                <w:webHidden/>
              </w:rPr>
              <w:fldChar w:fldCharType="begin"/>
            </w:r>
            <w:r>
              <w:rPr>
                <w:noProof/>
                <w:webHidden/>
              </w:rPr>
              <w:instrText xml:space="preserve"> PAGEREF _Toc480480050 \h </w:instrText>
            </w:r>
            <w:r>
              <w:rPr>
                <w:noProof/>
                <w:webHidden/>
              </w:rPr>
            </w:r>
            <w:r>
              <w:rPr>
                <w:noProof/>
                <w:webHidden/>
              </w:rPr>
              <w:fldChar w:fldCharType="separate"/>
            </w:r>
            <w:r>
              <w:rPr>
                <w:noProof/>
                <w:webHidden/>
              </w:rPr>
              <w:t>19</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51" w:history="1">
            <w:r w:rsidRPr="00A52945">
              <w:rPr>
                <w:rStyle w:val="Lienhypertexte"/>
                <w:b/>
                <w:noProof/>
              </w:rPr>
              <w:t>2.2 – Modalités d’organisation possibles</w:t>
            </w:r>
            <w:r>
              <w:rPr>
                <w:noProof/>
                <w:webHidden/>
              </w:rPr>
              <w:tab/>
            </w:r>
            <w:r>
              <w:rPr>
                <w:noProof/>
                <w:webHidden/>
              </w:rPr>
              <w:fldChar w:fldCharType="begin"/>
            </w:r>
            <w:r>
              <w:rPr>
                <w:noProof/>
                <w:webHidden/>
              </w:rPr>
              <w:instrText xml:space="preserve"> PAGEREF _Toc480480051 \h </w:instrText>
            </w:r>
            <w:r>
              <w:rPr>
                <w:noProof/>
                <w:webHidden/>
              </w:rPr>
            </w:r>
            <w:r>
              <w:rPr>
                <w:noProof/>
                <w:webHidden/>
              </w:rPr>
              <w:fldChar w:fldCharType="separate"/>
            </w:r>
            <w:r>
              <w:rPr>
                <w:noProof/>
                <w:webHidden/>
              </w:rPr>
              <w:t>20</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52" w:history="1">
            <w:r w:rsidRPr="00A52945">
              <w:rPr>
                <w:rStyle w:val="Lienhypertexte"/>
                <w:noProof/>
              </w:rPr>
              <w:t>2.2.1.  Principes généraux d’organisation</w:t>
            </w:r>
            <w:r>
              <w:rPr>
                <w:noProof/>
                <w:webHidden/>
              </w:rPr>
              <w:tab/>
            </w:r>
            <w:r>
              <w:rPr>
                <w:noProof/>
                <w:webHidden/>
              </w:rPr>
              <w:fldChar w:fldCharType="begin"/>
            </w:r>
            <w:r>
              <w:rPr>
                <w:noProof/>
                <w:webHidden/>
              </w:rPr>
              <w:instrText xml:space="preserve"> PAGEREF _Toc480480052 \h </w:instrText>
            </w:r>
            <w:r>
              <w:rPr>
                <w:noProof/>
                <w:webHidden/>
              </w:rPr>
            </w:r>
            <w:r>
              <w:rPr>
                <w:noProof/>
                <w:webHidden/>
              </w:rPr>
              <w:fldChar w:fldCharType="separate"/>
            </w:r>
            <w:r>
              <w:rPr>
                <w:noProof/>
                <w:webHidden/>
              </w:rPr>
              <w:t>20</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53" w:history="1">
            <w:r w:rsidRPr="00A52945">
              <w:rPr>
                <w:rStyle w:val="Lienhypertexte"/>
                <w:noProof/>
              </w:rPr>
              <w:t>2.2.2. L’équipe rapprochée du directeur des achats</w:t>
            </w:r>
            <w:r>
              <w:rPr>
                <w:noProof/>
                <w:webHidden/>
              </w:rPr>
              <w:tab/>
            </w:r>
            <w:r>
              <w:rPr>
                <w:noProof/>
                <w:webHidden/>
              </w:rPr>
              <w:fldChar w:fldCharType="begin"/>
            </w:r>
            <w:r>
              <w:rPr>
                <w:noProof/>
                <w:webHidden/>
              </w:rPr>
              <w:instrText xml:space="preserve"> PAGEREF _Toc480480053 \h </w:instrText>
            </w:r>
            <w:r>
              <w:rPr>
                <w:noProof/>
                <w:webHidden/>
              </w:rPr>
            </w:r>
            <w:r>
              <w:rPr>
                <w:noProof/>
                <w:webHidden/>
              </w:rPr>
              <w:fldChar w:fldCharType="separate"/>
            </w:r>
            <w:r>
              <w:rPr>
                <w:noProof/>
                <w:webHidden/>
              </w:rPr>
              <w:t>23</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54" w:history="1">
            <w:r w:rsidRPr="00A52945">
              <w:rPr>
                <w:rStyle w:val="Lienhypertexte"/>
                <w:noProof/>
              </w:rPr>
              <w:t>2.2.3. Organisation fonctionnelle en départements d’achat</w:t>
            </w:r>
            <w:r>
              <w:rPr>
                <w:noProof/>
                <w:webHidden/>
              </w:rPr>
              <w:tab/>
            </w:r>
            <w:r>
              <w:rPr>
                <w:noProof/>
                <w:webHidden/>
              </w:rPr>
              <w:fldChar w:fldCharType="begin"/>
            </w:r>
            <w:r>
              <w:rPr>
                <w:noProof/>
                <w:webHidden/>
              </w:rPr>
              <w:instrText xml:space="preserve"> PAGEREF _Toc480480054 \h </w:instrText>
            </w:r>
            <w:r>
              <w:rPr>
                <w:noProof/>
                <w:webHidden/>
              </w:rPr>
            </w:r>
            <w:r>
              <w:rPr>
                <w:noProof/>
                <w:webHidden/>
              </w:rPr>
              <w:fldChar w:fldCharType="separate"/>
            </w:r>
            <w:r>
              <w:rPr>
                <w:noProof/>
                <w:webHidden/>
              </w:rPr>
              <w:t>24</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55" w:history="1">
            <w:r w:rsidRPr="00A52945">
              <w:rPr>
                <w:rStyle w:val="Lienhypertexte"/>
                <w:noProof/>
              </w:rPr>
              <w:t>2.2.4. Les référents achat en établissement partie</w:t>
            </w:r>
            <w:r>
              <w:rPr>
                <w:noProof/>
                <w:webHidden/>
              </w:rPr>
              <w:tab/>
            </w:r>
            <w:r>
              <w:rPr>
                <w:noProof/>
                <w:webHidden/>
              </w:rPr>
              <w:fldChar w:fldCharType="begin"/>
            </w:r>
            <w:r>
              <w:rPr>
                <w:noProof/>
                <w:webHidden/>
              </w:rPr>
              <w:instrText xml:space="preserve"> PAGEREF _Toc480480055 \h </w:instrText>
            </w:r>
            <w:r>
              <w:rPr>
                <w:noProof/>
                <w:webHidden/>
              </w:rPr>
            </w:r>
            <w:r>
              <w:rPr>
                <w:noProof/>
                <w:webHidden/>
              </w:rPr>
              <w:fldChar w:fldCharType="separate"/>
            </w:r>
            <w:r>
              <w:rPr>
                <w:noProof/>
                <w:webHidden/>
              </w:rPr>
              <w:t>25</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56" w:history="1">
            <w:r w:rsidRPr="00A52945">
              <w:rPr>
                <w:rStyle w:val="Lienhypertexte"/>
                <w:noProof/>
              </w:rPr>
              <w:t>2.2.5. Les délégations de signature</w:t>
            </w:r>
            <w:r>
              <w:rPr>
                <w:noProof/>
                <w:webHidden/>
              </w:rPr>
              <w:tab/>
            </w:r>
            <w:r>
              <w:rPr>
                <w:noProof/>
                <w:webHidden/>
              </w:rPr>
              <w:fldChar w:fldCharType="begin"/>
            </w:r>
            <w:r>
              <w:rPr>
                <w:noProof/>
                <w:webHidden/>
              </w:rPr>
              <w:instrText xml:space="preserve"> PAGEREF _Toc480480056 \h </w:instrText>
            </w:r>
            <w:r>
              <w:rPr>
                <w:noProof/>
                <w:webHidden/>
              </w:rPr>
            </w:r>
            <w:r>
              <w:rPr>
                <w:noProof/>
                <w:webHidden/>
              </w:rPr>
              <w:fldChar w:fldCharType="separate"/>
            </w:r>
            <w:r>
              <w:rPr>
                <w:noProof/>
                <w:webHidden/>
              </w:rPr>
              <w:t>26</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57" w:history="1">
            <w:r w:rsidRPr="00A52945">
              <w:rPr>
                <w:rStyle w:val="Lienhypertexte"/>
                <w:noProof/>
              </w:rPr>
              <w:t>2.2.6. Les acheteurs « familles d’achat » et les acheteurs généralistes</w:t>
            </w:r>
            <w:r>
              <w:rPr>
                <w:noProof/>
                <w:webHidden/>
              </w:rPr>
              <w:tab/>
            </w:r>
            <w:r>
              <w:rPr>
                <w:noProof/>
                <w:webHidden/>
              </w:rPr>
              <w:fldChar w:fldCharType="begin"/>
            </w:r>
            <w:r>
              <w:rPr>
                <w:noProof/>
                <w:webHidden/>
              </w:rPr>
              <w:instrText xml:space="preserve"> PAGEREF _Toc480480057 \h </w:instrText>
            </w:r>
            <w:r>
              <w:rPr>
                <w:noProof/>
                <w:webHidden/>
              </w:rPr>
            </w:r>
            <w:r>
              <w:rPr>
                <w:noProof/>
                <w:webHidden/>
              </w:rPr>
              <w:fldChar w:fldCharType="separate"/>
            </w:r>
            <w:r>
              <w:rPr>
                <w:noProof/>
                <w:webHidden/>
              </w:rPr>
              <w:t>26</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58" w:history="1">
            <w:r w:rsidRPr="00A52945">
              <w:rPr>
                <w:rStyle w:val="Lienhypertexte"/>
                <w:noProof/>
              </w:rPr>
              <w:t>2.2.7. Actions à anticiper vis-à-vis du transfert de responsabilité vers l’établissement support</w:t>
            </w:r>
            <w:r>
              <w:rPr>
                <w:noProof/>
                <w:webHidden/>
              </w:rPr>
              <w:tab/>
            </w:r>
            <w:r>
              <w:rPr>
                <w:noProof/>
                <w:webHidden/>
              </w:rPr>
              <w:fldChar w:fldCharType="begin"/>
            </w:r>
            <w:r>
              <w:rPr>
                <w:noProof/>
                <w:webHidden/>
              </w:rPr>
              <w:instrText xml:space="preserve"> PAGEREF _Toc480480058 \h </w:instrText>
            </w:r>
            <w:r>
              <w:rPr>
                <w:noProof/>
                <w:webHidden/>
              </w:rPr>
            </w:r>
            <w:r>
              <w:rPr>
                <w:noProof/>
                <w:webHidden/>
              </w:rPr>
              <w:fldChar w:fldCharType="separate"/>
            </w:r>
            <w:r>
              <w:rPr>
                <w:noProof/>
                <w:webHidden/>
              </w:rPr>
              <w:t>27</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59" w:history="1">
            <w:r w:rsidRPr="00A52945">
              <w:rPr>
                <w:rStyle w:val="Lienhypertexte"/>
                <w:noProof/>
              </w:rPr>
              <w:t>2.2.8. Recommandations sur l’organisation en mode projet</w:t>
            </w:r>
            <w:r>
              <w:rPr>
                <w:noProof/>
                <w:webHidden/>
              </w:rPr>
              <w:tab/>
            </w:r>
            <w:r>
              <w:rPr>
                <w:noProof/>
                <w:webHidden/>
              </w:rPr>
              <w:fldChar w:fldCharType="begin"/>
            </w:r>
            <w:r>
              <w:rPr>
                <w:noProof/>
                <w:webHidden/>
              </w:rPr>
              <w:instrText xml:space="preserve"> PAGEREF _Toc480480059 \h </w:instrText>
            </w:r>
            <w:r>
              <w:rPr>
                <w:noProof/>
                <w:webHidden/>
              </w:rPr>
            </w:r>
            <w:r>
              <w:rPr>
                <w:noProof/>
                <w:webHidden/>
              </w:rPr>
              <w:fldChar w:fldCharType="separate"/>
            </w:r>
            <w:r>
              <w:rPr>
                <w:noProof/>
                <w:webHidden/>
              </w:rPr>
              <w:t>28</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60" w:history="1">
            <w:r w:rsidRPr="00A52945">
              <w:rPr>
                <w:rStyle w:val="Lienhypertexte"/>
                <w:noProof/>
              </w:rPr>
              <w:t>2.2.9.  Interfaces entre la fonction achat et les prescripteurs d’achat</w:t>
            </w:r>
            <w:r>
              <w:rPr>
                <w:noProof/>
                <w:webHidden/>
              </w:rPr>
              <w:tab/>
            </w:r>
            <w:r>
              <w:rPr>
                <w:noProof/>
                <w:webHidden/>
              </w:rPr>
              <w:fldChar w:fldCharType="begin"/>
            </w:r>
            <w:r>
              <w:rPr>
                <w:noProof/>
                <w:webHidden/>
              </w:rPr>
              <w:instrText xml:space="preserve"> PAGEREF _Toc480480060 \h </w:instrText>
            </w:r>
            <w:r>
              <w:rPr>
                <w:noProof/>
                <w:webHidden/>
              </w:rPr>
            </w:r>
            <w:r>
              <w:rPr>
                <w:noProof/>
                <w:webHidden/>
              </w:rPr>
              <w:fldChar w:fldCharType="separate"/>
            </w:r>
            <w:r>
              <w:rPr>
                <w:noProof/>
                <w:webHidden/>
              </w:rPr>
              <w:t>28</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61" w:history="1">
            <w:r w:rsidRPr="00A52945">
              <w:rPr>
                <w:rStyle w:val="Lienhypertexte"/>
                <w:b/>
                <w:noProof/>
              </w:rPr>
              <w:t>2.3 Recommandations relatives à la gouvernance de la fonction achat du GHT</w:t>
            </w:r>
            <w:r>
              <w:rPr>
                <w:noProof/>
                <w:webHidden/>
              </w:rPr>
              <w:tab/>
            </w:r>
            <w:r>
              <w:rPr>
                <w:noProof/>
                <w:webHidden/>
              </w:rPr>
              <w:fldChar w:fldCharType="begin"/>
            </w:r>
            <w:r>
              <w:rPr>
                <w:noProof/>
                <w:webHidden/>
              </w:rPr>
              <w:instrText xml:space="preserve"> PAGEREF _Toc480480061 \h </w:instrText>
            </w:r>
            <w:r>
              <w:rPr>
                <w:noProof/>
                <w:webHidden/>
              </w:rPr>
            </w:r>
            <w:r>
              <w:rPr>
                <w:noProof/>
                <w:webHidden/>
              </w:rPr>
              <w:fldChar w:fldCharType="separate"/>
            </w:r>
            <w:r>
              <w:rPr>
                <w:noProof/>
                <w:webHidden/>
              </w:rPr>
              <w:t>29</w:t>
            </w:r>
            <w:r>
              <w:rPr>
                <w:noProof/>
                <w:webHidden/>
              </w:rPr>
              <w:fldChar w:fldCharType="end"/>
            </w:r>
          </w:hyperlink>
        </w:p>
        <w:p w:rsidR="00A75438" w:rsidRDefault="00A75438">
          <w:pPr>
            <w:pStyle w:val="TM3"/>
            <w:tabs>
              <w:tab w:val="left" w:pos="1560"/>
              <w:tab w:val="right" w:leader="dot" w:pos="9345"/>
            </w:tabs>
            <w:rPr>
              <w:rFonts w:asciiTheme="minorHAnsi" w:eastAsiaTheme="minorEastAsia" w:hAnsiTheme="minorHAnsi" w:cstheme="minorBidi"/>
              <w:noProof/>
              <w:sz w:val="22"/>
              <w:lang w:eastAsia="fr-FR"/>
            </w:rPr>
          </w:pPr>
          <w:hyperlink w:anchor="_Toc480480062" w:history="1">
            <w:r w:rsidRPr="00A52945">
              <w:rPr>
                <w:rStyle w:val="Lienhypertexte"/>
                <w:noProof/>
              </w:rPr>
              <w:t>2.3.1</w:t>
            </w:r>
            <w:r>
              <w:rPr>
                <w:rFonts w:asciiTheme="minorHAnsi" w:eastAsiaTheme="minorEastAsia" w:hAnsiTheme="minorHAnsi" w:cstheme="minorBidi"/>
                <w:noProof/>
                <w:sz w:val="22"/>
                <w:lang w:eastAsia="fr-FR"/>
              </w:rPr>
              <w:tab/>
            </w:r>
            <w:r w:rsidRPr="00A52945">
              <w:rPr>
                <w:rStyle w:val="Lienhypertexte"/>
                <w:noProof/>
              </w:rPr>
              <w:t>Recommandations relatives aux interfaces entre la fonction achat et la gouvernance du GHT</w:t>
            </w:r>
            <w:r>
              <w:rPr>
                <w:noProof/>
                <w:webHidden/>
              </w:rPr>
              <w:tab/>
            </w:r>
            <w:r>
              <w:rPr>
                <w:noProof/>
                <w:webHidden/>
              </w:rPr>
              <w:fldChar w:fldCharType="begin"/>
            </w:r>
            <w:r>
              <w:rPr>
                <w:noProof/>
                <w:webHidden/>
              </w:rPr>
              <w:instrText xml:space="preserve"> PAGEREF _Toc480480062 \h </w:instrText>
            </w:r>
            <w:r>
              <w:rPr>
                <w:noProof/>
                <w:webHidden/>
              </w:rPr>
            </w:r>
            <w:r>
              <w:rPr>
                <w:noProof/>
                <w:webHidden/>
              </w:rPr>
              <w:fldChar w:fldCharType="separate"/>
            </w:r>
            <w:r>
              <w:rPr>
                <w:noProof/>
                <w:webHidden/>
              </w:rPr>
              <w:t>29</w:t>
            </w:r>
            <w:r>
              <w:rPr>
                <w:noProof/>
                <w:webHidden/>
              </w:rPr>
              <w:fldChar w:fldCharType="end"/>
            </w:r>
          </w:hyperlink>
        </w:p>
        <w:p w:rsidR="00A75438" w:rsidRDefault="00A75438">
          <w:pPr>
            <w:pStyle w:val="TM3"/>
            <w:tabs>
              <w:tab w:val="left" w:pos="1560"/>
              <w:tab w:val="right" w:leader="dot" w:pos="9345"/>
            </w:tabs>
            <w:rPr>
              <w:rFonts w:asciiTheme="minorHAnsi" w:eastAsiaTheme="minorEastAsia" w:hAnsiTheme="minorHAnsi" w:cstheme="minorBidi"/>
              <w:noProof/>
              <w:sz w:val="22"/>
              <w:lang w:eastAsia="fr-FR"/>
            </w:rPr>
          </w:pPr>
          <w:hyperlink w:anchor="_Toc480480063" w:history="1">
            <w:r w:rsidRPr="00A52945">
              <w:rPr>
                <w:rStyle w:val="Lienhypertexte"/>
                <w:noProof/>
              </w:rPr>
              <w:t>2.3.2.</w:t>
            </w:r>
            <w:r>
              <w:rPr>
                <w:rFonts w:asciiTheme="minorHAnsi" w:eastAsiaTheme="minorEastAsia" w:hAnsiTheme="minorHAnsi" w:cstheme="minorBidi"/>
                <w:noProof/>
                <w:sz w:val="22"/>
                <w:lang w:eastAsia="fr-FR"/>
              </w:rPr>
              <w:tab/>
            </w:r>
            <w:r w:rsidRPr="00A52945">
              <w:rPr>
                <w:rStyle w:val="Lienhypertexte"/>
                <w:noProof/>
              </w:rPr>
              <w:t>Recommandations relatives à la gouvernance interne de la fonction achat</w:t>
            </w:r>
            <w:r>
              <w:rPr>
                <w:noProof/>
                <w:webHidden/>
              </w:rPr>
              <w:tab/>
            </w:r>
            <w:r>
              <w:rPr>
                <w:noProof/>
                <w:webHidden/>
              </w:rPr>
              <w:fldChar w:fldCharType="begin"/>
            </w:r>
            <w:r>
              <w:rPr>
                <w:noProof/>
                <w:webHidden/>
              </w:rPr>
              <w:instrText xml:space="preserve"> PAGEREF _Toc480480063 \h </w:instrText>
            </w:r>
            <w:r>
              <w:rPr>
                <w:noProof/>
                <w:webHidden/>
              </w:rPr>
            </w:r>
            <w:r>
              <w:rPr>
                <w:noProof/>
                <w:webHidden/>
              </w:rPr>
              <w:fldChar w:fldCharType="separate"/>
            </w:r>
            <w:r>
              <w:rPr>
                <w:noProof/>
                <w:webHidden/>
              </w:rPr>
              <w:t>30</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64" w:history="1">
            <w:r w:rsidRPr="00A52945">
              <w:rPr>
                <w:rStyle w:val="Lienhypertexte"/>
                <w:noProof/>
              </w:rPr>
              <w:t>2.3.3. Gestion du Plan d’Actions Achat de Territoire (PAAT)</w:t>
            </w:r>
            <w:r>
              <w:rPr>
                <w:noProof/>
                <w:webHidden/>
              </w:rPr>
              <w:tab/>
            </w:r>
            <w:r>
              <w:rPr>
                <w:noProof/>
                <w:webHidden/>
              </w:rPr>
              <w:fldChar w:fldCharType="begin"/>
            </w:r>
            <w:r>
              <w:rPr>
                <w:noProof/>
                <w:webHidden/>
              </w:rPr>
              <w:instrText xml:space="preserve"> PAGEREF _Toc480480064 \h </w:instrText>
            </w:r>
            <w:r>
              <w:rPr>
                <w:noProof/>
                <w:webHidden/>
              </w:rPr>
            </w:r>
            <w:r>
              <w:rPr>
                <w:noProof/>
                <w:webHidden/>
              </w:rPr>
              <w:fldChar w:fldCharType="separate"/>
            </w:r>
            <w:r>
              <w:rPr>
                <w:noProof/>
                <w:webHidden/>
              </w:rPr>
              <w:t>34</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65" w:history="1">
            <w:r w:rsidRPr="00A52945">
              <w:rPr>
                <w:rStyle w:val="Lienhypertexte"/>
                <w:b/>
                <w:noProof/>
              </w:rPr>
              <w:t>2.4 – Conduite de la transition : enjeux et principes</w:t>
            </w:r>
            <w:r>
              <w:rPr>
                <w:noProof/>
                <w:webHidden/>
              </w:rPr>
              <w:tab/>
            </w:r>
            <w:r>
              <w:rPr>
                <w:noProof/>
                <w:webHidden/>
              </w:rPr>
              <w:fldChar w:fldCharType="begin"/>
            </w:r>
            <w:r>
              <w:rPr>
                <w:noProof/>
                <w:webHidden/>
              </w:rPr>
              <w:instrText xml:space="preserve"> PAGEREF _Toc480480065 \h </w:instrText>
            </w:r>
            <w:r>
              <w:rPr>
                <w:noProof/>
                <w:webHidden/>
              </w:rPr>
            </w:r>
            <w:r>
              <w:rPr>
                <w:noProof/>
                <w:webHidden/>
              </w:rPr>
              <w:fldChar w:fldCharType="separate"/>
            </w:r>
            <w:r>
              <w:rPr>
                <w:noProof/>
                <w:webHidden/>
              </w:rPr>
              <w:t>34</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66" w:history="1">
            <w:r w:rsidRPr="00A52945">
              <w:rPr>
                <w:rStyle w:val="Lienhypertexte"/>
                <w:noProof/>
              </w:rPr>
              <w:t>2.4.1 –  Enjeux d’une gestion structurée de la conduite du changement</w:t>
            </w:r>
            <w:r>
              <w:rPr>
                <w:noProof/>
                <w:webHidden/>
              </w:rPr>
              <w:tab/>
            </w:r>
            <w:r>
              <w:rPr>
                <w:noProof/>
                <w:webHidden/>
              </w:rPr>
              <w:fldChar w:fldCharType="begin"/>
            </w:r>
            <w:r>
              <w:rPr>
                <w:noProof/>
                <w:webHidden/>
              </w:rPr>
              <w:instrText xml:space="preserve"> PAGEREF _Toc480480066 \h </w:instrText>
            </w:r>
            <w:r>
              <w:rPr>
                <w:noProof/>
                <w:webHidden/>
              </w:rPr>
            </w:r>
            <w:r>
              <w:rPr>
                <w:noProof/>
                <w:webHidden/>
              </w:rPr>
              <w:fldChar w:fldCharType="separate"/>
            </w:r>
            <w:r>
              <w:rPr>
                <w:noProof/>
                <w:webHidden/>
              </w:rPr>
              <w:t>34</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67" w:history="1">
            <w:r w:rsidRPr="00A52945">
              <w:rPr>
                <w:rStyle w:val="Lienhypertexte"/>
                <w:noProof/>
              </w:rPr>
              <w:t>2.4.2 –  Principes de mise en œuvre de la conduite du changement</w:t>
            </w:r>
            <w:r>
              <w:rPr>
                <w:noProof/>
                <w:webHidden/>
              </w:rPr>
              <w:tab/>
            </w:r>
            <w:r>
              <w:rPr>
                <w:noProof/>
                <w:webHidden/>
              </w:rPr>
              <w:fldChar w:fldCharType="begin"/>
            </w:r>
            <w:r>
              <w:rPr>
                <w:noProof/>
                <w:webHidden/>
              </w:rPr>
              <w:instrText xml:space="preserve"> PAGEREF _Toc480480067 \h </w:instrText>
            </w:r>
            <w:r>
              <w:rPr>
                <w:noProof/>
                <w:webHidden/>
              </w:rPr>
            </w:r>
            <w:r>
              <w:rPr>
                <w:noProof/>
                <w:webHidden/>
              </w:rPr>
              <w:fldChar w:fldCharType="separate"/>
            </w:r>
            <w:r>
              <w:rPr>
                <w:noProof/>
                <w:webHidden/>
              </w:rPr>
              <w:t>34</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68" w:history="1">
            <w:r w:rsidRPr="00A52945">
              <w:rPr>
                <w:rStyle w:val="Lienhypertexte"/>
                <w:noProof/>
              </w:rPr>
              <w:t>2.4.3 – Planning de mise en place de la fonction achat</w:t>
            </w:r>
            <w:r>
              <w:rPr>
                <w:noProof/>
                <w:webHidden/>
              </w:rPr>
              <w:tab/>
            </w:r>
            <w:r>
              <w:rPr>
                <w:noProof/>
                <w:webHidden/>
              </w:rPr>
              <w:fldChar w:fldCharType="begin"/>
            </w:r>
            <w:r>
              <w:rPr>
                <w:noProof/>
                <w:webHidden/>
              </w:rPr>
              <w:instrText xml:space="preserve"> PAGEREF _Toc480480068 \h </w:instrText>
            </w:r>
            <w:r>
              <w:rPr>
                <w:noProof/>
                <w:webHidden/>
              </w:rPr>
            </w:r>
            <w:r>
              <w:rPr>
                <w:noProof/>
                <w:webHidden/>
              </w:rPr>
              <w:fldChar w:fldCharType="separate"/>
            </w:r>
            <w:r>
              <w:rPr>
                <w:noProof/>
                <w:webHidden/>
              </w:rPr>
              <w:t>35</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69" w:history="1">
            <w:r w:rsidRPr="00A52945">
              <w:rPr>
                <w:rStyle w:val="Lienhypertexte"/>
                <w:b/>
                <w:noProof/>
              </w:rPr>
              <w:t>2.5 – Principes de convergence des marchés</w:t>
            </w:r>
            <w:r>
              <w:rPr>
                <w:noProof/>
                <w:webHidden/>
              </w:rPr>
              <w:tab/>
            </w:r>
            <w:r>
              <w:rPr>
                <w:noProof/>
                <w:webHidden/>
              </w:rPr>
              <w:fldChar w:fldCharType="begin"/>
            </w:r>
            <w:r>
              <w:rPr>
                <w:noProof/>
                <w:webHidden/>
              </w:rPr>
              <w:instrText xml:space="preserve"> PAGEREF _Toc480480069 \h </w:instrText>
            </w:r>
            <w:r>
              <w:rPr>
                <w:noProof/>
                <w:webHidden/>
              </w:rPr>
            </w:r>
            <w:r>
              <w:rPr>
                <w:noProof/>
                <w:webHidden/>
              </w:rPr>
              <w:fldChar w:fldCharType="separate"/>
            </w:r>
            <w:r>
              <w:rPr>
                <w:noProof/>
                <w:webHidden/>
              </w:rPr>
              <w:t>35</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70" w:history="1">
            <w:r w:rsidRPr="00A52945">
              <w:rPr>
                <w:rStyle w:val="Lienhypertexte"/>
                <w:noProof/>
              </w:rPr>
              <w:t>2.5.1 –  Enjeux et problématiques</w:t>
            </w:r>
            <w:r>
              <w:rPr>
                <w:noProof/>
                <w:webHidden/>
              </w:rPr>
              <w:tab/>
            </w:r>
            <w:r>
              <w:rPr>
                <w:noProof/>
                <w:webHidden/>
              </w:rPr>
              <w:fldChar w:fldCharType="begin"/>
            </w:r>
            <w:r>
              <w:rPr>
                <w:noProof/>
                <w:webHidden/>
              </w:rPr>
              <w:instrText xml:space="preserve"> PAGEREF _Toc480480070 \h </w:instrText>
            </w:r>
            <w:r>
              <w:rPr>
                <w:noProof/>
                <w:webHidden/>
              </w:rPr>
            </w:r>
            <w:r>
              <w:rPr>
                <w:noProof/>
                <w:webHidden/>
              </w:rPr>
              <w:fldChar w:fldCharType="separate"/>
            </w:r>
            <w:r>
              <w:rPr>
                <w:noProof/>
                <w:webHidden/>
              </w:rPr>
              <w:t>35</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71" w:history="1">
            <w:r w:rsidRPr="00A52945">
              <w:rPr>
                <w:rStyle w:val="Lienhypertexte"/>
                <w:noProof/>
              </w:rPr>
              <w:t>2.5.2 –  Mise en place ou renouvellement des marchés</w:t>
            </w:r>
            <w:r>
              <w:rPr>
                <w:noProof/>
                <w:webHidden/>
              </w:rPr>
              <w:tab/>
            </w:r>
            <w:r>
              <w:rPr>
                <w:noProof/>
                <w:webHidden/>
              </w:rPr>
              <w:fldChar w:fldCharType="begin"/>
            </w:r>
            <w:r>
              <w:rPr>
                <w:noProof/>
                <w:webHidden/>
              </w:rPr>
              <w:instrText xml:space="preserve"> PAGEREF _Toc480480071 \h </w:instrText>
            </w:r>
            <w:r>
              <w:rPr>
                <w:noProof/>
                <w:webHidden/>
              </w:rPr>
            </w:r>
            <w:r>
              <w:rPr>
                <w:noProof/>
                <w:webHidden/>
              </w:rPr>
              <w:fldChar w:fldCharType="separate"/>
            </w:r>
            <w:r>
              <w:rPr>
                <w:noProof/>
                <w:webHidden/>
              </w:rPr>
              <w:t>36</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72" w:history="1">
            <w:r w:rsidRPr="00A52945">
              <w:rPr>
                <w:rStyle w:val="Lienhypertexte"/>
                <w:noProof/>
              </w:rPr>
              <w:t>2.5.3 –  Modalités opérationnelles de convergence des marchés</w:t>
            </w:r>
            <w:r>
              <w:rPr>
                <w:noProof/>
                <w:webHidden/>
              </w:rPr>
              <w:tab/>
            </w:r>
            <w:r>
              <w:rPr>
                <w:noProof/>
                <w:webHidden/>
              </w:rPr>
              <w:fldChar w:fldCharType="begin"/>
            </w:r>
            <w:r>
              <w:rPr>
                <w:noProof/>
                <w:webHidden/>
              </w:rPr>
              <w:instrText xml:space="preserve"> PAGEREF _Toc480480072 \h </w:instrText>
            </w:r>
            <w:r>
              <w:rPr>
                <w:noProof/>
                <w:webHidden/>
              </w:rPr>
            </w:r>
            <w:r>
              <w:rPr>
                <w:noProof/>
                <w:webHidden/>
              </w:rPr>
              <w:fldChar w:fldCharType="separate"/>
            </w:r>
            <w:r>
              <w:rPr>
                <w:noProof/>
                <w:webHidden/>
              </w:rPr>
              <w:t>36</w:t>
            </w:r>
            <w:r>
              <w:rPr>
                <w:noProof/>
                <w:webHidden/>
              </w:rPr>
              <w:fldChar w:fldCharType="end"/>
            </w:r>
          </w:hyperlink>
        </w:p>
        <w:p w:rsidR="00A75438" w:rsidRDefault="00A75438">
          <w:pPr>
            <w:pStyle w:val="TM1"/>
            <w:tabs>
              <w:tab w:val="right" w:leader="dot" w:pos="9345"/>
            </w:tabs>
            <w:rPr>
              <w:rFonts w:asciiTheme="minorHAnsi" w:eastAsiaTheme="minorEastAsia" w:hAnsiTheme="minorHAnsi" w:cstheme="minorBidi"/>
              <w:noProof/>
              <w:sz w:val="22"/>
              <w:lang w:eastAsia="fr-FR"/>
            </w:rPr>
          </w:pPr>
          <w:hyperlink w:anchor="_Toc480480073" w:history="1">
            <w:r w:rsidRPr="00A52945">
              <w:rPr>
                <w:rStyle w:val="Lienhypertexte"/>
                <w:b/>
                <w:noProof/>
              </w:rPr>
              <w:t>Chapitre 3 –</w:t>
            </w:r>
            <w:r>
              <w:rPr>
                <w:rFonts w:asciiTheme="minorHAnsi" w:eastAsiaTheme="minorEastAsia" w:hAnsiTheme="minorHAnsi" w:cstheme="minorBidi"/>
                <w:noProof/>
                <w:sz w:val="22"/>
                <w:lang w:eastAsia="fr-FR"/>
              </w:rPr>
              <w:tab/>
            </w:r>
            <w:r w:rsidRPr="00A52945">
              <w:rPr>
                <w:rStyle w:val="Lienhypertexte"/>
                <w:b/>
                <w:noProof/>
              </w:rPr>
              <w:t>Recommandations sur la gestion de transition vers le scénario cible</w:t>
            </w:r>
            <w:r>
              <w:rPr>
                <w:noProof/>
                <w:webHidden/>
              </w:rPr>
              <w:tab/>
            </w:r>
            <w:r>
              <w:rPr>
                <w:noProof/>
                <w:webHidden/>
              </w:rPr>
              <w:fldChar w:fldCharType="begin"/>
            </w:r>
            <w:r>
              <w:rPr>
                <w:noProof/>
                <w:webHidden/>
              </w:rPr>
              <w:instrText xml:space="preserve"> PAGEREF _Toc480480073 \h </w:instrText>
            </w:r>
            <w:r>
              <w:rPr>
                <w:noProof/>
                <w:webHidden/>
              </w:rPr>
            </w:r>
            <w:r>
              <w:rPr>
                <w:noProof/>
                <w:webHidden/>
              </w:rPr>
              <w:fldChar w:fldCharType="separate"/>
            </w:r>
            <w:r>
              <w:rPr>
                <w:noProof/>
                <w:webHidden/>
              </w:rPr>
              <w:t>38</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74" w:history="1">
            <w:r w:rsidRPr="00A52945">
              <w:rPr>
                <w:rStyle w:val="Lienhypertexte"/>
                <w:b/>
                <w:noProof/>
              </w:rPr>
              <w:t xml:space="preserve">3.1 Phase 1 : </w:t>
            </w:r>
            <w:r w:rsidRPr="00A52945">
              <w:rPr>
                <w:rStyle w:val="Lienhypertexte"/>
                <w:noProof/>
              </w:rPr>
              <w:t>Organiser et lancer une démarche en mode projet pour la mise en place d’une fonction achat unique</w:t>
            </w:r>
            <w:r>
              <w:rPr>
                <w:noProof/>
                <w:webHidden/>
              </w:rPr>
              <w:tab/>
            </w:r>
            <w:r>
              <w:rPr>
                <w:noProof/>
                <w:webHidden/>
              </w:rPr>
              <w:fldChar w:fldCharType="begin"/>
            </w:r>
            <w:r>
              <w:rPr>
                <w:noProof/>
                <w:webHidden/>
              </w:rPr>
              <w:instrText xml:space="preserve"> PAGEREF _Toc480480074 \h </w:instrText>
            </w:r>
            <w:r>
              <w:rPr>
                <w:noProof/>
                <w:webHidden/>
              </w:rPr>
            </w:r>
            <w:r>
              <w:rPr>
                <w:noProof/>
                <w:webHidden/>
              </w:rPr>
              <w:fldChar w:fldCharType="separate"/>
            </w:r>
            <w:r>
              <w:rPr>
                <w:noProof/>
                <w:webHidden/>
              </w:rPr>
              <w:t>39</w:t>
            </w:r>
            <w:r>
              <w:rPr>
                <w:noProof/>
                <w:webHidden/>
              </w:rPr>
              <w:fldChar w:fldCharType="end"/>
            </w:r>
          </w:hyperlink>
        </w:p>
        <w:p w:rsidR="00A75438" w:rsidRDefault="00A75438">
          <w:pPr>
            <w:pStyle w:val="TM3"/>
            <w:tabs>
              <w:tab w:val="left" w:pos="1760"/>
              <w:tab w:val="right" w:leader="dot" w:pos="9345"/>
            </w:tabs>
            <w:rPr>
              <w:rFonts w:asciiTheme="minorHAnsi" w:eastAsiaTheme="minorEastAsia" w:hAnsiTheme="minorHAnsi" w:cstheme="minorBidi"/>
              <w:noProof/>
              <w:sz w:val="22"/>
              <w:lang w:eastAsia="fr-FR"/>
            </w:rPr>
          </w:pPr>
          <w:hyperlink r:id="rId10" w:anchor="_Toc480480075" w:history="1">
            <w:r w:rsidRPr="00A52945">
              <w:rPr>
                <w:rStyle w:val="Lienhypertexte"/>
                <w:noProof/>
              </w:rPr>
              <w:t xml:space="preserve">Fiche 1 - </w:t>
            </w:r>
            <w:r>
              <w:rPr>
                <w:rFonts w:asciiTheme="minorHAnsi" w:eastAsiaTheme="minorEastAsia" w:hAnsiTheme="minorHAnsi" w:cstheme="minorBidi"/>
                <w:noProof/>
                <w:sz w:val="22"/>
                <w:lang w:eastAsia="fr-FR"/>
              </w:rPr>
              <w:tab/>
            </w:r>
            <w:r w:rsidRPr="00A52945">
              <w:rPr>
                <w:rStyle w:val="Lienhypertexte"/>
                <w:noProof/>
              </w:rPr>
              <w:t>Mettre en place une démarche projet mobilisatrice et participative</w:t>
            </w:r>
            <w:r>
              <w:rPr>
                <w:noProof/>
                <w:webHidden/>
              </w:rPr>
              <w:tab/>
            </w:r>
            <w:r>
              <w:rPr>
                <w:noProof/>
                <w:webHidden/>
              </w:rPr>
              <w:fldChar w:fldCharType="begin"/>
            </w:r>
            <w:r>
              <w:rPr>
                <w:noProof/>
                <w:webHidden/>
              </w:rPr>
              <w:instrText xml:space="preserve"> PAGEREF _Toc480480075 \h </w:instrText>
            </w:r>
            <w:r>
              <w:rPr>
                <w:noProof/>
                <w:webHidden/>
              </w:rPr>
            </w:r>
            <w:r>
              <w:rPr>
                <w:noProof/>
                <w:webHidden/>
              </w:rPr>
              <w:fldChar w:fldCharType="separate"/>
            </w:r>
            <w:r>
              <w:rPr>
                <w:noProof/>
                <w:webHidden/>
              </w:rPr>
              <w:t>39</w:t>
            </w:r>
            <w:r>
              <w:rPr>
                <w:noProof/>
                <w:webHidden/>
              </w:rPr>
              <w:fldChar w:fldCharType="end"/>
            </w:r>
          </w:hyperlink>
        </w:p>
        <w:p w:rsidR="00A75438" w:rsidRDefault="00A75438">
          <w:pPr>
            <w:pStyle w:val="TM2"/>
            <w:tabs>
              <w:tab w:val="left" w:pos="1763"/>
              <w:tab w:val="right" w:leader="dot" w:pos="9345"/>
            </w:tabs>
            <w:rPr>
              <w:rFonts w:asciiTheme="minorHAnsi" w:eastAsiaTheme="minorEastAsia" w:hAnsiTheme="minorHAnsi" w:cstheme="minorBidi"/>
              <w:noProof/>
              <w:sz w:val="22"/>
              <w:lang w:eastAsia="fr-FR"/>
            </w:rPr>
          </w:pPr>
          <w:hyperlink w:anchor="_Toc480480076" w:history="1">
            <w:r w:rsidRPr="00A52945">
              <w:rPr>
                <w:rStyle w:val="Lienhypertexte"/>
                <w:b/>
                <w:noProof/>
              </w:rPr>
              <w:t>3.2 Phase 2</w:t>
            </w:r>
            <w:r w:rsidRPr="00A52945">
              <w:rPr>
                <w:rStyle w:val="Lienhypertexte"/>
                <w:noProof/>
              </w:rPr>
              <w:t xml:space="preserve"> –</w:t>
            </w:r>
            <w:r>
              <w:rPr>
                <w:rFonts w:asciiTheme="minorHAnsi" w:eastAsiaTheme="minorEastAsia" w:hAnsiTheme="minorHAnsi" w:cstheme="minorBidi"/>
                <w:noProof/>
                <w:sz w:val="22"/>
                <w:lang w:eastAsia="fr-FR"/>
              </w:rPr>
              <w:tab/>
            </w:r>
            <w:r w:rsidRPr="00A52945">
              <w:rPr>
                <w:rStyle w:val="Lienhypertexte"/>
                <w:noProof/>
              </w:rPr>
              <w:t>Analyser la situation actuelle</w:t>
            </w:r>
            <w:r>
              <w:rPr>
                <w:noProof/>
                <w:webHidden/>
              </w:rPr>
              <w:tab/>
            </w:r>
            <w:r>
              <w:rPr>
                <w:noProof/>
                <w:webHidden/>
              </w:rPr>
              <w:fldChar w:fldCharType="begin"/>
            </w:r>
            <w:r>
              <w:rPr>
                <w:noProof/>
                <w:webHidden/>
              </w:rPr>
              <w:instrText xml:space="preserve"> PAGEREF _Toc480480076 \h </w:instrText>
            </w:r>
            <w:r>
              <w:rPr>
                <w:noProof/>
                <w:webHidden/>
              </w:rPr>
            </w:r>
            <w:r>
              <w:rPr>
                <w:noProof/>
                <w:webHidden/>
              </w:rPr>
              <w:fldChar w:fldCharType="separate"/>
            </w:r>
            <w:r>
              <w:rPr>
                <w:noProof/>
                <w:webHidden/>
              </w:rPr>
              <w:t>44</w:t>
            </w:r>
            <w:r>
              <w:rPr>
                <w:noProof/>
                <w:webHidden/>
              </w:rPr>
              <w:fldChar w:fldCharType="end"/>
            </w:r>
          </w:hyperlink>
        </w:p>
        <w:p w:rsidR="00A75438" w:rsidRDefault="00A75438">
          <w:pPr>
            <w:pStyle w:val="TM3"/>
            <w:tabs>
              <w:tab w:val="left" w:pos="1760"/>
              <w:tab w:val="right" w:leader="dot" w:pos="9345"/>
            </w:tabs>
            <w:rPr>
              <w:rFonts w:asciiTheme="minorHAnsi" w:eastAsiaTheme="minorEastAsia" w:hAnsiTheme="minorHAnsi" w:cstheme="minorBidi"/>
              <w:noProof/>
              <w:sz w:val="22"/>
              <w:lang w:eastAsia="fr-FR"/>
            </w:rPr>
          </w:pPr>
          <w:hyperlink r:id="rId11" w:anchor="_Toc480480077" w:history="1">
            <w:r w:rsidRPr="00A52945">
              <w:rPr>
                <w:rStyle w:val="Lienhypertexte"/>
                <w:noProof/>
              </w:rPr>
              <w:t xml:space="preserve">Fiche 2 - </w:t>
            </w:r>
            <w:r>
              <w:rPr>
                <w:rFonts w:asciiTheme="minorHAnsi" w:eastAsiaTheme="minorEastAsia" w:hAnsiTheme="minorHAnsi" w:cstheme="minorBidi"/>
                <w:noProof/>
                <w:sz w:val="22"/>
                <w:lang w:eastAsia="fr-FR"/>
              </w:rPr>
              <w:tab/>
            </w:r>
            <w:r w:rsidRPr="00A52945">
              <w:rPr>
                <w:rStyle w:val="Lienhypertexte"/>
                <w:noProof/>
              </w:rPr>
              <w:t>Réaliser un diagnostic de la fonction achat au sein du GHT</w:t>
            </w:r>
            <w:r>
              <w:rPr>
                <w:noProof/>
                <w:webHidden/>
              </w:rPr>
              <w:tab/>
            </w:r>
            <w:r>
              <w:rPr>
                <w:noProof/>
                <w:webHidden/>
              </w:rPr>
              <w:fldChar w:fldCharType="begin"/>
            </w:r>
            <w:r>
              <w:rPr>
                <w:noProof/>
                <w:webHidden/>
              </w:rPr>
              <w:instrText xml:space="preserve"> PAGEREF _Toc480480077 \h </w:instrText>
            </w:r>
            <w:r>
              <w:rPr>
                <w:noProof/>
                <w:webHidden/>
              </w:rPr>
            </w:r>
            <w:r>
              <w:rPr>
                <w:noProof/>
                <w:webHidden/>
              </w:rPr>
              <w:fldChar w:fldCharType="separate"/>
            </w:r>
            <w:r>
              <w:rPr>
                <w:noProof/>
                <w:webHidden/>
              </w:rPr>
              <w:t>44</w:t>
            </w:r>
            <w:r>
              <w:rPr>
                <w:noProof/>
                <w:webHidden/>
              </w:rPr>
              <w:fldChar w:fldCharType="end"/>
            </w:r>
          </w:hyperlink>
        </w:p>
        <w:p w:rsidR="00A75438" w:rsidRDefault="00A75438">
          <w:pPr>
            <w:pStyle w:val="TM2"/>
            <w:tabs>
              <w:tab w:val="left" w:pos="1891"/>
              <w:tab w:val="right" w:leader="dot" w:pos="9345"/>
            </w:tabs>
            <w:rPr>
              <w:rFonts w:asciiTheme="minorHAnsi" w:eastAsiaTheme="minorEastAsia" w:hAnsiTheme="minorHAnsi" w:cstheme="minorBidi"/>
              <w:noProof/>
              <w:sz w:val="22"/>
              <w:lang w:eastAsia="fr-FR"/>
            </w:rPr>
          </w:pPr>
          <w:hyperlink w:anchor="_Toc480480078" w:history="1">
            <w:r w:rsidRPr="00A52945">
              <w:rPr>
                <w:rStyle w:val="Lienhypertexte"/>
                <w:b/>
                <w:noProof/>
              </w:rPr>
              <w:t>3.3 - Phase 3</w:t>
            </w:r>
            <w:r w:rsidRPr="00A52945">
              <w:rPr>
                <w:rStyle w:val="Lienhypertexte"/>
                <w:noProof/>
              </w:rPr>
              <w:t xml:space="preserve"> –</w:t>
            </w:r>
            <w:r>
              <w:rPr>
                <w:rFonts w:asciiTheme="minorHAnsi" w:eastAsiaTheme="minorEastAsia" w:hAnsiTheme="minorHAnsi" w:cstheme="minorBidi"/>
                <w:noProof/>
                <w:sz w:val="22"/>
                <w:lang w:eastAsia="fr-FR"/>
              </w:rPr>
              <w:tab/>
            </w:r>
            <w:r w:rsidRPr="00A52945">
              <w:rPr>
                <w:rStyle w:val="Lienhypertexte"/>
                <w:noProof/>
              </w:rPr>
              <w:t>Définir l’organisation cible de la fonction achat</w:t>
            </w:r>
            <w:r>
              <w:rPr>
                <w:noProof/>
                <w:webHidden/>
              </w:rPr>
              <w:tab/>
            </w:r>
            <w:r>
              <w:rPr>
                <w:noProof/>
                <w:webHidden/>
              </w:rPr>
              <w:fldChar w:fldCharType="begin"/>
            </w:r>
            <w:r>
              <w:rPr>
                <w:noProof/>
                <w:webHidden/>
              </w:rPr>
              <w:instrText xml:space="preserve"> PAGEREF _Toc480480078 \h </w:instrText>
            </w:r>
            <w:r>
              <w:rPr>
                <w:noProof/>
                <w:webHidden/>
              </w:rPr>
            </w:r>
            <w:r>
              <w:rPr>
                <w:noProof/>
                <w:webHidden/>
              </w:rPr>
              <w:fldChar w:fldCharType="separate"/>
            </w:r>
            <w:r>
              <w:rPr>
                <w:noProof/>
                <w:webHidden/>
              </w:rPr>
              <w:t>64</w:t>
            </w:r>
            <w:r>
              <w:rPr>
                <w:noProof/>
                <w:webHidden/>
              </w:rPr>
              <w:fldChar w:fldCharType="end"/>
            </w:r>
          </w:hyperlink>
        </w:p>
        <w:p w:rsidR="00A75438" w:rsidRDefault="00A75438">
          <w:pPr>
            <w:pStyle w:val="TM3"/>
            <w:tabs>
              <w:tab w:val="left" w:pos="1760"/>
              <w:tab w:val="right" w:leader="dot" w:pos="9345"/>
            </w:tabs>
            <w:rPr>
              <w:rFonts w:asciiTheme="minorHAnsi" w:eastAsiaTheme="minorEastAsia" w:hAnsiTheme="minorHAnsi" w:cstheme="minorBidi"/>
              <w:noProof/>
              <w:sz w:val="22"/>
              <w:lang w:eastAsia="fr-FR"/>
            </w:rPr>
          </w:pPr>
          <w:hyperlink w:anchor="_Toc480480079" w:history="1">
            <w:r w:rsidRPr="00A52945">
              <w:rPr>
                <w:rStyle w:val="Lienhypertexte"/>
                <w:noProof/>
              </w:rPr>
              <w:t xml:space="preserve">Fiche 3 - </w:t>
            </w:r>
            <w:r>
              <w:rPr>
                <w:rFonts w:asciiTheme="minorHAnsi" w:eastAsiaTheme="minorEastAsia" w:hAnsiTheme="minorHAnsi" w:cstheme="minorBidi"/>
                <w:noProof/>
                <w:sz w:val="22"/>
                <w:lang w:eastAsia="fr-FR"/>
              </w:rPr>
              <w:tab/>
            </w:r>
            <w:r w:rsidRPr="00A52945">
              <w:rPr>
                <w:rStyle w:val="Lienhypertexte"/>
                <w:noProof/>
              </w:rPr>
              <w:t>Définir les organisations cible de la fonction achat</w:t>
            </w:r>
            <w:r>
              <w:rPr>
                <w:noProof/>
                <w:webHidden/>
              </w:rPr>
              <w:tab/>
            </w:r>
            <w:r>
              <w:rPr>
                <w:noProof/>
                <w:webHidden/>
              </w:rPr>
              <w:fldChar w:fldCharType="begin"/>
            </w:r>
            <w:r>
              <w:rPr>
                <w:noProof/>
                <w:webHidden/>
              </w:rPr>
              <w:instrText xml:space="preserve"> PAGEREF _Toc480480079 \h </w:instrText>
            </w:r>
            <w:r>
              <w:rPr>
                <w:noProof/>
                <w:webHidden/>
              </w:rPr>
            </w:r>
            <w:r>
              <w:rPr>
                <w:noProof/>
                <w:webHidden/>
              </w:rPr>
              <w:fldChar w:fldCharType="separate"/>
            </w:r>
            <w:r>
              <w:rPr>
                <w:noProof/>
                <w:webHidden/>
              </w:rPr>
              <w:t>64</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80" w:history="1">
            <w:r w:rsidRPr="00A52945">
              <w:rPr>
                <w:rStyle w:val="Lienhypertexte"/>
                <w:b/>
                <w:noProof/>
              </w:rPr>
              <w:t>3.4 - Phase 4</w:t>
            </w:r>
            <w:r w:rsidRPr="00A52945">
              <w:rPr>
                <w:rStyle w:val="Lienhypertexte"/>
                <w:noProof/>
              </w:rPr>
              <w:t xml:space="preserve"> – Animer la fonction achat de manière transversale dans le cadre d’un PAAT unique</w:t>
            </w:r>
            <w:r>
              <w:rPr>
                <w:noProof/>
                <w:webHidden/>
              </w:rPr>
              <w:tab/>
            </w:r>
            <w:r>
              <w:rPr>
                <w:noProof/>
                <w:webHidden/>
              </w:rPr>
              <w:fldChar w:fldCharType="begin"/>
            </w:r>
            <w:r>
              <w:rPr>
                <w:noProof/>
                <w:webHidden/>
              </w:rPr>
              <w:instrText xml:space="preserve"> PAGEREF _Toc480480080 \h </w:instrText>
            </w:r>
            <w:r>
              <w:rPr>
                <w:noProof/>
                <w:webHidden/>
              </w:rPr>
            </w:r>
            <w:r>
              <w:rPr>
                <w:noProof/>
                <w:webHidden/>
              </w:rPr>
              <w:fldChar w:fldCharType="separate"/>
            </w:r>
            <w:r>
              <w:rPr>
                <w:noProof/>
                <w:webHidden/>
              </w:rPr>
              <w:t>70</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81" w:history="1">
            <w:r w:rsidRPr="00A52945">
              <w:rPr>
                <w:rStyle w:val="Lienhypertexte"/>
                <w:noProof/>
              </w:rPr>
              <w:t>Fiche 4 - Adapter la méthodologie du PAA dans le cadre d’un GHT</w:t>
            </w:r>
            <w:r>
              <w:rPr>
                <w:noProof/>
                <w:webHidden/>
              </w:rPr>
              <w:tab/>
            </w:r>
            <w:r>
              <w:rPr>
                <w:noProof/>
                <w:webHidden/>
              </w:rPr>
              <w:fldChar w:fldCharType="begin"/>
            </w:r>
            <w:r>
              <w:rPr>
                <w:noProof/>
                <w:webHidden/>
              </w:rPr>
              <w:instrText xml:space="preserve"> PAGEREF _Toc480480081 \h </w:instrText>
            </w:r>
            <w:r>
              <w:rPr>
                <w:noProof/>
                <w:webHidden/>
              </w:rPr>
            </w:r>
            <w:r>
              <w:rPr>
                <w:noProof/>
                <w:webHidden/>
              </w:rPr>
              <w:fldChar w:fldCharType="separate"/>
            </w:r>
            <w:r>
              <w:rPr>
                <w:noProof/>
                <w:webHidden/>
              </w:rPr>
              <w:t>70</w:t>
            </w:r>
            <w:r>
              <w:rPr>
                <w:noProof/>
                <w:webHidden/>
              </w:rPr>
              <w:fldChar w:fldCharType="end"/>
            </w:r>
          </w:hyperlink>
        </w:p>
        <w:p w:rsidR="00A75438" w:rsidRDefault="00A75438">
          <w:pPr>
            <w:pStyle w:val="TM2"/>
            <w:tabs>
              <w:tab w:val="left" w:pos="2011"/>
              <w:tab w:val="right" w:leader="dot" w:pos="9345"/>
            </w:tabs>
            <w:rPr>
              <w:rFonts w:asciiTheme="minorHAnsi" w:eastAsiaTheme="minorEastAsia" w:hAnsiTheme="minorHAnsi" w:cstheme="minorBidi"/>
              <w:noProof/>
              <w:sz w:val="22"/>
              <w:lang w:eastAsia="fr-FR"/>
            </w:rPr>
          </w:pPr>
          <w:hyperlink w:anchor="_Toc480480082" w:history="1">
            <w:r w:rsidRPr="00A52945">
              <w:rPr>
                <w:rStyle w:val="Lienhypertexte"/>
                <w:rFonts w:asciiTheme="majorHAnsi" w:hAnsiTheme="majorHAnsi"/>
                <w:b/>
                <w:noProof/>
              </w:rPr>
              <w:t>3.5 - Phase 5</w:t>
            </w:r>
            <w:r w:rsidRPr="00A52945">
              <w:rPr>
                <w:rStyle w:val="Lienhypertexte"/>
                <w:rFonts w:asciiTheme="majorHAnsi" w:hAnsiTheme="majorHAnsi"/>
                <w:noProof/>
              </w:rPr>
              <w:t xml:space="preserve"> –</w:t>
            </w:r>
            <w:r>
              <w:rPr>
                <w:rFonts w:asciiTheme="minorHAnsi" w:eastAsiaTheme="minorEastAsia" w:hAnsiTheme="minorHAnsi" w:cstheme="minorBidi"/>
                <w:noProof/>
                <w:sz w:val="22"/>
                <w:lang w:eastAsia="fr-FR"/>
              </w:rPr>
              <w:tab/>
            </w:r>
            <w:r w:rsidRPr="00A52945">
              <w:rPr>
                <w:rStyle w:val="Lienhypertexte"/>
                <w:noProof/>
              </w:rPr>
              <w:t>Définir les modalités de la gestion commune des achats dans une politique d’achat formalisée</w:t>
            </w:r>
            <w:r>
              <w:rPr>
                <w:noProof/>
                <w:webHidden/>
              </w:rPr>
              <w:tab/>
            </w:r>
            <w:r>
              <w:rPr>
                <w:noProof/>
                <w:webHidden/>
              </w:rPr>
              <w:fldChar w:fldCharType="begin"/>
            </w:r>
            <w:r>
              <w:rPr>
                <w:noProof/>
                <w:webHidden/>
              </w:rPr>
              <w:instrText xml:space="preserve"> PAGEREF _Toc480480082 \h </w:instrText>
            </w:r>
            <w:r>
              <w:rPr>
                <w:noProof/>
                <w:webHidden/>
              </w:rPr>
            </w:r>
            <w:r>
              <w:rPr>
                <w:noProof/>
                <w:webHidden/>
              </w:rPr>
              <w:fldChar w:fldCharType="separate"/>
            </w:r>
            <w:r>
              <w:rPr>
                <w:noProof/>
                <w:webHidden/>
              </w:rPr>
              <w:t>74</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83" w:history="1">
            <w:r w:rsidRPr="00A52945">
              <w:rPr>
                <w:rStyle w:val="Lienhypertexte"/>
                <w:noProof/>
              </w:rPr>
              <w:t>Fiche 5 - Définir les modalités de la gestion commune des achats</w:t>
            </w:r>
            <w:r>
              <w:rPr>
                <w:noProof/>
                <w:webHidden/>
              </w:rPr>
              <w:tab/>
            </w:r>
            <w:r>
              <w:rPr>
                <w:noProof/>
                <w:webHidden/>
              </w:rPr>
              <w:fldChar w:fldCharType="begin"/>
            </w:r>
            <w:r>
              <w:rPr>
                <w:noProof/>
                <w:webHidden/>
              </w:rPr>
              <w:instrText xml:space="preserve"> PAGEREF _Toc480480083 \h </w:instrText>
            </w:r>
            <w:r>
              <w:rPr>
                <w:noProof/>
                <w:webHidden/>
              </w:rPr>
            </w:r>
            <w:r>
              <w:rPr>
                <w:noProof/>
                <w:webHidden/>
              </w:rPr>
              <w:fldChar w:fldCharType="separate"/>
            </w:r>
            <w:r>
              <w:rPr>
                <w:noProof/>
                <w:webHidden/>
              </w:rPr>
              <w:t>74</w:t>
            </w:r>
            <w:r>
              <w:rPr>
                <w:noProof/>
                <w:webHidden/>
              </w:rPr>
              <w:fldChar w:fldCharType="end"/>
            </w:r>
          </w:hyperlink>
        </w:p>
        <w:p w:rsidR="00A75438" w:rsidRDefault="00A75438">
          <w:pPr>
            <w:pStyle w:val="TM2"/>
            <w:tabs>
              <w:tab w:val="left" w:pos="1891"/>
              <w:tab w:val="right" w:leader="dot" w:pos="9345"/>
            </w:tabs>
            <w:rPr>
              <w:rFonts w:asciiTheme="minorHAnsi" w:eastAsiaTheme="minorEastAsia" w:hAnsiTheme="minorHAnsi" w:cstheme="minorBidi"/>
              <w:noProof/>
              <w:sz w:val="22"/>
              <w:lang w:eastAsia="fr-FR"/>
            </w:rPr>
          </w:pPr>
          <w:hyperlink w:anchor="_Toc480480084" w:history="1">
            <w:r w:rsidRPr="00A52945">
              <w:rPr>
                <w:rStyle w:val="Lienhypertexte"/>
                <w:b/>
                <w:noProof/>
              </w:rPr>
              <w:t>3.6 - Phase 6</w:t>
            </w:r>
            <w:r w:rsidRPr="00A52945">
              <w:rPr>
                <w:rStyle w:val="Lienhypertexte"/>
                <w:noProof/>
              </w:rPr>
              <w:t xml:space="preserve"> –</w:t>
            </w:r>
            <w:r>
              <w:rPr>
                <w:rFonts w:asciiTheme="minorHAnsi" w:eastAsiaTheme="minorEastAsia" w:hAnsiTheme="minorHAnsi" w:cstheme="minorBidi"/>
                <w:noProof/>
                <w:sz w:val="22"/>
                <w:lang w:eastAsia="fr-FR"/>
              </w:rPr>
              <w:tab/>
            </w:r>
            <w:r w:rsidRPr="00A52945">
              <w:rPr>
                <w:rStyle w:val="Lienhypertexte"/>
                <w:noProof/>
              </w:rPr>
              <w:t>Finaliser et mettre en place l’organisation cible de la fonction achat</w:t>
            </w:r>
            <w:r>
              <w:rPr>
                <w:noProof/>
                <w:webHidden/>
              </w:rPr>
              <w:tab/>
            </w:r>
            <w:r>
              <w:rPr>
                <w:noProof/>
                <w:webHidden/>
              </w:rPr>
              <w:fldChar w:fldCharType="begin"/>
            </w:r>
            <w:r>
              <w:rPr>
                <w:noProof/>
                <w:webHidden/>
              </w:rPr>
              <w:instrText xml:space="preserve"> PAGEREF _Toc480480084 \h </w:instrText>
            </w:r>
            <w:r>
              <w:rPr>
                <w:noProof/>
                <w:webHidden/>
              </w:rPr>
            </w:r>
            <w:r>
              <w:rPr>
                <w:noProof/>
                <w:webHidden/>
              </w:rPr>
              <w:fldChar w:fldCharType="separate"/>
            </w:r>
            <w:r>
              <w:rPr>
                <w:noProof/>
                <w:webHidden/>
              </w:rPr>
              <w:t>77</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85" w:history="1">
            <w:r w:rsidRPr="00A52945">
              <w:rPr>
                <w:rStyle w:val="Lienhypertexte"/>
                <w:noProof/>
              </w:rPr>
              <w:t>Fiche 6 - Organiser le projet de mise en œuvre</w:t>
            </w:r>
            <w:r>
              <w:rPr>
                <w:noProof/>
                <w:webHidden/>
              </w:rPr>
              <w:tab/>
            </w:r>
            <w:r>
              <w:rPr>
                <w:noProof/>
                <w:webHidden/>
              </w:rPr>
              <w:fldChar w:fldCharType="begin"/>
            </w:r>
            <w:r>
              <w:rPr>
                <w:noProof/>
                <w:webHidden/>
              </w:rPr>
              <w:instrText xml:space="preserve"> PAGEREF _Toc480480085 \h </w:instrText>
            </w:r>
            <w:r>
              <w:rPr>
                <w:noProof/>
                <w:webHidden/>
              </w:rPr>
            </w:r>
            <w:r>
              <w:rPr>
                <w:noProof/>
                <w:webHidden/>
              </w:rPr>
              <w:fldChar w:fldCharType="separate"/>
            </w:r>
            <w:r>
              <w:rPr>
                <w:noProof/>
                <w:webHidden/>
              </w:rPr>
              <w:t>77</w:t>
            </w:r>
            <w:r>
              <w:rPr>
                <w:noProof/>
                <w:webHidden/>
              </w:rPr>
              <w:fldChar w:fldCharType="end"/>
            </w:r>
          </w:hyperlink>
        </w:p>
        <w:p w:rsidR="00A75438" w:rsidRDefault="00A75438">
          <w:pPr>
            <w:pStyle w:val="TM2"/>
            <w:tabs>
              <w:tab w:val="left" w:pos="1845"/>
              <w:tab w:val="right" w:leader="dot" w:pos="9345"/>
            </w:tabs>
            <w:rPr>
              <w:rFonts w:asciiTheme="minorHAnsi" w:eastAsiaTheme="minorEastAsia" w:hAnsiTheme="minorHAnsi" w:cstheme="minorBidi"/>
              <w:noProof/>
              <w:sz w:val="22"/>
              <w:lang w:eastAsia="fr-FR"/>
            </w:rPr>
          </w:pPr>
          <w:hyperlink w:anchor="_Toc480480086" w:history="1">
            <w:r w:rsidRPr="00A52945">
              <w:rPr>
                <w:rStyle w:val="Lienhypertexte"/>
                <w:b/>
                <w:noProof/>
              </w:rPr>
              <w:t>3.7 - Phase 7 -</w:t>
            </w:r>
            <w:r>
              <w:rPr>
                <w:rFonts w:asciiTheme="minorHAnsi" w:eastAsiaTheme="minorEastAsia" w:hAnsiTheme="minorHAnsi" w:cstheme="minorBidi"/>
                <w:noProof/>
                <w:sz w:val="22"/>
                <w:lang w:eastAsia="fr-FR"/>
              </w:rPr>
              <w:tab/>
            </w:r>
            <w:r w:rsidRPr="00A52945">
              <w:rPr>
                <w:rStyle w:val="Lienhypertexte"/>
                <w:noProof/>
              </w:rPr>
              <w:t>Modalités pratiques de mise en œuvre de la convergence des marchés</w:t>
            </w:r>
            <w:r>
              <w:rPr>
                <w:noProof/>
                <w:webHidden/>
              </w:rPr>
              <w:tab/>
            </w:r>
            <w:r>
              <w:rPr>
                <w:noProof/>
                <w:webHidden/>
              </w:rPr>
              <w:fldChar w:fldCharType="begin"/>
            </w:r>
            <w:r>
              <w:rPr>
                <w:noProof/>
                <w:webHidden/>
              </w:rPr>
              <w:instrText xml:space="preserve"> PAGEREF _Toc480480086 \h </w:instrText>
            </w:r>
            <w:r>
              <w:rPr>
                <w:noProof/>
                <w:webHidden/>
              </w:rPr>
            </w:r>
            <w:r>
              <w:rPr>
                <w:noProof/>
                <w:webHidden/>
              </w:rPr>
              <w:fldChar w:fldCharType="separate"/>
            </w:r>
            <w:r>
              <w:rPr>
                <w:noProof/>
                <w:webHidden/>
              </w:rPr>
              <w:t>81</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87" w:history="1">
            <w:r w:rsidRPr="00A52945">
              <w:rPr>
                <w:rStyle w:val="Lienhypertexte"/>
                <w:noProof/>
              </w:rPr>
              <w:t>Fiche 7 - Comment opérer la convergence des marchés publics ?</w:t>
            </w:r>
            <w:r>
              <w:rPr>
                <w:noProof/>
                <w:webHidden/>
              </w:rPr>
              <w:tab/>
            </w:r>
            <w:r>
              <w:rPr>
                <w:noProof/>
                <w:webHidden/>
              </w:rPr>
              <w:fldChar w:fldCharType="begin"/>
            </w:r>
            <w:r>
              <w:rPr>
                <w:noProof/>
                <w:webHidden/>
              </w:rPr>
              <w:instrText xml:space="preserve"> PAGEREF _Toc480480087 \h </w:instrText>
            </w:r>
            <w:r>
              <w:rPr>
                <w:noProof/>
                <w:webHidden/>
              </w:rPr>
            </w:r>
            <w:r>
              <w:rPr>
                <w:noProof/>
                <w:webHidden/>
              </w:rPr>
              <w:fldChar w:fldCharType="separate"/>
            </w:r>
            <w:r>
              <w:rPr>
                <w:noProof/>
                <w:webHidden/>
              </w:rPr>
              <w:t>81</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88" w:history="1">
            <w:r w:rsidRPr="00A52945">
              <w:rPr>
                <w:rStyle w:val="Lienhypertexte"/>
                <w:b/>
                <w:noProof/>
              </w:rPr>
              <w:t>3.8 - Un facteur clé de la réussite : gérer la conduite du changement</w:t>
            </w:r>
            <w:r>
              <w:rPr>
                <w:noProof/>
                <w:webHidden/>
              </w:rPr>
              <w:tab/>
            </w:r>
            <w:r>
              <w:rPr>
                <w:noProof/>
                <w:webHidden/>
              </w:rPr>
              <w:fldChar w:fldCharType="begin"/>
            </w:r>
            <w:r>
              <w:rPr>
                <w:noProof/>
                <w:webHidden/>
              </w:rPr>
              <w:instrText xml:space="preserve"> PAGEREF _Toc480480088 \h </w:instrText>
            </w:r>
            <w:r>
              <w:rPr>
                <w:noProof/>
                <w:webHidden/>
              </w:rPr>
            </w:r>
            <w:r>
              <w:rPr>
                <w:noProof/>
                <w:webHidden/>
              </w:rPr>
              <w:fldChar w:fldCharType="separate"/>
            </w:r>
            <w:r>
              <w:rPr>
                <w:noProof/>
                <w:webHidden/>
              </w:rPr>
              <w:t>84</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89" w:history="1">
            <w:r w:rsidRPr="00A52945">
              <w:rPr>
                <w:rStyle w:val="Lienhypertexte"/>
                <w:noProof/>
              </w:rPr>
              <w:t>Fiche 8 – Boîte à outils économiques - Modalités d’imputation financière</w:t>
            </w:r>
            <w:r>
              <w:rPr>
                <w:noProof/>
                <w:webHidden/>
              </w:rPr>
              <w:tab/>
            </w:r>
            <w:r>
              <w:rPr>
                <w:noProof/>
                <w:webHidden/>
              </w:rPr>
              <w:fldChar w:fldCharType="begin"/>
            </w:r>
            <w:r>
              <w:rPr>
                <w:noProof/>
                <w:webHidden/>
              </w:rPr>
              <w:instrText xml:space="preserve"> PAGEREF _Toc480480089 \h </w:instrText>
            </w:r>
            <w:r>
              <w:rPr>
                <w:noProof/>
                <w:webHidden/>
              </w:rPr>
            </w:r>
            <w:r>
              <w:rPr>
                <w:noProof/>
                <w:webHidden/>
              </w:rPr>
              <w:fldChar w:fldCharType="separate"/>
            </w:r>
            <w:r>
              <w:rPr>
                <w:noProof/>
                <w:webHidden/>
              </w:rPr>
              <w:t>87</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90" w:history="1">
            <w:r w:rsidRPr="00A52945">
              <w:rPr>
                <w:rStyle w:val="Lienhypertexte"/>
                <w:noProof/>
              </w:rPr>
              <w:t>Fiche 9 – Boîte à outils des marchés financière</w:t>
            </w:r>
            <w:r>
              <w:rPr>
                <w:noProof/>
                <w:webHidden/>
              </w:rPr>
              <w:tab/>
            </w:r>
            <w:r>
              <w:rPr>
                <w:noProof/>
                <w:webHidden/>
              </w:rPr>
              <w:fldChar w:fldCharType="begin"/>
            </w:r>
            <w:r>
              <w:rPr>
                <w:noProof/>
                <w:webHidden/>
              </w:rPr>
              <w:instrText xml:space="preserve"> PAGEREF _Toc480480090 \h </w:instrText>
            </w:r>
            <w:r>
              <w:rPr>
                <w:noProof/>
                <w:webHidden/>
              </w:rPr>
            </w:r>
            <w:r>
              <w:rPr>
                <w:noProof/>
                <w:webHidden/>
              </w:rPr>
              <w:fldChar w:fldCharType="separate"/>
            </w:r>
            <w:r>
              <w:rPr>
                <w:noProof/>
                <w:webHidden/>
              </w:rPr>
              <w:t>88</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91" w:history="1">
            <w:r w:rsidRPr="00A52945">
              <w:rPr>
                <w:rStyle w:val="Lienhypertexte"/>
                <w:noProof/>
              </w:rPr>
              <w:t>Fiche 10 – Guide d’entretien proposé</w:t>
            </w:r>
            <w:r>
              <w:rPr>
                <w:noProof/>
                <w:webHidden/>
              </w:rPr>
              <w:tab/>
            </w:r>
            <w:r>
              <w:rPr>
                <w:noProof/>
                <w:webHidden/>
              </w:rPr>
              <w:fldChar w:fldCharType="begin"/>
            </w:r>
            <w:r>
              <w:rPr>
                <w:noProof/>
                <w:webHidden/>
              </w:rPr>
              <w:instrText xml:space="preserve"> PAGEREF _Toc480480091 \h </w:instrText>
            </w:r>
            <w:r>
              <w:rPr>
                <w:noProof/>
                <w:webHidden/>
              </w:rPr>
            </w:r>
            <w:r>
              <w:rPr>
                <w:noProof/>
                <w:webHidden/>
              </w:rPr>
              <w:fldChar w:fldCharType="separate"/>
            </w:r>
            <w:r>
              <w:rPr>
                <w:noProof/>
                <w:webHidden/>
              </w:rPr>
              <w:t>91</w:t>
            </w:r>
            <w:r>
              <w:rPr>
                <w:noProof/>
                <w:webHidden/>
              </w:rPr>
              <w:fldChar w:fldCharType="end"/>
            </w:r>
          </w:hyperlink>
        </w:p>
        <w:p w:rsidR="00A75438" w:rsidRDefault="00A75438">
          <w:pPr>
            <w:pStyle w:val="TM1"/>
            <w:tabs>
              <w:tab w:val="right" w:leader="dot" w:pos="9345"/>
            </w:tabs>
            <w:rPr>
              <w:rFonts w:asciiTheme="minorHAnsi" w:eastAsiaTheme="minorEastAsia" w:hAnsiTheme="minorHAnsi" w:cstheme="minorBidi"/>
              <w:noProof/>
              <w:sz w:val="22"/>
              <w:lang w:eastAsia="fr-FR"/>
            </w:rPr>
          </w:pPr>
          <w:hyperlink w:anchor="_Toc480480092" w:history="1">
            <w:r w:rsidRPr="00A52945">
              <w:rPr>
                <w:rStyle w:val="Lienhypertexte"/>
                <w:b/>
                <w:noProof/>
              </w:rPr>
              <w:t>Chapitre 4 – Les outils de la fonction achat</w:t>
            </w:r>
            <w:r>
              <w:rPr>
                <w:noProof/>
                <w:webHidden/>
              </w:rPr>
              <w:tab/>
            </w:r>
            <w:r>
              <w:rPr>
                <w:noProof/>
                <w:webHidden/>
              </w:rPr>
              <w:fldChar w:fldCharType="begin"/>
            </w:r>
            <w:r>
              <w:rPr>
                <w:noProof/>
                <w:webHidden/>
              </w:rPr>
              <w:instrText xml:space="preserve"> PAGEREF _Toc480480092 \h </w:instrText>
            </w:r>
            <w:r>
              <w:rPr>
                <w:noProof/>
                <w:webHidden/>
              </w:rPr>
            </w:r>
            <w:r>
              <w:rPr>
                <w:noProof/>
                <w:webHidden/>
              </w:rPr>
              <w:fldChar w:fldCharType="separate"/>
            </w:r>
            <w:r>
              <w:rPr>
                <w:noProof/>
                <w:webHidden/>
              </w:rPr>
              <w:t>92</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93" w:history="1">
            <w:r w:rsidRPr="00A52945">
              <w:rPr>
                <w:rStyle w:val="Lienhypertexte"/>
                <w:b/>
                <w:noProof/>
              </w:rPr>
              <w:t>4.1 – Fiche métier N°1 : Le référentiel des processus d’achat</w:t>
            </w:r>
            <w:r>
              <w:rPr>
                <w:noProof/>
                <w:webHidden/>
              </w:rPr>
              <w:tab/>
            </w:r>
            <w:r>
              <w:rPr>
                <w:noProof/>
                <w:webHidden/>
              </w:rPr>
              <w:fldChar w:fldCharType="begin"/>
            </w:r>
            <w:r>
              <w:rPr>
                <w:noProof/>
                <w:webHidden/>
              </w:rPr>
              <w:instrText xml:space="preserve"> PAGEREF _Toc480480093 \h </w:instrText>
            </w:r>
            <w:r>
              <w:rPr>
                <w:noProof/>
                <w:webHidden/>
              </w:rPr>
            </w:r>
            <w:r>
              <w:rPr>
                <w:noProof/>
                <w:webHidden/>
              </w:rPr>
              <w:fldChar w:fldCharType="separate"/>
            </w:r>
            <w:r>
              <w:rPr>
                <w:noProof/>
                <w:webHidden/>
              </w:rPr>
              <w:t>93</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94" w:history="1">
            <w:r w:rsidRPr="00A52945">
              <w:rPr>
                <w:rStyle w:val="Lienhypertexte"/>
                <w:noProof/>
              </w:rPr>
              <w:t>4.1.1 – Les enjeux du référentiel achat</w:t>
            </w:r>
            <w:r>
              <w:rPr>
                <w:noProof/>
                <w:webHidden/>
              </w:rPr>
              <w:tab/>
            </w:r>
            <w:r>
              <w:rPr>
                <w:noProof/>
                <w:webHidden/>
              </w:rPr>
              <w:fldChar w:fldCharType="begin"/>
            </w:r>
            <w:r>
              <w:rPr>
                <w:noProof/>
                <w:webHidden/>
              </w:rPr>
              <w:instrText xml:space="preserve"> PAGEREF _Toc480480094 \h </w:instrText>
            </w:r>
            <w:r>
              <w:rPr>
                <w:noProof/>
                <w:webHidden/>
              </w:rPr>
            </w:r>
            <w:r>
              <w:rPr>
                <w:noProof/>
                <w:webHidden/>
              </w:rPr>
              <w:fldChar w:fldCharType="separate"/>
            </w:r>
            <w:r>
              <w:rPr>
                <w:noProof/>
                <w:webHidden/>
              </w:rPr>
              <w:t>93</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95" w:history="1">
            <w:r w:rsidRPr="00A52945">
              <w:rPr>
                <w:rStyle w:val="Lienhypertexte"/>
                <w:noProof/>
              </w:rPr>
              <w:t>4.1.2 – Liste des documents du référentiel documentaire des achats</w:t>
            </w:r>
            <w:r>
              <w:rPr>
                <w:noProof/>
                <w:webHidden/>
              </w:rPr>
              <w:tab/>
            </w:r>
            <w:r>
              <w:rPr>
                <w:noProof/>
                <w:webHidden/>
              </w:rPr>
              <w:fldChar w:fldCharType="begin"/>
            </w:r>
            <w:r>
              <w:rPr>
                <w:noProof/>
                <w:webHidden/>
              </w:rPr>
              <w:instrText xml:space="preserve"> PAGEREF _Toc480480095 \h </w:instrText>
            </w:r>
            <w:r>
              <w:rPr>
                <w:noProof/>
                <w:webHidden/>
              </w:rPr>
            </w:r>
            <w:r>
              <w:rPr>
                <w:noProof/>
                <w:webHidden/>
              </w:rPr>
              <w:fldChar w:fldCharType="separate"/>
            </w:r>
            <w:r>
              <w:rPr>
                <w:noProof/>
                <w:webHidden/>
              </w:rPr>
              <w:t>93</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096" w:history="1">
            <w:r w:rsidRPr="00A52945">
              <w:rPr>
                <w:rStyle w:val="Lienhypertexte"/>
                <w:b/>
                <w:noProof/>
              </w:rPr>
              <w:t>4.2 – Fiche métier N°2 : Cellule juridique des contrats</w:t>
            </w:r>
            <w:r>
              <w:rPr>
                <w:noProof/>
                <w:webHidden/>
              </w:rPr>
              <w:tab/>
            </w:r>
            <w:r>
              <w:rPr>
                <w:noProof/>
                <w:webHidden/>
              </w:rPr>
              <w:fldChar w:fldCharType="begin"/>
            </w:r>
            <w:r>
              <w:rPr>
                <w:noProof/>
                <w:webHidden/>
              </w:rPr>
              <w:instrText xml:space="preserve"> PAGEREF _Toc480480096 \h </w:instrText>
            </w:r>
            <w:r>
              <w:rPr>
                <w:noProof/>
                <w:webHidden/>
              </w:rPr>
            </w:r>
            <w:r>
              <w:rPr>
                <w:noProof/>
                <w:webHidden/>
              </w:rPr>
              <w:fldChar w:fldCharType="separate"/>
            </w:r>
            <w:r>
              <w:rPr>
                <w:noProof/>
                <w:webHidden/>
              </w:rPr>
              <w:t>95</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97" w:history="1">
            <w:r w:rsidRPr="00A52945">
              <w:rPr>
                <w:rStyle w:val="Lienhypertexte"/>
                <w:noProof/>
              </w:rPr>
              <w:t>4.2.1 – Contexte de la cellule juridique des contrats</w:t>
            </w:r>
            <w:r>
              <w:rPr>
                <w:noProof/>
                <w:webHidden/>
              </w:rPr>
              <w:tab/>
            </w:r>
            <w:r>
              <w:rPr>
                <w:noProof/>
                <w:webHidden/>
              </w:rPr>
              <w:fldChar w:fldCharType="begin"/>
            </w:r>
            <w:r>
              <w:rPr>
                <w:noProof/>
                <w:webHidden/>
              </w:rPr>
              <w:instrText xml:space="preserve"> PAGEREF _Toc480480097 \h </w:instrText>
            </w:r>
            <w:r>
              <w:rPr>
                <w:noProof/>
                <w:webHidden/>
              </w:rPr>
            </w:r>
            <w:r>
              <w:rPr>
                <w:noProof/>
                <w:webHidden/>
              </w:rPr>
              <w:fldChar w:fldCharType="separate"/>
            </w:r>
            <w:r>
              <w:rPr>
                <w:noProof/>
                <w:webHidden/>
              </w:rPr>
              <w:t>95</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98" w:history="1">
            <w:r w:rsidRPr="00A52945">
              <w:rPr>
                <w:rStyle w:val="Lienhypertexte"/>
                <w:noProof/>
              </w:rPr>
              <w:t>4.2.2 – Enjeux de la cellule juridique des contrats</w:t>
            </w:r>
            <w:r>
              <w:rPr>
                <w:noProof/>
                <w:webHidden/>
              </w:rPr>
              <w:tab/>
            </w:r>
            <w:r>
              <w:rPr>
                <w:noProof/>
                <w:webHidden/>
              </w:rPr>
              <w:fldChar w:fldCharType="begin"/>
            </w:r>
            <w:r>
              <w:rPr>
                <w:noProof/>
                <w:webHidden/>
              </w:rPr>
              <w:instrText xml:space="preserve"> PAGEREF _Toc480480098 \h </w:instrText>
            </w:r>
            <w:r>
              <w:rPr>
                <w:noProof/>
                <w:webHidden/>
              </w:rPr>
            </w:r>
            <w:r>
              <w:rPr>
                <w:noProof/>
                <w:webHidden/>
              </w:rPr>
              <w:fldChar w:fldCharType="separate"/>
            </w:r>
            <w:r>
              <w:rPr>
                <w:noProof/>
                <w:webHidden/>
              </w:rPr>
              <w:t>95</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099" w:history="1">
            <w:r w:rsidRPr="00A52945">
              <w:rPr>
                <w:rStyle w:val="Lienhypertexte"/>
                <w:noProof/>
              </w:rPr>
              <w:t>4.2.3 – Missions de la cellule juridique des contrats</w:t>
            </w:r>
            <w:r>
              <w:rPr>
                <w:noProof/>
                <w:webHidden/>
              </w:rPr>
              <w:tab/>
            </w:r>
            <w:r>
              <w:rPr>
                <w:noProof/>
                <w:webHidden/>
              </w:rPr>
              <w:fldChar w:fldCharType="begin"/>
            </w:r>
            <w:r>
              <w:rPr>
                <w:noProof/>
                <w:webHidden/>
              </w:rPr>
              <w:instrText xml:space="preserve"> PAGEREF _Toc480480099 \h </w:instrText>
            </w:r>
            <w:r>
              <w:rPr>
                <w:noProof/>
                <w:webHidden/>
              </w:rPr>
            </w:r>
            <w:r>
              <w:rPr>
                <w:noProof/>
                <w:webHidden/>
              </w:rPr>
              <w:fldChar w:fldCharType="separate"/>
            </w:r>
            <w:r>
              <w:rPr>
                <w:noProof/>
                <w:webHidden/>
              </w:rPr>
              <w:t>96</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00" w:history="1">
            <w:r w:rsidRPr="00A52945">
              <w:rPr>
                <w:rStyle w:val="Lienhypertexte"/>
                <w:noProof/>
              </w:rPr>
              <w:t>4.2.4 – Principes d’organisation de la cellule juridique contrats</w:t>
            </w:r>
            <w:r>
              <w:rPr>
                <w:noProof/>
                <w:webHidden/>
              </w:rPr>
              <w:tab/>
            </w:r>
            <w:r>
              <w:rPr>
                <w:noProof/>
                <w:webHidden/>
              </w:rPr>
              <w:fldChar w:fldCharType="begin"/>
            </w:r>
            <w:r>
              <w:rPr>
                <w:noProof/>
                <w:webHidden/>
              </w:rPr>
              <w:instrText xml:space="preserve"> PAGEREF _Toc480480100 \h </w:instrText>
            </w:r>
            <w:r>
              <w:rPr>
                <w:noProof/>
                <w:webHidden/>
              </w:rPr>
            </w:r>
            <w:r>
              <w:rPr>
                <w:noProof/>
                <w:webHidden/>
              </w:rPr>
              <w:fldChar w:fldCharType="separate"/>
            </w:r>
            <w:r>
              <w:rPr>
                <w:noProof/>
                <w:webHidden/>
              </w:rPr>
              <w:t>96</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101" w:history="1">
            <w:r w:rsidRPr="00A52945">
              <w:rPr>
                <w:rStyle w:val="Lienhypertexte"/>
                <w:b/>
                <w:noProof/>
              </w:rPr>
              <w:t>4.3 – Fiche métier N°3 : Contrôle de gestion achat</w:t>
            </w:r>
            <w:r>
              <w:rPr>
                <w:noProof/>
                <w:webHidden/>
              </w:rPr>
              <w:tab/>
            </w:r>
            <w:r>
              <w:rPr>
                <w:noProof/>
                <w:webHidden/>
              </w:rPr>
              <w:fldChar w:fldCharType="begin"/>
            </w:r>
            <w:r>
              <w:rPr>
                <w:noProof/>
                <w:webHidden/>
              </w:rPr>
              <w:instrText xml:space="preserve"> PAGEREF _Toc480480101 \h </w:instrText>
            </w:r>
            <w:r>
              <w:rPr>
                <w:noProof/>
                <w:webHidden/>
              </w:rPr>
            </w:r>
            <w:r>
              <w:rPr>
                <w:noProof/>
                <w:webHidden/>
              </w:rPr>
              <w:fldChar w:fldCharType="separate"/>
            </w:r>
            <w:r>
              <w:rPr>
                <w:noProof/>
                <w:webHidden/>
              </w:rPr>
              <w:t>98</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02" w:history="1">
            <w:r w:rsidRPr="00A52945">
              <w:rPr>
                <w:rStyle w:val="Lienhypertexte"/>
                <w:noProof/>
              </w:rPr>
              <w:t>4.3.1 – Enjeux du contrôle de gestion achat</w:t>
            </w:r>
            <w:r>
              <w:rPr>
                <w:noProof/>
                <w:webHidden/>
              </w:rPr>
              <w:tab/>
            </w:r>
            <w:r>
              <w:rPr>
                <w:noProof/>
                <w:webHidden/>
              </w:rPr>
              <w:fldChar w:fldCharType="begin"/>
            </w:r>
            <w:r>
              <w:rPr>
                <w:noProof/>
                <w:webHidden/>
              </w:rPr>
              <w:instrText xml:space="preserve"> PAGEREF _Toc480480102 \h </w:instrText>
            </w:r>
            <w:r>
              <w:rPr>
                <w:noProof/>
                <w:webHidden/>
              </w:rPr>
            </w:r>
            <w:r>
              <w:rPr>
                <w:noProof/>
                <w:webHidden/>
              </w:rPr>
              <w:fldChar w:fldCharType="separate"/>
            </w:r>
            <w:r>
              <w:rPr>
                <w:noProof/>
                <w:webHidden/>
              </w:rPr>
              <w:t>98</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03" w:history="1">
            <w:r w:rsidRPr="00A52945">
              <w:rPr>
                <w:rStyle w:val="Lienhypertexte"/>
                <w:noProof/>
              </w:rPr>
              <w:t>4.3.2 – Missions du contrôle de gestion achat</w:t>
            </w:r>
            <w:r>
              <w:rPr>
                <w:noProof/>
                <w:webHidden/>
              </w:rPr>
              <w:tab/>
            </w:r>
            <w:r>
              <w:rPr>
                <w:noProof/>
                <w:webHidden/>
              </w:rPr>
              <w:fldChar w:fldCharType="begin"/>
            </w:r>
            <w:r>
              <w:rPr>
                <w:noProof/>
                <w:webHidden/>
              </w:rPr>
              <w:instrText xml:space="preserve"> PAGEREF _Toc480480103 \h </w:instrText>
            </w:r>
            <w:r>
              <w:rPr>
                <w:noProof/>
                <w:webHidden/>
              </w:rPr>
            </w:r>
            <w:r>
              <w:rPr>
                <w:noProof/>
                <w:webHidden/>
              </w:rPr>
              <w:fldChar w:fldCharType="separate"/>
            </w:r>
            <w:r>
              <w:rPr>
                <w:noProof/>
                <w:webHidden/>
              </w:rPr>
              <w:t>98</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04" w:history="1">
            <w:r w:rsidRPr="00A52945">
              <w:rPr>
                <w:rStyle w:val="Lienhypertexte"/>
                <w:noProof/>
              </w:rPr>
              <w:t>4.3.3 – Principes d’organisation et de conduite des processus</w:t>
            </w:r>
            <w:r>
              <w:rPr>
                <w:noProof/>
                <w:webHidden/>
              </w:rPr>
              <w:tab/>
            </w:r>
            <w:r>
              <w:rPr>
                <w:noProof/>
                <w:webHidden/>
              </w:rPr>
              <w:fldChar w:fldCharType="begin"/>
            </w:r>
            <w:r>
              <w:rPr>
                <w:noProof/>
                <w:webHidden/>
              </w:rPr>
              <w:instrText xml:space="preserve"> PAGEREF _Toc480480104 \h </w:instrText>
            </w:r>
            <w:r>
              <w:rPr>
                <w:noProof/>
                <w:webHidden/>
              </w:rPr>
            </w:r>
            <w:r>
              <w:rPr>
                <w:noProof/>
                <w:webHidden/>
              </w:rPr>
              <w:fldChar w:fldCharType="separate"/>
            </w:r>
            <w:r>
              <w:rPr>
                <w:noProof/>
                <w:webHidden/>
              </w:rPr>
              <w:t>98</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105" w:history="1">
            <w:r w:rsidRPr="00A52945">
              <w:rPr>
                <w:rStyle w:val="Lienhypertexte"/>
                <w:b/>
                <w:noProof/>
              </w:rPr>
              <w:t>4.4 – Fiche métier N°4 : Fiche de poste Contrôleur de gestion achat</w:t>
            </w:r>
            <w:r>
              <w:rPr>
                <w:noProof/>
                <w:webHidden/>
              </w:rPr>
              <w:tab/>
            </w:r>
            <w:r>
              <w:rPr>
                <w:noProof/>
                <w:webHidden/>
              </w:rPr>
              <w:fldChar w:fldCharType="begin"/>
            </w:r>
            <w:r>
              <w:rPr>
                <w:noProof/>
                <w:webHidden/>
              </w:rPr>
              <w:instrText xml:space="preserve"> PAGEREF _Toc480480105 \h </w:instrText>
            </w:r>
            <w:r>
              <w:rPr>
                <w:noProof/>
                <w:webHidden/>
              </w:rPr>
            </w:r>
            <w:r>
              <w:rPr>
                <w:noProof/>
                <w:webHidden/>
              </w:rPr>
              <w:fldChar w:fldCharType="separate"/>
            </w:r>
            <w:r>
              <w:rPr>
                <w:noProof/>
                <w:webHidden/>
              </w:rPr>
              <w:t>102</w:t>
            </w:r>
            <w:r>
              <w:rPr>
                <w:noProof/>
                <w:webHidden/>
              </w:rPr>
              <w:fldChar w:fldCharType="end"/>
            </w:r>
          </w:hyperlink>
        </w:p>
        <w:p w:rsidR="00A75438" w:rsidRDefault="00A75438">
          <w:pPr>
            <w:pStyle w:val="TM2"/>
            <w:tabs>
              <w:tab w:val="left" w:pos="2770"/>
              <w:tab w:val="right" w:leader="dot" w:pos="9345"/>
            </w:tabs>
            <w:rPr>
              <w:rFonts w:asciiTheme="minorHAnsi" w:eastAsiaTheme="minorEastAsia" w:hAnsiTheme="minorHAnsi" w:cstheme="minorBidi"/>
              <w:noProof/>
              <w:sz w:val="22"/>
              <w:lang w:eastAsia="fr-FR"/>
            </w:rPr>
          </w:pPr>
          <w:hyperlink w:anchor="_Toc480480106" w:history="1">
            <w:r w:rsidRPr="00A52945">
              <w:rPr>
                <w:rStyle w:val="Lienhypertexte"/>
                <w:b/>
                <w:noProof/>
              </w:rPr>
              <w:t>4.5 – Fiche métier N°5 :</w:t>
            </w:r>
            <w:r>
              <w:rPr>
                <w:rFonts w:asciiTheme="minorHAnsi" w:eastAsiaTheme="minorEastAsia" w:hAnsiTheme="minorHAnsi" w:cstheme="minorBidi"/>
                <w:noProof/>
                <w:sz w:val="22"/>
                <w:lang w:eastAsia="fr-FR"/>
              </w:rPr>
              <w:tab/>
            </w:r>
            <w:r w:rsidRPr="00A52945">
              <w:rPr>
                <w:rStyle w:val="Lienhypertexte"/>
                <w:b/>
                <w:noProof/>
              </w:rPr>
              <w:t xml:space="preserve">Fiche de poste de l’Assistant Maîtrise d’Ouvrage du SI-Achat </w:t>
            </w:r>
            <w:r w:rsidRPr="00A52945">
              <w:rPr>
                <w:rStyle w:val="Lienhypertexte"/>
                <w:noProof/>
              </w:rPr>
              <w:t>(</w:t>
            </w:r>
            <w:r w:rsidRPr="00A52945">
              <w:rPr>
                <w:rStyle w:val="Lienhypertexte"/>
                <w:b/>
                <w:noProof/>
              </w:rPr>
              <w:t>S</w:t>
            </w:r>
            <w:r w:rsidRPr="00A52945">
              <w:rPr>
                <w:rStyle w:val="Lienhypertexte"/>
                <w:noProof/>
              </w:rPr>
              <w:t>ystème d’</w:t>
            </w:r>
            <w:r w:rsidRPr="00A52945">
              <w:rPr>
                <w:rStyle w:val="Lienhypertexte"/>
                <w:b/>
                <w:noProof/>
              </w:rPr>
              <w:t>I</w:t>
            </w:r>
            <w:r w:rsidRPr="00A52945">
              <w:rPr>
                <w:rStyle w:val="Lienhypertexte"/>
                <w:noProof/>
              </w:rPr>
              <w:t xml:space="preserve">nformation </w:t>
            </w:r>
            <w:r w:rsidRPr="00A52945">
              <w:rPr>
                <w:rStyle w:val="Lienhypertexte"/>
                <w:b/>
                <w:noProof/>
              </w:rPr>
              <w:t>A</w:t>
            </w:r>
            <w:r w:rsidRPr="00A52945">
              <w:rPr>
                <w:rStyle w:val="Lienhypertexte"/>
                <w:noProof/>
              </w:rPr>
              <w:t>chat)</w:t>
            </w:r>
            <w:r>
              <w:rPr>
                <w:noProof/>
                <w:webHidden/>
              </w:rPr>
              <w:tab/>
            </w:r>
            <w:r>
              <w:rPr>
                <w:noProof/>
                <w:webHidden/>
              </w:rPr>
              <w:fldChar w:fldCharType="begin"/>
            </w:r>
            <w:r>
              <w:rPr>
                <w:noProof/>
                <w:webHidden/>
              </w:rPr>
              <w:instrText xml:space="preserve"> PAGEREF _Toc480480106 \h </w:instrText>
            </w:r>
            <w:r>
              <w:rPr>
                <w:noProof/>
                <w:webHidden/>
              </w:rPr>
            </w:r>
            <w:r>
              <w:rPr>
                <w:noProof/>
                <w:webHidden/>
              </w:rPr>
              <w:fldChar w:fldCharType="separate"/>
            </w:r>
            <w:r>
              <w:rPr>
                <w:noProof/>
                <w:webHidden/>
              </w:rPr>
              <w:t>104</w:t>
            </w:r>
            <w:r>
              <w:rPr>
                <w:noProof/>
                <w:webHidden/>
              </w:rPr>
              <w:fldChar w:fldCharType="end"/>
            </w:r>
          </w:hyperlink>
        </w:p>
        <w:p w:rsidR="00A75438" w:rsidRDefault="00A75438">
          <w:pPr>
            <w:pStyle w:val="TM2"/>
            <w:tabs>
              <w:tab w:val="left" w:pos="2724"/>
              <w:tab w:val="right" w:leader="dot" w:pos="9345"/>
            </w:tabs>
            <w:rPr>
              <w:rFonts w:asciiTheme="minorHAnsi" w:eastAsiaTheme="minorEastAsia" w:hAnsiTheme="minorHAnsi" w:cstheme="minorBidi"/>
              <w:noProof/>
              <w:sz w:val="22"/>
              <w:lang w:eastAsia="fr-FR"/>
            </w:rPr>
          </w:pPr>
          <w:hyperlink w:anchor="_Toc480480107" w:history="1">
            <w:r w:rsidRPr="00A52945">
              <w:rPr>
                <w:rStyle w:val="Lienhypertexte"/>
                <w:b/>
                <w:noProof/>
              </w:rPr>
              <w:t>4.6 - Fiche métier N°6 :</w:t>
            </w:r>
            <w:r>
              <w:rPr>
                <w:rFonts w:asciiTheme="minorHAnsi" w:eastAsiaTheme="minorEastAsia" w:hAnsiTheme="minorHAnsi" w:cstheme="minorBidi"/>
                <w:noProof/>
                <w:sz w:val="22"/>
                <w:lang w:eastAsia="fr-FR"/>
              </w:rPr>
              <w:tab/>
            </w:r>
            <w:r w:rsidRPr="00A52945">
              <w:rPr>
                <w:rStyle w:val="Lienhypertexte"/>
                <w:b/>
                <w:noProof/>
              </w:rPr>
              <w:t>Recommandations sur les outils de pilotage  de la fonction achat</w:t>
            </w:r>
            <w:r>
              <w:rPr>
                <w:noProof/>
                <w:webHidden/>
              </w:rPr>
              <w:tab/>
            </w:r>
            <w:r>
              <w:rPr>
                <w:noProof/>
                <w:webHidden/>
              </w:rPr>
              <w:fldChar w:fldCharType="begin"/>
            </w:r>
            <w:r>
              <w:rPr>
                <w:noProof/>
                <w:webHidden/>
              </w:rPr>
              <w:instrText xml:space="preserve"> PAGEREF _Toc480480107 \h </w:instrText>
            </w:r>
            <w:r>
              <w:rPr>
                <w:noProof/>
                <w:webHidden/>
              </w:rPr>
            </w:r>
            <w:r>
              <w:rPr>
                <w:noProof/>
                <w:webHidden/>
              </w:rPr>
              <w:fldChar w:fldCharType="separate"/>
            </w:r>
            <w:r>
              <w:rPr>
                <w:noProof/>
                <w:webHidden/>
              </w:rPr>
              <w:t>106</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08" w:history="1">
            <w:r w:rsidRPr="00A52945">
              <w:rPr>
                <w:rStyle w:val="Lienhypertexte"/>
                <w:noProof/>
              </w:rPr>
              <w:t>4.6.1 Définition des priorités de pilotage de la fonction achat</w:t>
            </w:r>
            <w:r>
              <w:rPr>
                <w:noProof/>
                <w:webHidden/>
              </w:rPr>
              <w:tab/>
            </w:r>
            <w:r>
              <w:rPr>
                <w:noProof/>
                <w:webHidden/>
              </w:rPr>
              <w:fldChar w:fldCharType="begin"/>
            </w:r>
            <w:r>
              <w:rPr>
                <w:noProof/>
                <w:webHidden/>
              </w:rPr>
              <w:instrText xml:space="preserve"> PAGEREF _Toc480480108 \h </w:instrText>
            </w:r>
            <w:r>
              <w:rPr>
                <w:noProof/>
                <w:webHidden/>
              </w:rPr>
            </w:r>
            <w:r>
              <w:rPr>
                <w:noProof/>
                <w:webHidden/>
              </w:rPr>
              <w:fldChar w:fldCharType="separate"/>
            </w:r>
            <w:r>
              <w:rPr>
                <w:noProof/>
                <w:webHidden/>
              </w:rPr>
              <w:t>106</w:t>
            </w:r>
            <w:r>
              <w:rPr>
                <w:noProof/>
                <w:webHidden/>
              </w:rPr>
              <w:fldChar w:fldCharType="end"/>
            </w:r>
          </w:hyperlink>
        </w:p>
        <w:p w:rsidR="00A75438" w:rsidRDefault="00A75438">
          <w:pPr>
            <w:pStyle w:val="TM3"/>
            <w:tabs>
              <w:tab w:val="left" w:pos="7426"/>
              <w:tab w:val="right" w:leader="dot" w:pos="9345"/>
            </w:tabs>
            <w:rPr>
              <w:rFonts w:asciiTheme="minorHAnsi" w:eastAsiaTheme="minorEastAsia" w:hAnsiTheme="minorHAnsi" w:cstheme="minorBidi"/>
              <w:noProof/>
              <w:sz w:val="22"/>
              <w:lang w:eastAsia="fr-FR"/>
            </w:rPr>
          </w:pPr>
          <w:hyperlink w:anchor="_Toc480480109" w:history="1">
            <w:r w:rsidRPr="00A52945">
              <w:rPr>
                <w:rStyle w:val="Lienhypertexte"/>
                <w:noProof/>
              </w:rPr>
              <w:t xml:space="preserve">4.6.2 Les indicateurs à suivre prioritairement, les indicateurs dont le  </w:t>
            </w:r>
            <w:r>
              <w:rPr>
                <w:rFonts w:asciiTheme="minorHAnsi" w:eastAsiaTheme="minorEastAsia" w:hAnsiTheme="minorHAnsi" w:cstheme="minorBidi"/>
                <w:noProof/>
                <w:sz w:val="22"/>
                <w:lang w:eastAsia="fr-FR"/>
              </w:rPr>
              <w:tab/>
            </w:r>
            <w:r w:rsidRPr="00A52945">
              <w:rPr>
                <w:rStyle w:val="Lienhypertexte"/>
                <w:noProof/>
              </w:rPr>
              <w:t xml:space="preserve"> suivi est conseillé et les indicateurs « pour aller plus loin »</w:t>
            </w:r>
            <w:r>
              <w:rPr>
                <w:noProof/>
                <w:webHidden/>
              </w:rPr>
              <w:tab/>
            </w:r>
            <w:r>
              <w:rPr>
                <w:noProof/>
                <w:webHidden/>
              </w:rPr>
              <w:fldChar w:fldCharType="begin"/>
            </w:r>
            <w:r>
              <w:rPr>
                <w:noProof/>
                <w:webHidden/>
              </w:rPr>
              <w:instrText xml:space="preserve"> PAGEREF _Toc480480109 \h </w:instrText>
            </w:r>
            <w:r>
              <w:rPr>
                <w:noProof/>
                <w:webHidden/>
              </w:rPr>
            </w:r>
            <w:r>
              <w:rPr>
                <w:noProof/>
                <w:webHidden/>
              </w:rPr>
              <w:fldChar w:fldCharType="separate"/>
            </w:r>
            <w:r>
              <w:rPr>
                <w:noProof/>
                <w:webHidden/>
              </w:rPr>
              <w:t>106</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10" w:history="1">
            <w:r w:rsidRPr="00A52945">
              <w:rPr>
                <w:rStyle w:val="Lienhypertexte"/>
                <w:noProof/>
              </w:rPr>
              <w:t>4.6.3. Indicateurs de suivi de la fonction achat pour  un directeur d’établissement support de GHT</w:t>
            </w:r>
            <w:r>
              <w:rPr>
                <w:noProof/>
                <w:webHidden/>
              </w:rPr>
              <w:tab/>
            </w:r>
            <w:r>
              <w:rPr>
                <w:noProof/>
                <w:webHidden/>
              </w:rPr>
              <w:fldChar w:fldCharType="begin"/>
            </w:r>
            <w:r>
              <w:rPr>
                <w:noProof/>
                <w:webHidden/>
              </w:rPr>
              <w:instrText xml:space="preserve"> PAGEREF _Toc480480110 \h </w:instrText>
            </w:r>
            <w:r>
              <w:rPr>
                <w:noProof/>
                <w:webHidden/>
              </w:rPr>
            </w:r>
            <w:r>
              <w:rPr>
                <w:noProof/>
                <w:webHidden/>
              </w:rPr>
              <w:fldChar w:fldCharType="separate"/>
            </w:r>
            <w:r>
              <w:rPr>
                <w:noProof/>
                <w:webHidden/>
              </w:rPr>
              <w:t>106</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11" w:history="1">
            <w:r w:rsidRPr="00A52945">
              <w:rPr>
                <w:rStyle w:val="Lienhypertexte"/>
                <w:noProof/>
              </w:rPr>
              <w:t>4.6.4. Indicateurs de pilotage de la fonction achat pour un  directeur des achats de GHT</w:t>
            </w:r>
            <w:r>
              <w:rPr>
                <w:noProof/>
                <w:webHidden/>
              </w:rPr>
              <w:tab/>
            </w:r>
            <w:r>
              <w:rPr>
                <w:noProof/>
                <w:webHidden/>
              </w:rPr>
              <w:fldChar w:fldCharType="begin"/>
            </w:r>
            <w:r>
              <w:rPr>
                <w:noProof/>
                <w:webHidden/>
              </w:rPr>
              <w:instrText xml:space="preserve"> PAGEREF _Toc480480111 \h </w:instrText>
            </w:r>
            <w:r>
              <w:rPr>
                <w:noProof/>
                <w:webHidden/>
              </w:rPr>
            </w:r>
            <w:r>
              <w:rPr>
                <w:noProof/>
                <w:webHidden/>
              </w:rPr>
              <w:fldChar w:fldCharType="separate"/>
            </w:r>
            <w:r>
              <w:rPr>
                <w:noProof/>
                <w:webHidden/>
              </w:rPr>
              <w:t>107</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112" w:history="1">
            <w:r w:rsidRPr="00A52945">
              <w:rPr>
                <w:rStyle w:val="Lienhypertexte"/>
                <w:b/>
                <w:noProof/>
              </w:rPr>
              <w:t>4.7 – Fiche métier N°7 : Cartographie des processus achat</w:t>
            </w:r>
            <w:r>
              <w:rPr>
                <w:noProof/>
                <w:webHidden/>
              </w:rPr>
              <w:tab/>
            </w:r>
            <w:r>
              <w:rPr>
                <w:noProof/>
                <w:webHidden/>
              </w:rPr>
              <w:fldChar w:fldCharType="begin"/>
            </w:r>
            <w:r>
              <w:rPr>
                <w:noProof/>
                <w:webHidden/>
              </w:rPr>
              <w:instrText xml:space="preserve"> PAGEREF _Toc480480112 \h </w:instrText>
            </w:r>
            <w:r>
              <w:rPr>
                <w:noProof/>
                <w:webHidden/>
              </w:rPr>
            </w:r>
            <w:r>
              <w:rPr>
                <w:noProof/>
                <w:webHidden/>
              </w:rPr>
              <w:fldChar w:fldCharType="separate"/>
            </w:r>
            <w:r>
              <w:rPr>
                <w:noProof/>
                <w:webHidden/>
              </w:rPr>
              <w:t>113</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113" w:history="1">
            <w:r w:rsidRPr="00A52945">
              <w:rPr>
                <w:rStyle w:val="Lienhypertexte"/>
                <w:b/>
                <w:noProof/>
              </w:rPr>
              <w:t>4.8 - Fiche metier N°8 : Le Système d’Information Achat (SI-Achat)</w:t>
            </w:r>
            <w:r>
              <w:rPr>
                <w:noProof/>
                <w:webHidden/>
              </w:rPr>
              <w:tab/>
            </w:r>
            <w:r>
              <w:rPr>
                <w:noProof/>
                <w:webHidden/>
              </w:rPr>
              <w:fldChar w:fldCharType="begin"/>
            </w:r>
            <w:r>
              <w:rPr>
                <w:noProof/>
                <w:webHidden/>
              </w:rPr>
              <w:instrText xml:space="preserve"> PAGEREF _Toc480480113 \h </w:instrText>
            </w:r>
            <w:r>
              <w:rPr>
                <w:noProof/>
                <w:webHidden/>
              </w:rPr>
            </w:r>
            <w:r>
              <w:rPr>
                <w:noProof/>
                <w:webHidden/>
              </w:rPr>
              <w:fldChar w:fldCharType="separate"/>
            </w:r>
            <w:r>
              <w:rPr>
                <w:noProof/>
                <w:webHidden/>
              </w:rPr>
              <w:t>121</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14" w:history="1">
            <w:r w:rsidRPr="00A52945">
              <w:rPr>
                <w:rStyle w:val="Lienhypertexte"/>
                <w:noProof/>
              </w:rPr>
              <w:t>4.8.1 Environnement et problématique du Système d’Information Achat</w:t>
            </w:r>
            <w:r>
              <w:rPr>
                <w:noProof/>
                <w:webHidden/>
              </w:rPr>
              <w:tab/>
            </w:r>
            <w:r>
              <w:rPr>
                <w:noProof/>
                <w:webHidden/>
              </w:rPr>
              <w:fldChar w:fldCharType="begin"/>
            </w:r>
            <w:r>
              <w:rPr>
                <w:noProof/>
                <w:webHidden/>
              </w:rPr>
              <w:instrText xml:space="preserve"> PAGEREF _Toc480480114 \h </w:instrText>
            </w:r>
            <w:r>
              <w:rPr>
                <w:noProof/>
                <w:webHidden/>
              </w:rPr>
            </w:r>
            <w:r>
              <w:rPr>
                <w:noProof/>
                <w:webHidden/>
              </w:rPr>
              <w:fldChar w:fldCharType="separate"/>
            </w:r>
            <w:r>
              <w:rPr>
                <w:noProof/>
                <w:webHidden/>
              </w:rPr>
              <w:t>121</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15" w:history="1">
            <w:r w:rsidRPr="00A52945">
              <w:rPr>
                <w:rStyle w:val="Lienhypertexte"/>
                <w:noProof/>
              </w:rPr>
              <w:t>4.8.2 Les outils de reporting et pilotage achat et de gestion du PAAT</w:t>
            </w:r>
            <w:r>
              <w:rPr>
                <w:noProof/>
                <w:webHidden/>
              </w:rPr>
              <w:tab/>
            </w:r>
            <w:r>
              <w:rPr>
                <w:noProof/>
                <w:webHidden/>
              </w:rPr>
              <w:fldChar w:fldCharType="begin"/>
            </w:r>
            <w:r>
              <w:rPr>
                <w:noProof/>
                <w:webHidden/>
              </w:rPr>
              <w:instrText xml:space="preserve"> PAGEREF _Toc480480115 \h </w:instrText>
            </w:r>
            <w:r>
              <w:rPr>
                <w:noProof/>
                <w:webHidden/>
              </w:rPr>
            </w:r>
            <w:r>
              <w:rPr>
                <w:noProof/>
                <w:webHidden/>
              </w:rPr>
              <w:fldChar w:fldCharType="separate"/>
            </w:r>
            <w:r>
              <w:rPr>
                <w:noProof/>
                <w:webHidden/>
              </w:rPr>
              <w:t>123</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16" w:history="1">
            <w:r w:rsidRPr="00A52945">
              <w:rPr>
                <w:rStyle w:val="Lienhypertexte"/>
                <w:noProof/>
              </w:rPr>
              <w:t>4.8.3 L’outil de planification du processus achats</w:t>
            </w:r>
            <w:r>
              <w:rPr>
                <w:noProof/>
                <w:webHidden/>
              </w:rPr>
              <w:tab/>
            </w:r>
            <w:r>
              <w:rPr>
                <w:noProof/>
                <w:webHidden/>
              </w:rPr>
              <w:fldChar w:fldCharType="begin"/>
            </w:r>
            <w:r>
              <w:rPr>
                <w:noProof/>
                <w:webHidden/>
              </w:rPr>
              <w:instrText xml:space="preserve"> PAGEREF _Toc480480116 \h </w:instrText>
            </w:r>
            <w:r>
              <w:rPr>
                <w:noProof/>
                <w:webHidden/>
              </w:rPr>
            </w:r>
            <w:r>
              <w:rPr>
                <w:noProof/>
                <w:webHidden/>
              </w:rPr>
              <w:fldChar w:fldCharType="separate"/>
            </w:r>
            <w:r>
              <w:rPr>
                <w:noProof/>
                <w:webHidden/>
              </w:rPr>
              <w:t>131</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17" w:history="1">
            <w:r w:rsidRPr="00A52945">
              <w:rPr>
                <w:rStyle w:val="Lienhypertexte"/>
                <w:noProof/>
              </w:rPr>
              <w:t>4.8.4 L’outil d’instruction multi-acteurs (workflow) du processus achats</w:t>
            </w:r>
            <w:r>
              <w:rPr>
                <w:noProof/>
                <w:webHidden/>
              </w:rPr>
              <w:tab/>
            </w:r>
            <w:r>
              <w:rPr>
                <w:noProof/>
                <w:webHidden/>
              </w:rPr>
              <w:fldChar w:fldCharType="begin"/>
            </w:r>
            <w:r>
              <w:rPr>
                <w:noProof/>
                <w:webHidden/>
              </w:rPr>
              <w:instrText xml:space="preserve"> PAGEREF _Toc480480117 \h </w:instrText>
            </w:r>
            <w:r>
              <w:rPr>
                <w:noProof/>
                <w:webHidden/>
              </w:rPr>
            </w:r>
            <w:r>
              <w:rPr>
                <w:noProof/>
                <w:webHidden/>
              </w:rPr>
              <w:fldChar w:fldCharType="separate"/>
            </w:r>
            <w:r>
              <w:rPr>
                <w:noProof/>
                <w:webHidden/>
              </w:rPr>
              <w:t>132</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18" w:history="1">
            <w:r w:rsidRPr="00A52945">
              <w:rPr>
                <w:rStyle w:val="Lienhypertexte"/>
                <w:noProof/>
              </w:rPr>
              <w:t>4.8.5 L’outil de GEF (Gestion Economique et Financière) : adaptations et mutualisation</w:t>
            </w:r>
            <w:r>
              <w:rPr>
                <w:noProof/>
                <w:webHidden/>
              </w:rPr>
              <w:tab/>
            </w:r>
            <w:r>
              <w:rPr>
                <w:noProof/>
                <w:webHidden/>
              </w:rPr>
              <w:fldChar w:fldCharType="begin"/>
            </w:r>
            <w:r>
              <w:rPr>
                <w:noProof/>
                <w:webHidden/>
              </w:rPr>
              <w:instrText xml:space="preserve"> PAGEREF _Toc480480118 \h </w:instrText>
            </w:r>
            <w:r>
              <w:rPr>
                <w:noProof/>
                <w:webHidden/>
              </w:rPr>
            </w:r>
            <w:r>
              <w:rPr>
                <w:noProof/>
                <w:webHidden/>
              </w:rPr>
              <w:fldChar w:fldCharType="separate"/>
            </w:r>
            <w:r>
              <w:rPr>
                <w:noProof/>
                <w:webHidden/>
              </w:rPr>
              <w:t>133</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19" w:history="1">
            <w:r w:rsidRPr="00A52945">
              <w:rPr>
                <w:rStyle w:val="Lienhypertexte"/>
                <w:noProof/>
              </w:rPr>
              <w:t>4.8.6 Les outils complémentaires de la dématérialisation du processus achat</w:t>
            </w:r>
            <w:r>
              <w:rPr>
                <w:noProof/>
                <w:webHidden/>
              </w:rPr>
              <w:tab/>
            </w:r>
            <w:r>
              <w:rPr>
                <w:noProof/>
                <w:webHidden/>
              </w:rPr>
              <w:fldChar w:fldCharType="begin"/>
            </w:r>
            <w:r>
              <w:rPr>
                <w:noProof/>
                <w:webHidden/>
              </w:rPr>
              <w:instrText xml:space="preserve"> PAGEREF _Toc480480119 \h </w:instrText>
            </w:r>
            <w:r>
              <w:rPr>
                <w:noProof/>
                <w:webHidden/>
              </w:rPr>
            </w:r>
            <w:r>
              <w:rPr>
                <w:noProof/>
                <w:webHidden/>
              </w:rPr>
              <w:fldChar w:fldCharType="separate"/>
            </w:r>
            <w:r>
              <w:rPr>
                <w:noProof/>
                <w:webHidden/>
              </w:rPr>
              <w:t>133</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20" w:history="1">
            <w:r w:rsidRPr="00A52945">
              <w:rPr>
                <w:rStyle w:val="Lienhypertexte"/>
                <w:noProof/>
              </w:rPr>
              <w:t>4.8.7 L’outil d’aide à la rédaction de cahier des charges administratif</w:t>
            </w:r>
            <w:r>
              <w:rPr>
                <w:noProof/>
                <w:webHidden/>
              </w:rPr>
              <w:tab/>
            </w:r>
            <w:r>
              <w:rPr>
                <w:noProof/>
                <w:webHidden/>
              </w:rPr>
              <w:fldChar w:fldCharType="begin"/>
            </w:r>
            <w:r>
              <w:rPr>
                <w:noProof/>
                <w:webHidden/>
              </w:rPr>
              <w:instrText xml:space="preserve"> PAGEREF _Toc480480120 \h </w:instrText>
            </w:r>
            <w:r>
              <w:rPr>
                <w:noProof/>
                <w:webHidden/>
              </w:rPr>
            </w:r>
            <w:r>
              <w:rPr>
                <w:noProof/>
                <w:webHidden/>
              </w:rPr>
              <w:fldChar w:fldCharType="separate"/>
            </w:r>
            <w:r>
              <w:rPr>
                <w:noProof/>
                <w:webHidden/>
              </w:rPr>
              <w:t>135</w:t>
            </w:r>
            <w:r>
              <w:rPr>
                <w:noProof/>
                <w:webHidden/>
              </w:rPr>
              <w:fldChar w:fldCharType="end"/>
            </w:r>
          </w:hyperlink>
        </w:p>
        <w:p w:rsidR="00A75438" w:rsidRDefault="00A75438">
          <w:pPr>
            <w:pStyle w:val="TM3"/>
            <w:tabs>
              <w:tab w:val="left" w:pos="7695"/>
              <w:tab w:val="right" w:leader="dot" w:pos="9345"/>
            </w:tabs>
            <w:rPr>
              <w:rFonts w:asciiTheme="minorHAnsi" w:eastAsiaTheme="minorEastAsia" w:hAnsiTheme="minorHAnsi" w:cstheme="minorBidi"/>
              <w:noProof/>
              <w:sz w:val="22"/>
              <w:lang w:eastAsia="fr-FR"/>
            </w:rPr>
          </w:pPr>
          <w:hyperlink w:anchor="_Toc480480121" w:history="1">
            <w:r w:rsidRPr="00A52945">
              <w:rPr>
                <w:rStyle w:val="Lienhypertexte"/>
                <w:noProof/>
              </w:rPr>
              <w:t xml:space="preserve">4.8.8 Fonctionnalités générales de l’outil d’aide à la rédaction de cahier </w:t>
            </w:r>
            <w:r>
              <w:rPr>
                <w:rFonts w:asciiTheme="minorHAnsi" w:eastAsiaTheme="minorEastAsia" w:hAnsiTheme="minorHAnsi" w:cstheme="minorBidi"/>
                <w:noProof/>
                <w:sz w:val="22"/>
                <w:lang w:eastAsia="fr-FR"/>
              </w:rPr>
              <w:tab/>
            </w:r>
            <w:r w:rsidRPr="00A52945">
              <w:rPr>
                <w:rStyle w:val="Lienhypertexte"/>
                <w:noProof/>
              </w:rPr>
              <w:t xml:space="preserve"> des charges</w:t>
            </w:r>
            <w:r>
              <w:rPr>
                <w:noProof/>
                <w:webHidden/>
              </w:rPr>
              <w:tab/>
            </w:r>
            <w:r>
              <w:rPr>
                <w:noProof/>
                <w:webHidden/>
              </w:rPr>
              <w:fldChar w:fldCharType="begin"/>
            </w:r>
            <w:r>
              <w:rPr>
                <w:noProof/>
                <w:webHidden/>
              </w:rPr>
              <w:instrText xml:space="preserve"> PAGEREF _Toc480480121 \h </w:instrText>
            </w:r>
            <w:r>
              <w:rPr>
                <w:noProof/>
                <w:webHidden/>
              </w:rPr>
            </w:r>
            <w:r>
              <w:rPr>
                <w:noProof/>
                <w:webHidden/>
              </w:rPr>
              <w:fldChar w:fldCharType="separate"/>
            </w:r>
            <w:r>
              <w:rPr>
                <w:noProof/>
                <w:webHidden/>
              </w:rPr>
              <w:t>135</w:t>
            </w:r>
            <w:r>
              <w:rPr>
                <w:noProof/>
                <w:webHidden/>
              </w:rPr>
              <w:fldChar w:fldCharType="end"/>
            </w:r>
          </w:hyperlink>
        </w:p>
        <w:p w:rsidR="00A75438" w:rsidRDefault="00A75438">
          <w:pPr>
            <w:pStyle w:val="TM1"/>
            <w:tabs>
              <w:tab w:val="right" w:leader="dot" w:pos="9345"/>
            </w:tabs>
            <w:rPr>
              <w:rFonts w:asciiTheme="minorHAnsi" w:eastAsiaTheme="minorEastAsia" w:hAnsiTheme="minorHAnsi" w:cstheme="minorBidi"/>
              <w:noProof/>
              <w:sz w:val="22"/>
              <w:lang w:eastAsia="fr-FR"/>
            </w:rPr>
          </w:pPr>
          <w:hyperlink w:anchor="_Toc480480122" w:history="1">
            <w:r w:rsidRPr="00A52945">
              <w:rPr>
                <w:rStyle w:val="Lienhypertexte"/>
                <w:noProof/>
              </w:rPr>
              <w:t>5.</w:t>
            </w:r>
            <w:r>
              <w:rPr>
                <w:rFonts w:asciiTheme="minorHAnsi" w:eastAsiaTheme="minorEastAsia" w:hAnsiTheme="minorHAnsi" w:cstheme="minorBidi"/>
                <w:noProof/>
                <w:sz w:val="22"/>
                <w:lang w:eastAsia="fr-FR"/>
              </w:rPr>
              <w:tab/>
            </w:r>
            <w:r w:rsidRPr="00A52945">
              <w:rPr>
                <w:rStyle w:val="Lienhypertexte"/>
                <w:noProof/>
              </w:rPr>
              <w:t>Annexes</w:t>
            </w:r>
            <w:r>
              <w:rPr>
                <w:noProof/>
                <w:webHidden/>
              </w:rPr>
              <w:tab/>
            </w:r>
            <w:r>
              <w:rPr>
                <w:noProof/>
                <w:webHidden/>
              </w:rPr>
              <w:fldChar w:fldCharType="begin"/>
            </w:r>
            <w:r>
              <w:rPr>
                <w:noProof/>
                <w:webHidden/>
              </w:rPr>
              <w:instrText xml:space="preserve"> PAGEREF _Toc480480122 \h </w:instrText>
            </w:r>
            <w:r>
              <w:rPr>
                <w:noProof/>
                <w:webHidden/>
              </w:rPr>
            </w:r>
            <w:r>
              <w:rPr>
                <w:noProof/>
                <w:webHidden/>
              </w:rPr>
              <w:fldChar w:fldCharType="separate"/>
            </w:r>
            <w:r>
              <w:rPr>
                <w:noProof/>
                <w:webHidden/>
              </w:rPr>
              <w:t>137</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123" w:history="1">
            <w:r w:rsidRPr="00A52945">
              <w:rPr>
                <w:rStyle w:val="Lienhypertexte"/>
                <w:b/>
                <w:bCs/>
                <w:iCs/>
                <w:noProof/>
              </w:rPr>
              <w:t>Annexe 5.1 – Loi de Modernisation du Système de Santé. (L.M.S.S)</w:t>
            </w:r>
            <w:r>
              <w:rPr>
                <w:noProof/>
                <w:webHidden/>
              </w:rPr>
              <w:tab/>
            </w:r>
            <w:r>
              <w:rPr>
                <w:noProof/>
                <w:webHidden/>
              </w:rPr>
              <w:fldChar w:fldCharType="begin"/>
            </w:r>
            <w:r>
              <w:rPr>
                <w:noProof/>
                <w:webHidden/>
              </w:rPr>
              <w:instrText xml:space="preserve"> PAGEREF _Toc480480123 \h </w:instrText>
            </w:r>
            <w:r>
              <w:rPr>
                <w:noProof/>
                <w:webHidden/>
              </w:rPr>
            </w:r>
            <w:r>
              <w:rPr>
                <w:noProof/>
                <w:webHidden/>
              </w:rPr>
              <w:fldChar w:fldCharType="separate"/>
            </w:r>
            <w:r>
              <w:rPr>
                <w:noProof/>
                <w:webHidden/>
              </w:rPr>
              <w:t>137</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124" w:history="1">
            <w:r w:rsidRPr="00A52945">
              <w:rPr>
                <w:rStyle w:val="Lienhypertexte"/>
                <w:noProof/>
              </w:rPr>
              <w:t>Annexe 5.2 –Fiches de poste-type des acteurs des processus achat</w:t>
            </w:r>
            <w:r>
              <w:rPr>
                <w:noProof/>
                <w:webHidden/>
              </w:rPr>
              <w:tab/>
            </w:r>
            <w:r>
              <w:rPr>
                <w:noProof/>
                <w:webHidden/>
              </w:rPr>
              <w:fldChar w:fldCharType="begin"/>
            </w:r>
            <w:r>
              <w:rPr>
                <w:noProof/>
                <w:webHidden/>
              </w:rPr>
              <w:instrText xml:space="preserve"> PAGEREF _Toc480480124 \h </w:instrText>
            </w:r>
            <w:r>
              <w:rPr>
                <w:noProof/>
                <w:webHidden/>
              </w:rPr>
            </w:r>
            <w:r>
              <w:rPr>
                <w:noProof/>
                <w:webHidden/>
              </w:rPr>
              <w:fldChar w:fldCharType="separate"/>
            </w:r>
            <w:r>
              <w:rPr>
                <w:noProof/>
                <w:webHidden/>
              </w:rPr>
              <w:t>139</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25" w:history="1">
            <w:r w:rsidRPr="00A52945">
              <w:rPr>
                <w:rStyle w:val="Lienhypertexte"/>
                <w:noProof/>
              </w:rPr>
              <w:t>Annexe 5.2.1  –Fiches de poste-type d’un responsable de département d’achat</w:t>
            </w:r>
            <w:r>
              <w:rPr>
                <w:noProof/>
                <w:webHidden/>
              </w:rPr>
              <w:tab/>
            </w:r>
            <w:r>
              <w:rPr>
                <w:noProof/>
                <w:webHidden/>
              </w:rPr>
              <w:fldChar w:fldCharType="begin"/>
            </w:r>
            <w:r>
              <w:rPr>
                <w:noProof/>
                <w:webHidden/>
              </w:rPr>
              <w:instrText xml:space="preserve"> PAGEREF _Toc480480125 \h </w:instrText>
            </w:r>
            <w:r>
              <w:rPr>
                <w:noProof/>
                <w:webHidden/>
              </w:rPr>
            </w:r>
            <w:r>
              <w:rPr>
                <w:noProof/>
                <w:webHidden/>
              </w:rPr>
              <w:fldChar w:fldCharType="separate"/>
            </w:r>
            <w:r>
              <w:rPr>
                <w:noProof/>
                <w:webHidden/>
              </w:rPr>
              <w:t>139</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26" w:history="1">
            <w:r w:rsidRPr="00A52945">
              <w:rPr>
                <w:rStyle w:val="Lienhypertexte"/>
                <w:noProof/>
              </w:rPr>
              <w:t>Annexe 5.2.2  –Fiches de poste-type d’un acheteur Famille ou Projet</w:t>
            </w:r>
            <w:r>
              <w:rPr>
                <w:noProof/>
                <w:webHidden/>
              </w:rPr>
              <w:tab/>
            </w:r>
            <w:r>
              <w:rPr>
                <w:noProof/>
                <w:webHidden/>
              </w:rPr>
              <w:fldChar w:fldCharType="begin"/>
            </w:r>
            <w:r>
              <w:rPr>
                <w:noProof/>
                <w:webHidden/>
              </w:rPr>
              <w:instrText xml:space="preserve"> PAGEREF _Toc480480126 \h </w:instrText>
            </w:r>
            <w:r>
              <w:rPr>
                <w:noProof/>
                <w:webHidden/>
              </w:rPr>
            </w:r>
            <w:r>
              <w:rPr>
                <w:noProof/>
                <w:webHidden/>
              </w:rPr>
              <w:fldChar w:fldCharType="separate"/>
            </w:r>
            <w:r>
              <w:rPr>
                <w:noProof/>
                <w:webHidden/>
              </w:rPr>
              <w:t>142</w:t>
            </w:r>
            <w:r>
              <w:rPr>
                <w:noProof/>
                <w:webHidden/>
              </w:rPr>
              <w:fldChar w:fldCharType="end"/>
            </w:r>
          </w:hyperlink>
        </w:p>
        <w:p w:rsidR="00A75438" w:rsidRDefault="00A75438">
          <w:pPr>
            <w:pStyle w:val="TM3"/>
            <w:tabs>
              <w:tab w:val="left" w:pos="2202"/>
              <w:tab w:val="right" w:leader="dot" w:pos="9345"/>
            </w:tabs>
            <w:rPr>
              <w:rFonts w:asciiTheme="minorHAnsi" w:eastAsiaTheme="minorEastAsia" w:hAnsiTheme="minorHAnsi" w:cstheme="minorBidi"/>
              <w:noProof/>
              <w:sz w:val="22"/>
              <w:lang w:eastAsia="fr-FR"/>
            </w:rPr>
          </w:pPr>
          <w:hyperlink w:anchor="_Toc480480127" w:history="1">
            <w:r w:rsidRPr="00A52945">
              <w:rPr>
                <w:rStyle w:val="Lienhypertexte"/>
                <w:noProof/>
              </w:rPr>
              <w:t xml:space="preserve">Annexe 5.2.3 – </w:t>
            </w:r>
            <w:r>
              <w:rPr>
                <w:rFonts w:asciiTheme="minorHAnsi" w:eastAsiaTheme="minorEastAsia" w:hAnsiTheme="minorHAnsi" w:cstheme="minorBidi"/>
                <w:noProof/>
                <w:sz w:val="22"/>
                <w:lang w:eastAsia="fr-FR"/>
              </w:rPr>
              <w:tab/>
            </w:r>
            <w:r w:rsidRPr="00A52945">
              <w:rPr>
                <w:rStyle w:val="Lienhypertexte"/>
                <w:noProof/>
              </w:rPr>
              <w:t>Fiches de poste-type d’un Assistant d’acheteur ou acheteur    junior</w:t>
            </w:r>
            <w:r>
              <w:rPr>
                <w:noProof/>
                <w:webHidden/>
              </w:rPr>
              <w:tab/>
            </w:r>
            <w:r>
              <w:rPr>
                <w:noProof/>
                <w:webHidden/>
              </w:rPr>
              <w:fldChar w:fldCharType="begin"/>
            </w:r>
            <w:r>
              <w:rPr>
                <w:noProof/>
                <w:webHidden/>
              </w:rPr>
              <w:instrText xml:space="preserve"> PAGEREF _Toc480480127 \h </w:instrText>
            </w:r>
            <w:r>
              <w:rPr>
                <w:noProof/>
                <w:webHidden/>
              </w:rPr>
            </w:r>
            <w:r>
              <w:rPr>
                <w:noProof/>
                <w:webHidden/>
              </w:rPr>
              <w:fldChar w:fldCharType="separate"/>
            </w:r>
            <w:r>
              <w:rPr>
                <w:noProof/>
                <w:webHidden/>
              </w:rPr>
              <w:t>145</w:t>
            </w:r>
            <w:r>
              <w:rPr>
                <w:noProof/>
                <w:webHidden/>
              </w:rPr>
              <w:fldChar w:fldCharType="end"/>
            </w:r>
          </w:hyperlink>
        </w:p>
        <w:p w:rsidR="00A75438" w:rsidRDefault="00A75438">
          <w:pPr>
            <w:pStyle w:val="TM2"/>
            <w:tabs>
              <w:tab w:val="right" w:leader="dot" w:pos="9345"/>
            </w:tabs>
            <w:rPr>
              <w:rFonts w:asciiTheme="minorHAnsi" w:eastAsiaTheme="minorEastAsia" w:hAnsiTheme="minorHAnsi" w:cstheme="minorBidi"/>
              <w:noProof/>
              <w:sz w:val="22"/>
              <w:lang w:eastAsia="fr-FR"/>
            </w:rPr>
          </w:pPr>
          <w:hyperlink w:anchor="_Toc480480128" w:history="1">
            <w:r w:rsidRPr="00A52945">
              <w:rPr>
                <w:rStyle w:val="Lienhypertexte"/>
                <w:noProof/>
              </w:rPr>
              <w:t>Annexe 5.3 – Indicateurs de pilotage : Fiches signalétiques</w:t>
            </w:r>
            <w:r>
              <w:rPr>
                <w:noProof/>
                <w:webHidden/>
              </w:rPr>
              <w:tab/>
            </w:r>
            <w:r>
              <w:rPr>
                <w:noProof/>
                <w:webHidden/>
              </w:rPr>
              <w:fldChar w:fldCharType="begin"/>
            </w:r>
            <w:r>
              <w:rPr>
                <w:noProof/>
                <w:webHidden/>
              </w:rPr>
              <w:instrText xml:space="preserve"> PAGEREF _Toc480480128 \h </w:instrText>
            </w:r>
            <w:r>
              <w:rPr>
                <w:noProof/>
                <w:webHidden/>
              </w:rPr>
            </w:r>
            <w:r>
              <w:rPr>
                <w:noProof/>
                <w:webHidden/>
              </w:rPr>
              <w:fldChar w:fldCharType="separate"/>
            </w:r>
            <w:r>
              <w:rPr>
                <w:noProof/>
                <w:webHidden/>
              </w:rPr>
              <w:t>148</w:t>
            </w:r>
            <w:r>
              <w:rPr>
                <w:noProof/>
                <w:webHidden/>
              </w:rPr>
              <w:fldChar w:fldCharType="end"/>
            </w:r>
          </w:hyperlink>
        </w:p>
        <w:p w:rsidR="00A75438" w:rsidRDefault="00A75438">
          <w:pPr>
            <w:pStyle w:val="TM3"/>
            <w:tabs>
              <w:tab w:val="right" w:leader="dot" w:pos="9345"/>
            </w:tabs>
            <w:rPr>
              <w:rFonts w:asciiTheme="minorHAnsi" w:eastAsiaTheme="minorEastAsia" w:hAnsiTheme="minorHAnsi" w:cstheme="minorBidi"/>
              <w:noProof/>
              <w:sz w:val="22"/>
              <w:lang w:eastAsia="fr-FR"/>
            </w:rPr>
          </w:pPr>
          <w:hyperlink w:anchor="_Toc480480129" w:history="1">
            <w:r w:rsidRPr="00A52945">
              <w:rPr>
                <w:rStyle w:val="Lienhypertexte"/>
                <w:noProof/>
              </w:rPr>
              <w:t>Annexe 5.4 – Planning du projet de mise en place de la fonction achat de GHT :                            Prise d’effet en décembre 2017</w:t>
            </w:r>
            <w:r>
              <w:rPr>
                <w:noProof/>
                <w:webHidden/>
              </w:rPr>
              <w:tab/>
            </w:r>
            <w:r>
              <w:rPr>
                <w:noProof/>
                <w:webHidden/>
              </w:rPr>
              <w:fldChar w:fldCharType="begin"/>
            </w:r>
            <w:r>
              <w:rPr>
                <w:noProof/>
                <w:webHidden/>
              </w:rPr>
              <w:instrText xml:space="preserve"> PAGEREF _Toc480480129 \h </w:instrText>
            </w:r>
            <w:r>
              <w:rPr>
                <w:noProof/>
                <w:webHidden/>
              </w:rPr>
            </w:r>
            <w:r>
              <w:rPr>
                <w:noProof/>
                <w:webHidden/>
              </w:rPr>
              <w:fldChar w:fldCharType="separate"/>
            </w:r>
            <w:r>
              <w:rPr>
                <w:noProof/>
                <w:webHidden/>
              </w:rPr>
              <w:t>168</w:t>
            </w:r>
            <w:r>
              <w:rPr>
                <w:noProof/>
                <w:webHidden/>
              </w:rPr>
              <w:fldChar w:fldCharType="end"/>
            </w:r>
          </w:hyperlink>
        </w:p>
        <w:p w:rsidR="00F77894" w:rsidRDefault="001D06A7">
          <w:pPr>
            <w:rPr>
              <w:lang w:val="fr-FR"/>
            </w:rPr>
          </w:pPr>
          <w:r>
            <w:rPr>
              <w:lang w:val="fr-FR"/>
            </w:rPr>
            <w:fldChar w:fldCharType="end"/>
          </w:r>
        </w:p>
      </w:sdtContent>
    </w:sdt>
    <w:p w:rsidR="007832D6" w:rsidRDefault="007832D6">
      <w:pPr>
        <w:suppressAutoHyphens w:val="0"/>
        <w:spacing w:after="0" w:line="240" w:lineRule="auto"/>
        <w:ind w:left="0"/>
        <w:rPr>
          <w:rFonts w:ascii="Arial" w:hAnsi="Arial" w:cs="Arial"/>
          <w:color w:val="17365D"/>
          <w:sz w:val="22"/>
          <w:szCs w:val="22"/>
          <w:lang w:val="fr-FR"/>
        </w:rPr>
      </w:pPr>
    </w:p>
    <w:tbl>
      <w:tblPr>
        <w:tblW w:w="0" w:type="auto"/>
        <w:tblInd w:w="426" w:type="dxa"/>
        <w:tblLayout w:type="fixed"/>
        <w:tblLook w:val="0000" w:firstRow="0" w:lastRow="0" w:firstColumn="0" w:lastColumn="0" w:noHBand="0" w:noVBand="0"/>
      </w:tblPr>
      <w:tblGrid>
        <w:gridCol w:w="9003"/>
      </w:tblGrid>
      <w:tr w:rsidR="007832D6" w:rsidRPr="0015358B" w:rsidTr="00381826">
        <w:trPr>
          <w:trHeight w:val="705"/>
        </w:trPr>
        <w:tc>
          <w:tcPr>
            <w:tcW w:w="9003" w:type="dxa"/>
            <w:shd w:val="clear" w:color="auto" w:fill="DAEEF3" w:themeFill="accent5" w:themeFillTint="33"/>
          </w:tcPr>
          <w:p w:rsidR="00BE4FC0" w:rsidRDefault="00377DC2" w:rsidP="00BE4FC0">
            <w:pPr>
              <w:pStyle w:val="Titre1"/>
              <w:spacing w:after="360"/>
              <w:ind w:left="0"/>
              <w:jc w:val="center"/>
              <w:rPr>
                <w:b/>
                <w:lang w:val="fr-FR"/>
              </w:rPr>
            </w:pPr>
            <w:bookmarkStart w:id="0" w:name="_Toc480480040"/>
            <w:r w:rsidRPr="00AD6FCF">
              <w:rPr>
                <w:b/>
                <w:lang w:val="fr-FR"/>
              </w:rPr>
              <w:lastRenderedPageBreak/>
              <w:t>P</w:t>
            </w:r>
            <w:r>
              <w:rPr>
                <w:b/>
                <w:lang w:val="fr-FR"/>
              </w:rPr>
              <w:t>REFACE</w:t>
            </w:r>
            <w:bookmarkEnd w:id="0"/>
          </w:p>
          <w:p w:rsidR="00BE4FC0" w:rsidRPr="00BE4FC0" w:rsidRDefault="00BE4FC0" w:rsidP="00BE4FC0">
            <w:pPr>
              <w:rPr>
                <w:lang w:val="fr-FR"/>
              </w:rPr>
            </w:pPr>
          </w:p>
        </w:tc>
      </w:tr>
    </w:tbl>
    <w:p w:rsidR="00381826" w:rsidRDefault="00381826" w:rsidP="00377DC2">
      <w:pPr>
        <w:spacing w:after="0" w:line="240" w:lineRule="auto"/>
        <w:ind w:left="0" w:firstLine="708"/>
        <w:jc w:val="both"/>
        <w:rPr>
          <w:rFonts w:ascii="Arial" w:hAnsi="Arial" w:cs="Arial"/>
          <w:sz w:val="22"/>
          <w:szCs w:val="22"/>
          <w:lang w:val="fr-FR"/>
        </w:rPr>
      </w:pPr>
    </w:p>
    <w:p w:rsidR="00381826" w:rsidRDefault="00381826" w:rsidP="00377DC2">
      <w:pPr>
        <w:spacing w:after="0" w:line="240" w:lineRule="auto"/>
        <w:ind w:left="0" w:firstLine="708"/>
        <w:jc w:val="both"/>
        <w:rPr>
          <w:rFonts w:ascii="Arial" w:hAnsi="Arial" w:cs="Arial"/>
          <w:sz w:val="22"/>
          <w:szCs w:val="22"/>
          <w:lang w:val="fr-FR"/>
        </w:rPr>
      </w:pPr>
    </w:p>
    <w:p w:rsidR="00381826" w:rsidRDefault="00381826" w:rsidP="00377DC2">
      <w:pPr>
        <w:spacing w:after="0" w:line="240" w:lineRule="auto"/>
        <w:ind w:left="0" w:firstLine="708"/>
        <w:jc w:val="both"/>
        <w:rPr>
          <w:rFonts w:ascii="Arial" w:hAnsi="Arial" w:cs="Arial"/>
          <w:sz w:val="22"/>
          <w:szCs w:val="22"/>
          <w:lang w:val="fr-FR"/>
        </w:rPr>
      </w:pPr>
    </w:p>
    <w:p w:rsidR="00377DC2" w:rsidRPr="00377DC2" w:rsidRDefault="00377DC2" w:rsidP="00377DC2">
      <w:pPr>
        <w:spacing w:after="0" w:line="240" w:lineRule="auto"/>
        <w:ind w:left="0" w:firstLine="708"/>
        <w:jc w:val="both"/>
        <w:rPr>
          <w:rFonts w:ascii="Arial" w:hAnsi="Arial" w:cs="Arial"/>
          <w:sz w:val="22"/>
          <w:szCs w:val="22"/>
          <w:lang w:val="fr-FR"/>
        </w:rPr>
      </w:pPr>
      <w:r w:rsidRPr="00377DC2">
        <w:rPr>
          <w:rFonts w:ascii="Arial" w:hAnsi="Arial" w:cs="Arial"/>
          <w:sz w:val="22"/>
          <w:szCs w:val="22"/>
          <w:lang w:val="fr-FR"/>
        </w:rPr>
        <w:t xml:space="preserve">La réforme des GHT a été conçue pour servir la qualité, la sécurité et l’accessibilité aux soins hospitaliers. Le patient est au cœur de cette réforme. C’est la raison pour laquelle le projet médical partagé en est, avec le projet de soins partagé, la colonne vertébrale. </w:t>
      </w:r>
    </w:p>
    <w:p w:rsidR="00AD43FA" w:rsidRPr="00377DC2" w:rsidRDefault="00377DC2" w:rsidP="00AD43FA">
      <w:pPr>
        <w:spacing w:after="0" w:line="240" w:lineRule="auto"/>
        <w:ind w:left="0" w:firstLine="708"/>
        <w:jc w:val="both"/>
        <w:rPr>
          <w:rFonts w:ascii="Arial" w:hAnsi="Arial" w:cs="Arial"/>
          <w:sz w:val="22"/>
          <w:szCs w:val="22"/>
          <w:lang w:val="fr-FR"/>
        </w:rPr>
      </w:pPr>
      <w:r w:rsidRPr="00377DC2">
        <w:rPr>
          <w:rFonts w:ascii="Arial" w:hAnsi="Arial" w:cs="Arial"/>
          <w:sz w:val="22"/>
          <w:szCs w:val="22"/>
          <w:lang w:val="fr-FR"/>
        </w:rPr>
        <w:t xml:space="preserve">L’une des innovations de cette réforme réside dans la volonté, non seulement de créer les conditions d’élaboration du projet médical partagé, mais aussi de garantir les conditions de sa mise en œuvre. </w:t>
      </w:r>
      <w:r w:rsidR="00AD43FA" w:rsidRPr="00377DC2">
        <w:rPr>
          <w:rFonts w:ascii="Arial" w:hAnsi="Arial" w:cs="Arial"/>
          <w:sz w:val="22"/>
          <w:szCs w:val="22"/>
          <w:lang w:val="fr-FR"/>
        </w:rPr>
        <w:t xml:space="preserve">C’est la raison pour laquelle il est prévu que l’établissement support assure un certain nombre de fonctions supports pour le compte des autres établissements parties au GHT. </w:t>
      </w:r>
      <w:r w:rsidR="00AD43FA">
        <w:rPr>
          <w:rFonts w:ascii="Arial" w:hAnsi="Arial" w:cs="Arial"/>
          <w:sz w:val="22"/>
          <w:szCs w:val="22"/>
          <w:lang w:val="fr-FR"/>
        </w:rPr>
        <w:t xml:space="preserve">Parmi celles-ci figure la fonction achat. </w:t>
      </w:r>
    </w:p>
    <w:p w:rsidR="00377DC2" w:rsidRPr="00377DC2" w:rsidRDefault="00377DC2" w:rsidP="00377DC2">
      <w:pPr>
        <w:spacing w:after="0" w:line="240" w:lineRule="auto"/>
        <w:jc w:val="both"/>
        <w:rPr>
          <w:rFonts w:ascii="Arial" w:hAnsi="Arial" w:cs="Arial"/>
          <w:sz w:val="22"/>
          <w:szCs w:val="22"/>
          <w:lang w:val="fr-FR"/>
        </w:rPr>
      </w:pPr>
    </w:p>
    <w:p w:rsidR="00377DC2" w:rsidRPr="00377DC2" w:rsidRDefault="00AD43FA" w:rsidP="00377DC2">
      <w:pPr>
        <w:spacing w:after="0" w:line="240" w:lineRule="auto"/>
        <w:ind w:left="0" w:firstLine="708"/>
        <w:jc w:val="both"/>
        <w:rPr>
          <w:rFonts w:ascii="Arial" w:hAnsi="Arial" w:cs="Arial"/>
          <w:sz w:val="22"/>
          <w:szCs w:val="22"/>
          <w:lang w:val="fr-FR"/>
        </w:rPr>
      </w:pPr>
      <w:r>
        <w:rPr>
          <w:rFonts w:ascii="Arial" w:hAnsi="Arial" w:cs="Arial"/>
          <w:sz w:val="22"/>
          <w:szCs w:val="22"/>
          <w:lang w:val="fr-FR"/>
        </w:rPr>
        <w:t>L’organisation de cette</w:t>
      </w:r>
      <w:r w:rsidR="00377DC2" w:rsidRPr="00377DC2">
        <w:rPr>
          <w:rFonts w:ascii="Arial" w:hAnsi="Arial" w:cs="Arial"/>
          <w:sz w:val="22"/>
          <w:szCs w:val="22"/>
          <w:lang w:val="fr-FR"/>
        </w:rPr>
        <w:t xml:space="preserve"> fonction achat de GHT requiert une mobilisation importante des équipes concernées, dès à présent, en vue de l’échéance du 1</w:t>
      </w:r>
      <w:r w:rsidR="00377DC2" w:rsidRPr="00377DC2">
        <w:rPr>
          <w:rFonts w:ascii="Arial" w:hAnsi="Arial" w:cs="Arial"/>
          <w:sz w:val="22"/>
          <w:szCs w:val="22"/>
          <w:vertAlign w:val="superscript"/>
          <w:lang w:val="fr-FR"/>
        </w:rPr>
        <w:t>er</w:t>
      </w:r>
      <w:r w:rsidR="00377DC2" w:rsidRPr="00377DC2">
        <w:rPr>
          <w:rFonts w:ascii="Arial" w:hAnsi="Arial" w:cs="Arial"/>
          <w:sz w:val="22"/>
          <w:szCs w:val="22"/>
          <w:lang w:val="fr-FR"/>
        </w:rPr>
        <w:t xml:space="preserve"> janvier 2018, date à laquelle </w:t>
      </w:r>
      <w:r>
        <w:rPr>
          <w:rFonts w:ascii="Arial" w:hAnsi="Arial" w:cs="Arial"/>
          <w:sz w:val="22"/>
          <w:szCs w:val="22"/>
          <w:lang w:val="fr-FR"/>
        </w:rPr>
        <w:t>le schéma d’organisation sera mis en œuvre</w:t>
      </w:r>
      <w:r w:rsidR="00377DC2" w:rsidRPr="00377DC2">
        <w:rPr>
          <w:rFonts w:ascii="Arial" w:hAnsi="Arial" w:cs="Arial"/>
          <w:sz w:val="22"/>
          <w:szCs w:val="22"/>
          <w:lang w:val="fr-FR"/>
        </w:rPr>
        <w:t xml:space="preserve">. Mais l’organisation cible de cette fonction achat, pas plus que les travaux préparatoires, ne sauraient être les mêmes dans un GHT qui compte 2 établissements et dans un GHT qui en compte 20, dans un GHT qui dessert un bassin de population de 100.000 habitants que dans un GHT qui en dessert un de 2,5 millions, dans un GHT qui concerne une masse budgétaire de moins de 100 millions d’euros que dans un GHT qui en concerne une de plus de 2 milliards, etc. L’enjeu n’est donc certainement pas de décliner un modèle unique dans tous les GHT. </w:t>
      </w:r>
      <w:r w:rsidR="0062733A">
        <w:rPr>
          <w:rFonts w:ascii="Arial" w:hAnsi="Arial" w:cs="Arial"/>
          <w:sz w:val="22"/>
          <w:szCs w:val="22"/>
          <w:lang w:val="fr-FR"/>
        </w:rPr>
        <w:t xml:space="preserve">Les organisations spécifiques à chaque GHT devront relever le double défi de définir une place adaptée pour chaque professionnel de l’achat hospitalier et de créer les conditions d’un travail partenarial et concerté. </w:t>
      </w:r>
    </w:p>
    <w:p w:rsidR="00377DC2" w:rsidRPr="00377DC2" w:rsidRDefault="00377DC2" w:rsidP="00377DC2">
      <w:pPr>
        <w:spacing w:after="0" w:line="240" w:lineRule="auto"/>
        <w:ind w:left="0" w:firstLine="708"/>
        <w:jc w:val="both"/>
        <w:rPr>
          <w:rFonts w:ascii="Arial" w:hAnsi="Arial" w:cs="Arial"/>
          <w:sz w:val="22"/>
          <w:szCs w:val="22"/>
          <w:lang w:val="fr-FR"/>
        </w:rPr>
      </w:pPr>
      <w:r w:rsidRPr="00377DC2">
        <w:rPr>
          <w:rFonts w:ascii="Arial" w:hAnsi="Arial" w:cs="Arial"/>
          <w:sz w:val="22"/>
          <w:szCs w:val="22"/>
          <w:lang w:val="fr-FR"/>
        </w:rPr>
        <w:t xml:space="preserve">C’est dans cet esprit que ce guide a été conçu. Il est à disposition de tous les professionnels concernés directement ou indirectement par l’achat hospitalier. Ce guide est d’abord, et c’est l’objet de son </w:t>
      </w:r>
      <w:r w:rsidRPr="00AD43FA">
        <w:rPr>
          <w:rFonts w:ascii="Arial" w:hAnsi="Arial" w:cs="Arial"/>
          <w:b/>
          <w:sz w:val="22"/>
          <w:szCs w:val="22"/>
          <w:lang w:val="fr-FR"/>
        </w:rPr>
        <w:t>premier chapitre</w:t>
      </w:r>
      <w:r w:rsidRPr="00377DC2">
        <w:rPr>
          <w:rFonts w:ascii="Arial" w:hAnsi="Arial" w:cs="Arial"/>
          <w:sz w:val="22"/>
          <w:szCs w:val="22"/>
          <w:lang w:val="fr-FR"/>
        </w:rPr>
        <w:t>, un recueil des règles juridiques applicables. Il s’agit d’expliciter les nouvelles règles de l’achat telles qu’issues de la loi de modernisation de notre système de santé et de ses décrets d’application. Cette partie s’adresse particulièrement aux chefs d’établissement et plus largement aux membres des instances de gouvernance</w:t>
      </w:r>
      <w:r w:rsidR="00AD43FA">
        <w:rPr>
          <w:rFonts w:ascii="Arial" w:hAnsi="Arial" w:cs="Arial"/>
          <w:sz w:val="22"/>
          <w:szCs w:val="22"/>
          <w:lang w:val="fr-FR"/>
        </w:rPr>
        <w:t xml:space="preserve"> des établissements et des GHT</w:t>
      </w:r>
      <w:r w:rsidRPr="00377DC2">
        <w:rPr>
          <w:rFonts w:ascii="Arial" w:hAnsi="Arial" w:cs="Arial"/>
          <w:sz w:val="22"/>
          <w:szCs w:val="22"/>
          <w:lang w:val="fr-FR"/>
        </w:rPr>
        <w:t xml:space="preserve">. </w:t>
      </w:r>
    </w:p>
    <w:p w:rsidR="00377DC2" w:rsidRPr="00377DC2" w:rsidRDefault="00377DC2" w:rsidP="00377DC2">
      <w:pPr>
        <w:spacing w:after="0" w:line="240" w:lineRule="auto"/>
        <w:ind w:left="0" w:firstLine="708"/>
        <w:jc w:val="both"/>
        <w:rPr>
          <w:rFonts w:ascii="Arial" w:hAnsi="Arial" w:cs="Arial"/>
          <w:sz w:val="22"/>
          <w:szCs w:val="22"/>
          <w:lang w:val="fr-FR"/>
        </w:rPr>
      </w:pPr>
      <w:r w:rsidRPr="00377DC2">
        <w:rPr>
          <w:rFonts w:ascii="Arial" w:hAnsi="Arial" w:cs="Arial"/>
          <w:sz w:val="22"/>
          <w:szCs w:val="22"/>
          <w:lang w:val="fr-FR"/>
        </w:rPr>
        <w:t>Ce guide, c’est aussi un document non prescriptif, qui se veut plutôt être un recueil indicatif sur les organisations et la méthodologie de mise en place de cette fonction achat de GHT. Ces parties-là (</w:t>
      </w:r>
      <w:r w:rsidR="002975C1">
        <w:rPr>
          <w:rFonts w:ascii="Arial" w:hAnsi="Arial" w:cs="Arial"/>
          <w:b/>
          <w:sz w:val="22"/>
          <w:szCs w:val="22"/>
          <w:lang w:val="fr-FR"/>
        </w:rPr>
        <w:t>chapitres 2 à 4</w:t>
      </w:r>
      <w:r w:rsidRPr="00377DC2">
        <w:rPr>
          <w:rFonts w:ascii="Arial" w:hAnsi="Arial" w:cs="Arial"/>
          <w:sz w:val="22"/>
          <w:szCs w:val="22"/>
          <w:lang w:val="fr-FR"/>
        </w:rPr>
        <w:t xml:space="preserve">) s’adressent plutôt aux professionnels de l’achat hospitalier. </w:t>
      </w:r>
    </w:p>
    <w:p w:rsidR="00377DC2" w:rsidRPr="00377DC2" w:rsidRDefault="00377DC2" w:rsidP="00377DC2">
      <w:pPr>
        <w:spacing w:after="0" w:line="240" w:lineRule="auto"/>
        <w:jc w:val="both"/>
        <w:rPr>
          <w:rFonts w:ascii="Arial" w:hAnsi="Arial" w:cs="Arial"/>
          <w:sz w:val="22"/>
          <w:szCs w:val="22"/>
          <w:lang w:val="fr-FR"/>
        </w:rPr>
      </w:pPr>
    </w:p>
    <w:p w:rsidR="00377DC2" w:rsidRPr="00377DC2" w:rsidRDefault="00377DC2" w:rsidP="00377DC2">
      <w:pPr>
        <w:spacing w:after="0" w:line="240" w:lineRule="auto"/>
        <w:ind w:left="0" w:firstLine="708"/>
        <w:jc w:val="both"/>
        <w:rPr>
          <w:rFonts w:ascii="Arial" w:hAnsi="Arial" w:cs="Arial"/>
          <w:sz w:val="22"/>
          <w:szCs w:val="22"/>
          <w:lang w:val="fr-FR"/>
        </w:rPr>
      </w:pPr>
      <w:r w:rsidRPr="00377DC2">
        <w:rPr>
          <w:rFonts w:ascii="Arial" w:hAnsi="Arial" w:cs="Arial"/>
          <w:sz w:val="22"/>
          <w:szCs w:val="22"/>
          <w:lang w:val="fr-FR"/>
        </w:rPr>
        <w:t xml:space="preserve">Elaboré avec le concours de nombreux hospitaliers, complété par les membres du comité national de suivi GHT, amendé de sorte à pouvoir intégrer les dispositions prévues par les textes d’application 2017, ce guide est un outil fait par les hospitaliers pour les hospitaliers. </w:t>
      </w:r>
    </w:p>
    <w:p w:rsidR="00377DC2" w:rsidRPr="00377DC2" w:rsidRDefault="00377DC2" w:rsidP="00377DC2">
      <w:pPr>
        <w:spacing w:after="0" w:line="240" w:lineRule="auto"/>
        <w:jc w:val="both"/>
        <w:rPr>
          <w:rFonts w:ascii="Arial" w:hAnsi="Arial" w:cs="Arial"/>
          <w:sz w:val="22"/>
          <w:szCs w:val="22"/>
          <w:lang w:val="fr-FR"/>
        </w:rPr>
      </w:pPr>
    </w:p>
    <w:p w:rsidR="00377DC2" w:rsidRPr="00377DC2" w:rsidRDefault="00377DC2" w:rsidP="00377DC2">
      <w:pPr>
        <w:spacing w:after="0" w:line="240" w:lineRule="auto"/>
        <w:ind w:left="0" w:firstLine="708"/>
        <w:jc w:val="both"/>
        <w:rPr>
          <w:rFonts w:ascii="Arial" w:hAnsi="Arial" w:cs="Arial"/>
          <w:sz w:val="22"/>
          <w:szCs w:val="22"/>
          <w:lang w:val="fr-FR"/>
        </w:rPr>
      </w:pPr>
      <w:r w:rsidRPr="00377DC2">
        <w:rPr>
          <w:rFonts w:ascii="Arial" w:hAnsi="Arial" w:cs="Arial"/>
          <w:sz w:val="22"/>
          <w:szCs w:val="22"/>
          <w:lang w:val="fr-FR"/>
        </w:rPr>
        <w:t xml:space="preserve">Bonne lecture, </w:t>
      </w:r>
    </w:p>
    <w:p w:rsidR="00377DC2" w:rsidRPr="00377DC2" w:rsidRDefault="00377DC2" w:rsidP="00377DC2">
      <w:pPr>
        <w:spacing w:after="0" w:line="240" w:lineRule="auto"/>
        <w:jc w:val="both"/>
        <w:rPr>
          <w:rFonts w:ascii="Arial" w:hAnsi="Arial" w:cs="Arial"/>
          <w:sz w:val="22"/>
          <w:szCs w:val="22"/>
          <w:lang w:val="fr-FR"/>
        </w:rPr>
      </w:pPr>
    </w:p>
    <w:p w:rsidR="00377DC2" w:rsidRPr="00E27511" w:rsidRDefault="00377DC2" w:rsidP="00377DC2">
      <w:pPr>
        <w:spacing w:after="0" w:line="240" w:lineRule="auto"/>
        <w:ind w:left="0" w:firstLine="708"/>
        <w:jc w:val="both"/>
        <w:rPr>
          <w:rFonts w:ascii="Arial" w:hAnsi="Arial" w:cs="Arial"/>
          <w:b/>
          <w:sz w:val="22"/>
          <w:szCs w:val="22"/>
          <w:lang w:val="fr-FR"/>
        </w:rPr>
      </w:pPr>
      <w:r w:rsidRPr="00E27511">
        <w:rPr>
          <w:rFonts w:ascii="Arial" w:hAnsi="Arial" w:cs="Arial"/>
          <w:b/>
          <w:sz w:val="22"/>
          <w:szCs w:val="22"/>
          <w:lang w:val="fr-FR"/>
        </w:rPr>
        <w:t>Anne-Marie ARMANTERAS-DE SAXCE</w:t>
      </w:r>
    </w:p>
    <w:p w:rsidR="00381826" w:rsidRDefault="00377DC2" w:rsidP="00377DC2">
      <w:pPr>
        <w:spacing w:after="0" w:line="240" w:lineRule="auto"/>
        <w:ind w:left="0" w:firstLine="708"/>
        <w:jc w:val="both"/>
        <w:rPr>
          <w:rFonts w:ascii="Arial" w:hAnsi="Arial" w:cs="Arial"/>
          <w:sz w:val="22"/>
          <w:szCs w:val="22"/>
          <w:lang w:val="fr-FR"/>
        </w:rPr>
      </w:pPr>
      <w:r w:rsidRPr="00E27511">
        <w:rPr>
          <w:rFonts w:ascii="Arial" w:hAnsi="Arial" w:cs="Arial"/>
          <w:sz w:val="22"/>
          <w:szCs w:val="22"/>
          <w:lang w:val="fr-FR"/>
        </w:rPr>
        <w:t>Directrice Générale de l’Offre de Soins</w:t>
      </w:r>
    </w:p>
    <w:p w:rsidR="00381826" w:rsidRDefault="00381826">
      <w:pPr>
        <w:suppressAutoHyphens w:val="0"/>
        <w:spacing w:after="0" w:line="240" w:lineRule="auto"/>
        <w:ind w:left="0"/>
        <w:rPr>
          <w:rFonts w:ascii="Arial" w:hAnsi="Arial" w:cs="Arial"/>
          <w:sz w:val="22"/>
          <w:szCs w:val="22"/>
          <w:lang w:val="fr-FR"/>
        </w:rPr>
      </w:pPr>
      <w:r>
        <w:rPr>
          <w:rFonts w:ascii="Arial" w:hAnsi="Arial" w:cs="Arial"/>
          <w:sz w:val="22"/>
          <w:szCs w:val="22"/>
          <w:lang w:val="fr-FR"/>
        </w:rPr>
        <w:br w:type="page"/>
      </w:r>
    </w:p>
    <w:tbl>
      <w:tblPr>
        <w:tblW w:w="9038" w:type="dxa"/>
        <w:tblInd w:w="426" w:type="dxa"/>
        <w:tblLayout w:type="fixed"/>
        <w:tblLook w:val="0000" w:firstRow="0" w:lastRow="0" w:firstColumn="0" w:lastColumn="0" w:noHBand="0" w:noVBand="0"/>
      </w:tblPr>
      <w:tblGrid>
        <w:gridCol w:w="9038"/>
      </w:tblGrid>
      <w:tr w:rsidR="00BA22F9" w:rsidRPr="00AD6FCF" w:rsidTr="00B739A7">
        <w:tc>
          <w:tcPr>
            <w:tcW w:w="9038" w:type="dxa"/>
            <w:shd w:val="clear" w:color="auto" w:fill="DAEEF3" w:themeFill="accent5" w:themeFillTint="33"/>
          </w:tcPr>
          <w:p w:rsidR="00806652" w:rsidRDefault="00377DC2" w:rsidP="00750F5B">
            <w:pPr>
              <w:pStyle w:val="Titre1"/>
              <w:spacing w:before="300" w:after="300"/>
              <w:ind w:left="0"/>
              <w:contextualSpacing w:val="0"/>
              <w:jc w:val="center"/>
              <w:rPr>
                <w:b/>
                <w:lang w:val="fr-FR"/>
              </w:rPr>
            </w:pPr>
            <w:r>
              <w:rPr>
                <w:rFonts w:ascii="Arial" w:hAnsi="Arial" w:cs="Arial"/>
                <w:sz w:val="22"/>
                <w:szCs w:val="22"/>
                <w:lang w:val="fr-FR"/>
              </w:rPr>
              <w:lastRenderedPageBreak/>
              <w:br w:type="page"/>
            </w:r>
            <w:bookmarkStart w:id="1" w:name="_Toc480480041"/>
            <w:r w:rsidR="00BA22F9" w:rsidRPr="00750733">
              <w:rPr>
                <w:b/>
                <w:lang w:val="fr-FR"/>
              </w:rPr>
              <w:t>INTRODUCTION</w:t>
            </w:r>
            <w:bookmarkEnd w:id="1"/>
          </w:p>
          <w:p w:rsidR="00BE4FC0" w:rsidRPr="00BE4FC0" w:rsidRDefault="00BE4FC0" w:rsidP="00BE4FC0">
            <w:pPr>
              <w:rPr>
                <w:lang w:val="fr-FR"/>
              </w:rPr>
            </w:pPr>
          </w:p>
        </w:tc>
      </w:tr>
    </w:tbl>
    <w:p w:rsidR="0062733A" w:rsidRDefault="0062733A" w:rsidP="0062733A">
      <w:pPr>
        <w:spacing w:after="300"/>
        <w:ind w:left="284"/>
        <w:jc w:val="both"/>
        <w:rPr>
          <w:rFonts w:ascii="Arial" w:hAnsi="Arial" w:cs="Arial"/>
          <w:color w:val="17365D"/>
          <w:sz w:val="22"/>
          <w:szCs w:val="22"/>
          <w:lang w:val="fr-FR"/>
        </w:rPr>
      </w:pPr>
    </w:p>
    <w:p w:rsidR="0062733A" w:rsidRDefault="0062733A" w:rsidP="0062733A">
      <w:pPr>
        <w:spacing w:after="300"/>
        <w:ind w:left="284"/>
        <w:jc w:val="both"/>
        <w:rPr>
          <w:rFonts w:ascii="Arial" w:hAnsi="Arial" w:cs="Arial"/>
          <w:color w:val="17365D"/>
          <w:sz w:val="22"/>
          <w:szCs w:val="22"/>
          <w:lang w:val="fr-FR"/>
        </w:rPr>
      </w:pPr>
      <w:r w:rsidRPr="0015358B">
        <w:rPr>
          <w:rFonts w:ascii="Arial" w:hAnsi="Arial" w:cs="Arial"/>
          <w:color w:val="17365D"/>
          <w:sz w:val="22"/>
          <w:szCs w:val="22"/>
          <w:lang w:val="fr-FR"/>
        </w:rPr>
        <w:t xml:space="preserve">La production de ce guide n’aurait pas été possible sans l’implication dense et la créativité pendant près de 3 mois (de mi-avril à début juillet 2016), au sein de 22 groupes de travail, de 327 membres (*) issus du monde hospitalier alors même que la charge de leurs activités opérationnelles était soutenue notamment du fait de la préparation des </w:t>
      </w:r>
      <w:r>
        <w:rPr>
          <w:rFonts w:ascii="Arial" w:hAnsi="Arial" w:cs="Arial"/>
          <w:color w:val="17365D"/>
          <w:sz w:val="22"/>
          <w:szCs w:val="22"/>
          <w:lang w:val="fr-FR"/>
        </w:rPr>
        <w:t>groupements hospitaliers de territoire (</w:t>
      </w:r>
      <w:r w:rsidRPr="0015358B">
        <w:rPr>
          <w:rFonts w:ascii="Arial" w:hAnsi="Arial" w:cs="Arial"/>
          <w:color w:val="17365D"/>
          <w:sz w:val="22"/>
          <w:szCs w:val="22"/>
          <w:lang w:val="fr-FR"/>
        </w:rPr>
        <w:t>GHT</w:t>
      </w:r>
      <w:r>
        <w:rPr>
          <w:rFonts w:ascii="Arial" w:hAnsi="Arial" w:cs="Arial"/>
          <w:color w:val="17365D"/>
          <w:sz w:val="22"/>
          <w:szCs w:val="22"/>
          <w:lang w:val="fr-FR"/>
        </w:rPr>
        <w:t>)</w:t>
      </w:r>
      <w:r w:rsidRPr="0015358B">
        <w:rPr>
          <w:rFonts w:ascii="Arial" w:hAnsi="Arial" w:cs="Arial"/>
          <w:color w:val="17365D"/>
          <w:sz w:val="22"/>
          <w:szCs w:val="22"/>
          <w:lang w:val="fr-FR"/>
        </w:rPr>
        <w:t>.</w:t>
      </w:r>
    </w:p>
    <w:p w:rsidR="0062733A" w:rsidRPr="0015358B" w:rsidRDefault="0062733A" w:rsidP="0062733A">
      <w:pPr>
        <w:spacing w:after="300"/>
        <w:ind w:left="284"/>
        <w:jc w:val="both"/>
        <w:rPr>
          <w:rFonts w:ascii="Arial" w:hAnsi="Arial" w:cs="Arial"/>
          <w:color w:val="17365D"/>
          <w:sz w:val="22"/>
          <w:szCs w:val="22"/>
          <w:lang w:val="fr-FR"/>
        </w:rPr>
      </w:pPr>
      <w:r w:rsidRPr="0015358B">
        <w:rPr>
          <w:rFonts w:ascii="Arial" w:hAnsi="Arial" w:cs="Arial"/>
          <w:color w:val="17365D"/>
          <w:sz w:val="22"/>
          <w:szCs w:val="22"/>
          <w:lang w:val="fr-FR"/>
        </w:rPr>
        <w:t xml:space="preserve">Les chargés de mission achat </w:t>
      </w:r>
      <w:r>
        <w:rPr>
          <w:rFonts w:ascii="Arial" w:hAnsi="Arial" w:cs="Arial"/>
          <w:color w:val="17365D"/>
          <w:sz w:val="22"/>
          <w:szCs w:val="22"/>
          <w:lang w:val="fr-FR"/>
        </w:rPr>
        <w:t xml:space="preserve">des </w:t>
      </w:r>
      <w:r w:rsidRPr="0015358B">
        <w:rPr>
          <w:rFonts w:ascii="Arial" w:hAnsi="Arial" w:cs="Arial"/>
          <w:color w:val="17365D"/>
          <w:sz w:val="22"/>
          <w:szCs w:val="22"/>
          <w:lang w:val="fr-FR"/>
        </w:rPr>
        <w:t xml:space="preserve">ARS </w:t>
      </w:r>
      <w:r>
        <w:rPr>
          <w:rFonts w:ascii="Arial" w:hAnsi="Arial" w:cs="Arial"/>
          <w:color w:val="17365D"/>
          <w:sz w:val="22"/>
          <w:szCs w:val="22"/>
          <w:lang w:val="fr-FR"/>
        </w:rPr>
        <w:t xml:space="preserve">à travers leurs analyses et la remontée des attentes et questionnements des établissements </w:t>
      </w:r>
      <w:r w:rsidRPr="0015358B">
        <w:rPr>
          <w:rFonts w:ascii="Arial" w:hAnsi="Arial" w:cs="Arial"/>
          <w:color w:val="17365D"/>
          <w:sz w:val="22"/>
          <w:szCs w:val="22"/>
          <w:lang w:val="fr-FR"/>
        </w:rPr>
        <w:t xml:space="preserve">ont </w:t>
      </w:r>
      <w:r>
        <w:rPr>
          <w:rFonts w:ascii="Arial" w:hAnsi="Arial" w:cs="Arial"/>
          <w:color w:val="17365D"/>
          <w:sz w:val="22"/>
          <w:szCs w:val="22"/>
          <w:lang w:val="fr-FR"/>
        </w:rPr>
        <w:t xml:space="preserve">également </w:t>
      </w:r>
      <w:r w:rsidRPr="0015358B">
        <w:rPr>
          <w:rFonts w:ascii="Arial" w:hAnsi="Arial" w:cs="Arial"/>
          <w:color w:val="17365D"/>
          <w:sz w:val="22"/>
          <w:szCs w:val="22"/>
          <w:lang w:val="fr-FR"/>
        </w:rPr>
        <w:t xml:space="preserve">contribué régulièrement </w:t>
      </w:r>
      <w:r>
        <w:rPr>
          <w:rFonts w:ascii="Arial" w:hAnsi="Arial" w:cs="Arial"/>
          <w:color w:val="17365D"/>
          <w:sz w:val="22"/>
          <w:szCs w:val="22"/>
          <w:lang w:val="fr-FR"/>
        </w:rPr>
        <w:t>aux</w:t>
      </w:r>
      <w:r w:rsidRPr="0015358B">
        <w:rPr>
          <w:rFonts w:ascii="Arial" w:hAnsi="Arial" w:cs="Arial"/>
          <w:color w:val="17365D"/>
          <w:sz w:val="22"/>
          <w:szCs w:val="22"/>
          <w:lang w:val="fr-FR"/>
        </w:rPr>
        <w:t xml:space="preserve"> réflexions pour rendre les recommandations de ce guide les plus opérationnelles possibles</w:t>
      </w:r>
      <w:r>
        <w:rPr>
          <w:rFonts w:ascii="Arial" w:hAnsi="Arial" w:cs="Arial"/>
          <w:color w:val="17365D"/>
          <w:sz w:val="22"/>
          <w:szCs w:val="22"/>
          <w:lang w:val="fr-FR"/>
        </w:rPr>
        <w:t>.</w:t>
      </w:r>
    </w:p>
    <w:p w:rsidR="0062733A" w:rsidRPr="0015358B" w:rsidRDefault="0062733A" w:rsidP="0062733A">
      <w:pPr>
        <w:spacing w:after="300"/>
        <w:ind w:left="284"/>
        <w:jc w:val="both"/>
        <w:rPr>
          <w:rFonts w:ascii="Arial" w:hAnsi="Arial" w:cs="Arial"/>
          <w:color w:val="17365D"/>
          <w:sz w:val="22"/>
          <w:szCs w:val="22"/>
          <w:lang w:val="fr-FR"/>
        </w:rPr>
      </w:pPr>
      <w:r w:rsidRPr="0015358B">
        <w:rPr>
          <w:rFonts w:ascii="Arial" w:hAnsi="Arial" w:cs="Arial"/>
          <w:color w:val="17365D"/>
          <w:sz w:val="22"/>
          <w:szCs w:val="22"/>
          <w:lang w:val="fr-FR"/>
        </w:rPr>
        <w:t>Cela démontre encore une fois, s’il en était besoin, la capacité à se questionner sur ses pratiques, processus et organisation et plus globalement la vitalité de la communauté élargie des achats hospitaliers.</w:t>
      </w:r>
    </w:p>
    <w:p w:rsidR="0062733A" w:rsidRPr="0015358B" w:rsidRDefault="0062733A" w:rsidP="0062733A">
      <w:pPr>
        <w:spacing w:after="300"/>
        <w:ind w:left="284"/>
        <w:jc w:val="both"/>
        <w:rPr>
          <w:rFonts w:ascii="Arial" w:hAnsi="Arial" w:cs="Arial"/>
          <w:color w:val="17365D"/>
          <w:sz w:val="22"/>
          <w:szCs w:val="22"/>
          <w:lang w:val="fr-FR"/>
        </w:rPr>
      </w:pPr>
      <w:r w:rsidRPr="0015358B">
        <w:rPr>
          <w:rFonts w:ascii="Arial" w:hAnsi="Arial" w:cs="Arial"/>
          <w:color w:val="17365D"/>
          <w:sz w:val="22"/>
          <w:szCs w:val="22"/>
          <w:lang w:val="fr-FR"/>
        </w:rPr>
        <w:t>Qu’ils trouvent ici l’expression de notre reconnaissance et nos remerciements.</w:t>
      </w:r>
    </w:p>
    <w:p w:rsidR="0062733A" w:rsidRPr="0015358B" w:rsidRDefault="0062733A" w:rsidP="0062733A">
      <w:pPr>
        <w:ind w:left="284"/>
        <w:rPr>
          <w:rFonts w:ascii="Arial" w:hAnsi="Arial" w:cs="Arial"/>
          <w:color w:val="17365D"/>
          <w:sz w:val="22"/>
          <w:szCs w:val="22"/>
          <w:lang w:val="fr-FR"/>
        </w:rPr>
      </w:pPr>
    </w:p>
    <w:p w:rsidR="0062733A" w:rsidRPr="0015358B" w:rsidRDefault="0062733A" w:rsidP="0062733A">
      <w:pPr>
        <w:ind w:left="284"/>
        <w:rPr>
          <w:rFonts w:ascii="Arial" w:hAnsi="Arial" w:cs="Arial"/>
          <w:color w:val="17365D"/>
          <w:sz w:val="22"/>
          <w:szCs w:val="22"/>
          <w:lang w:val="fr-FR"/>
        </w:rPr>
      </w:pPr>
      <w:r w:rsidRPr="0015358B">
        <w:rPr>
          <w:rFonts w:ascii="Arial" w:hAnsi="Arial" w:cs="Arial"/>
          <w:color w:val="17365D"/>
          <w:sz w:val="22"/>
          <w:szCs w:val="22"/>
          <w:lang w:val="fr-FR"/>
        </w:rPr>
        <w:tab/>
      </w:r>
      <w:r w:rsidRPr="0015358B">
        <w:rPr>
          <w:rFonts w:ascii="Arial" w:hAnsi="Arial" w:cs="Arial"/>
          <w:color w:val="17365D"/>
          <w:sz w:val="22"/>
          <w:szCs w:val="22"/>
          <w:lang w:val="fr-FR"/>
        </w:rPr>
        <w:tab/>
      </w:r>
      <w:r w:rsidRPr="0015358B">
        <w:rPr>
          <w:rFonts w:ascii="Arial" w:hAnsi="Arial" w:cs="Arial"/>
          <w:color w:val="17365D"/>
          <w:sz w:val="22"/>
          <w:szCs w:val="22"/>
          <w:lang w:val="fr-FR"/>
        </w:rPr>
        <w:tab/>
      </w:r>
      <w:r w:rsidRPr="0015358B">
        <w:rPr>
          <w:rFonts w:ascii="Arial" w:hAnsi="Arial" w:cs="Arial"/>
          <w:color w:val="17365D"/>
          <w:sz w:val="22"/>
          <w:szCs w:val="22"/>
          <w:lang w:val="fr-FR"/>
        </w:rPr>
        <w:tab/>
      </w:r>
      <w:r w:rsidRPr="0015358B">
        <w:rPr>
          <w:rFonts w:ascii="Arial" w:hAnsi="Arial" w:cs="Arial"/>
          <w:color w:val="17365D"/>
          <w:sz w:val="22"/>
          <w:szCs w:val="22"/>
          <w:lang w:val="fr-FR"/>
        </w:rPr>
        <w:tab/>
      </w:r>
      <w:r w:rsidRPr="0015358B">
        <w:rPr>
          <w:rFonts w:ascii="Arial" w:hAnsi="Arial" w:cs="Arial"/>
          <w:color w:val="17365D"/>
          <w:sz w:val="22"/>
          <w:szCs w:val="22"/>
          <w:lang w:val="fr-FR"/>
        </w:rPr>
        <w:tab/>
      </w:r>
      <w:r w:rsidRPr="0015358B">
        <w:rPr>
          <w:rFonts w:ascii="Arial" w:hAnsi="Arial" w:cs="Arial"/>
          <w:color w:val="17365D"/>
          <w:sz w:val="22"/>
          <w:szCs w:val="22"/>
          <w:lang w:val="fr-FR"/>
        </w:rPr>
        <w:tab/>
      </w:r>
      <w:r w:rsidRPr="0015358B">
        <w:rPr>
          <w:rFonts w:ascii="Arial" w:hAnsi="Arial" w:cs="Arial"/>
          <w:color w:val="17365D"/>
          <w:sz w:val="22"/>
          <w:szCs w:val="22"/>
          <w:lang w:val="fr-FR"/>
        </w:rPr>
        <w:tab/>
        <w:t>L’équipe du Programme PHARE</w:t>
      </w:r>
    </w:p>
    <w:p w:rsidR="0062733A" w:rsidRDefault="00381826" w:rsidP="00750F5B">
      <w:pPr>
        <w:spacing w:before="600" w:after="200" w:line="240" w:lineRule="exact"/>
        <w:ind w:left="284"/>
        <w:jc w:val="both"/>
        <w:rPr>
          <w:rFonts w:ascii="Cambria" w:hAnsi="Cambria"/>
          <w:b/>
          <w:smallCaps/>
          <w:color w:val="000000" w:themeColor="text1"/>
          <w:sz w:val="28"/>
          <w:szCs w:val="28"/>
          <w:lang w:val="fr-FR"/>
        </w:rPr>
      </w:pPr>
      <w:r w:rsidRPr="0015358B">
        <w:rPr>
          <w:rFonts w:ascii="Arial" w:hAnsi="Arial" w:cs="Arial"/>
          <w:color w:val="17365D"/>
          <w:lang w:val="fr-FR"/>
        </w:rPr>
        <w:t>(*)  CHU (34%), CH (38%), Opérateurs nationaux (13%), Groupements d’achat (8%), Institutionnels (7%)</w:t>
      </w:r>
    </w:p>
    <w:p w:rsidR="0062733A" w:rsidRDefault="0062733A">
      <w:pPr>
        <w:suppressAutoHyphens w:val="0"/>
        <w:spacing w:after="0" w:line="240" w:lineRule="auto"/>
        <w:ind w:left="0"/>
        <w:rPr>
          <w:rFonts w:ascii="Cambria" w:hAnsi="Cambria"/>
          <w:b/>
          <w:smallCaps/>
          <w:color w:val="000000" w:themeColor="text1"/>
          <w:sz w:val="28"/>
          <w:szCs w:val="28"/>
          <w:lang w:val="fr-FR"/>
        </w:rPr>
      </w:pPr>
      <w:r>
        <w:rPr>
          <w:rFonts w:ascii="Cambria" w:hAnsi="Cambria"/>
          <w:b/>
          <w:smallCaps/>
          <w:color w:val="000000" w:themeColor="text1"/>
          <w:sz w:val="28"/>
          <w:szCs w:val="28"/>
          <w:lang w:val="fr-FR"/>
        </w:rPr>
        <w:br w:type="page"/>
      </w:r>
    </w:p>
    <w:p w:rsidR="00750F5B" w:rsidRPr="00750F5B" w:rsidRDefault="00750F5B" w:rsidP="00750F5B">
      <w:pPr>
        <w:spacing w:before="600" w:after="200" w:line="240" w:lineRule="exact"/>
        <w:ind w:left="284"/>
        <w:jc w:val="both"/>
        <w:rPr>
          <w:rFonts w:ascii="Cambria" w:hAnsi="Cambria" w:cs="Arial"/>
          <w:b/>
          <w:smallCaps/>
          <w:color w:val="000000" w:themeColor="text1"/>
          <w:lang w:val="fr-FR"/>
        </w:rPr>
      </w:pPr>
      <w:r w:rsidRPr="00750F5B">
        <w:rPr>
          <w:rFonts w:ascii="Cambria" w:hAnsi="Cambria"/>
          <w:b/>
          <w:smallCaps/>
          <w:color w:val="000000" w:themeColor="text1"/>
          <w:sz w:val="28"/>
          <w:szCs w:val="28"/>
          <w:lang w:val="fr-FR"/>
        </w:rPr>
        <w:lastRenderedPageBreak/>
        <w:t xml:space="preserve">Objectifs du </w:t>
      </w:r>
      <w:r w:rsidR="00ED5D35">
        <w:rPr>
          <w:rFonts w:ascii="Cambria" w:hAnsi="Cambria"/>
          <w:b/>
          <w:smallCaps/>
          <w:color w:val="000000" w:themeColor="text1"/>
          <w:sz w:val="28"/>
          <w:szCs w:val="28"/>
          <w:lang w:val="fr-FR"/>
        </w:rPr>
        <w:t>g</w:t>
      </w:r>
      <w:r w:rsidRPr="00750F5B">
        <w:rPr>
          <w:rFonts w:ascii="Cambria" w:hAnsi="Cambria"/>
          <w:b/>
          <w:smallCaps/>
          <w:color w:val="000000" w:themeColor="text1"/>
          <w:sz w:val="28"/>
          <w:szCs w:val="28"/>
          <w:lang w:val="fr-FR"/>
        </w:rPr>
        <w:t>uide de la fonction achat des GHT</w:t>
      </w:r>
    </w:p>
    <w:p w:rsidR="00BA22F9" w:rsidRPr="0015358B" w:rsidRDefault="00BA22F9" w:rsidP="00750F5B">
      <w:pPr>
        <w:spacing w:before="400" w:after="200"/>
        <w:ind w:left="284"/>
        <w:jc w:val="both"/>
        <w:rPr>
          <w:rFonts w:ascii="Arial" w:hAnsi="Arial" w:cs="Arial"/>
          <w:color w:val="000000"/>
          <w:lang w:val="fr-FR"/>
        </w:rPr>
      </w:pPr>
      <w:r w:rsidRPr="0015358B">
        <w:rPr>
          <w:rFonts w:ascii="Arial" w:hAnsi="Arial" w:cs="Arial"/>
          <w:color w:val="000000"/>
          <w:lang w:val="fr-FR"/>
        </w:rPr>
        <w:t xml:space="preserve">Ce document est un guide. </w:t>
      </w:r>
      <w:r>
        <w:rPr>
          <w:rFonts w:ascii="Arial" w:hAnsi="Arial" w:cs="Arial"/>
          <w:color w:val="000000"/>
          <w:lang w:val="fr-FR"/>
        </w:rPr>
        <w:t xml:space="preserve">Il a </w:t>
      </w:r>
      <w:r w:rsidRPr="0015358B">
        <w:rPr>
          <w:rFonts w:ascii="Arial" w:hAnsi="Arial" w:cs="Arial"/>
          <w:color w:val="000000"/>
          <w:lang w:val="fr-FR"/>
        </w:rPr>
        <w:t xml:space="preserve">vocation à </w:t>
      </w:r>
      <w:r>
        <w:rPr>
          <w:rFonts w:ascii="Arial" w:hAnsi="Arial" w:cs="Arial"/>
          <w:color w:val="000000"/>
          <w:lang w:val="fr-FR"/>
        </w:rPr>
        <w:t xml:space="preserve">constituer </w:t>
      </w:r>
      <w:r w:rsidRPr="0015358B">
        <w:rPr>
          <w:rFonts w:ascii="Arial" w:hAnsi="Arial" w:cs="Arial"/>
          <w:color w:val="000000"/>
          <w:lang w:val="fr-FR"/>
        </w:rPr>
        <w:t>une aide pour la communauté élargie de tous les acteurs intervenant dans les processus achats</w:t>
      </w:r>
      <w:r>
        <w:rPr>
          <w:rFonts w:ascii="Arial" w:hAnsi="Arial" w:cs="Arial"/>
          <w:color w:val="000000"/>
          <w:lang w:val="fr-FR"/>
        </w:rPr>
        <w:t>,</w:t>
      </w:r>
      <w:r w:rsidRPr="0015358B">
        <w:rPr>
          <w:rFonts w:ascii="Arial" w:hAnsi="Arial" w:cs="Arial"/>
          <w:color w:val="000000"/>
          <w:lang w:val="fr-FR"/>
        </w:rPr>
        <w:t xml:space="preserve"> dans leur démarche de définition puis de mise en place de la fonction achat des GHT.</w:t>
      </w:r>
    </w:p>
    <w:p w:rsidR="00BA22F9" w:rsidRPr="0015358B" w:rsidRDefault="00BA22F9" w:rsidP="00BA22F9">
      <w:pPr>
        <w:spacing w:before="200" w:after="200"/>
        <w:ind w:left="284"/>
        <w:jc w:val="both"/>
        <w:rPr>
          <w:rFonts w:ascii="Arial" w:hAnsi="Arial" w:cs="Arial"/>
          <w:color w:val="000000"/>
          <w:lang w:val="fr-FR"/>
        </w:rPr>
      </w:pPr>
      <w:r w:rsidRPr="0015358B">
        <w:rPr>
          <w:rFonts w:ascii="Arial" w:hAnsi="Arial" w:cs="Arial"/>
          <w:color w:val="000000"/>
          <w:lang w:val="fr-FR"/>
        </w:rPr>
        <w:t>C</w:t>
      </w:r>
      <w:r w:rsidR="0003059E">
        <w:rPr>
          <w:rFonts w:ascii="Arial" w:hAnsi="Arial" w:cs="Arial"/>
          <w:color w:val="000000"/>
          <w:lang w:val="fr-FR"/>
        </w:rPr>
        <w:t xml:space="preserve">e </w:t>
      </w:r>
      <w:r w:rsidRPr="0015358B">
        <w:rPr>
          <w:rFonts w:ascii="Arial" w:hAnsi="Arial" w:cs="Arial"/>
          <w:color w:val="000000"/>
          <w:lang w:val="fr-FR"/>
        </w:rPr>
        <w:t xml:space="preserve">document </w:t>
      </w:r>
      <w:r w:rsidR="0003059E">
        <w:rPr>
          <w:rFonts w:ascii="Arial" w:hAnsi="Arial" w:cs="Arial"/>
          <w:color w:val="000000"/>
          <w:lang w:val="fr-FR"/>
        </w:rPr>
        <w:t xml:space="preserve">vise à éclairer </w:t>
      </w:r>
      <w:r w:rsidRPr="0015358B">
        <w:rPr>
          <w:rFonts w:ascii="Arial" w:hAnsi="Arial" w:cs="Arial"/>
          <w:color w:val="000000"/>
          <w:lang w:val="fr-FR"/>
        </w:rPr>
        <w:t xml:space="preserve">les dirigeants </w:t>
      </w:r>
      <w:r w:rsidR="0067780A">
        <w:rPr>
          <w:rFonts w:ascii="Arial" w:hAnsi="Arial" w:cs="Arial"/>
          <w:color w:val="000000"/>
          <w:lang w:val="fr-FR"/>
        </w:rPr>
        <w:t xml:space="preserve">et responsables des achats </w:t>
      </w:r>
      <w:r w:rsidRPr="0015358B">
        <w:rPr>
          <w:rFonts w:ascii="Arial" w:hAnsi="Arial" w:cs="Arial"/>
          <w:color w:val="000000"/>
          <w:lang w:val="fr-FR"/>
        </w:rPr>
        <w:t>des établissements support et partie</w:t>
      </w:r>
      <w:r w:rsidR="0003059E">
        <w:rPr>
          <w:rFonts w:ascii="Arial" w:hAnsi="Arial" w:cs="Arial"/>
          <w:color w:val="000000"/>
          <w:lang w:val="fr-FR"/>
        </w:rPr>
        <w:t>s au GHT</w:t>
      </w:r>
      <w:r w:rsidRPr="0015358B">
        <w:rPr>
          <w:rFonts w:ascii="Arial" w:hAnsi="Arial" w:cs="Arial"/>
          <w:color w:val="000000"/>
          <w:lang w:val="fr-FR"/>
        </w:rPr>
        <w:t xml:space="preserve"> en décrivant les enjeux, les problématiques juridiques et les scénarios proposés</w:t>
      </w:r>
      <w:r w:rsidR="0067780A">
        <w:rPr>
          <w:rFonts w:ascii="Arial" w:hAnsi="Arial" w:cs="Arial"/>
          <w:color w:val="000000"/>
          <w:lang w:val="fr-FR"/>
        </w:rPr>
        <w:t xml:space="preserve">. Il </w:t>
      </w:r>
      <w:r w:rsidRPr="0015358B">
        <w:rPr>
          <w:rFonts w:ascii="Arial" w:hAnsi="Arial" w:cs="Arial"/>
          <w:color w:val="000000"/>
          <w:lang w:val="fr-FR"/>
        </w:rPr>
        <w:t xml:space="preserve"> </w:t>
      </w:r>
      <w:r w:rsidR="0003059E">
        <w:rPr>
          <w:rFonts w:ascii="Arial" w:hAnsi="Arial" w:cs="Arial"/>
          <w:color w:val="000000"/>
          <w:lang w:val="fr-FR"/>
        </w:rPr>
        <w:t xml:space="preserve">constitue également </w:t>
      </w:r>
      <w:r w:rsidRPr="0015358B">
        <w:rPr>
          <w:rFonts w:ascii="Arial" w:hAnsi="Arial" w:cs="Arial"/>
          <w:color w:val="000000"/>
          <w:lang w:val="fr-FR"/>
        </w:rPr>
        <w:t xml:space="preserve">un document opérationnel </w:t>
      </w:r>
      <w:r w:rsidR="0003059E">
        <w:rPr>
          <w:rFonts w:ascii="Arial" w:hAnsi="Arial" w:cs="Arial"/>
          <w:color w:val="000000"/>
          <w:lang w:val="fr-FR"/>
        </w:rPr>
        <w:t xml:space="preserve">destiné  </w:t>
      </w:r>
      <w:r w:rsidR="0067780A">
        <w:rPr>
          <w:rFonts w:ascii="Arial" w:hAnsi="Arial" w:cs="Arial"/>
          <w:color w:val="000000"/>
          <w:lang w:val="fr-FR"/>
        </w:rPr>
        <w:t>à guider</w:t>
      </w:r>
      <w:r w:rsidRPr="0015358B">
        <w:rPr>
          <w:rFonts w:ascii="Arial" w:hAnsi="Arial" w:cs="Arial"/>
          <w:color w:val="000000"/>
          <w:lang w:val="fr-FR"/>
        </w:rPr>
        <w:t xml:space="preserve"> les réflexions </w:t>
      </w:r>
      <w:r w:rsidR="0067780A">
        <w:rPr>
          <w:rFonts w:ascii="Arial" w:hAnsi="Arial" w:cs="Arial"/>
          <w:color w:val="000000"/>
          <w:lang w:val="fr-FR"/>
        </w:rPr>
        <w:t xml:space="preserve">des </w:t>
      </w:r>
      <w:r w:rsidR="0067780A" w:rsidRPr="0015358B">
        <w:rPr>
          <w:rFonts w:ascii="Arial" w:hAnsi="Arial" w:cs="Arial"/>
          <w:color w:val="000000"/>
          <w:lang w:val="fr-FR"/>
        </w:rPr>
        <w:t xml:space="preserve">acteurs de la fonction achat </w:t>
      </w:r>
      <w:r w:rsidRPr="0015358B">
        <w:rPr>
          <w:rFonts w:ascii="Arial" w:hAnsi="Arial" w:cs="Arial"/>
          <w:color w:val="000000"/>
          <w:lang w:val="fr-FR"/>
        </w:rPr>
        <w:t xml:space="preserve">et </w:t>
      </w:r>
      <w:r w:rsidR="0067780A">
        <w:rPr>
          <w:rFonts w:ascii="Arial" w:hAnsi="Arial" w:cs="Arial"/>
          <w:color w:val="000000"/>
          <w:lang w:val="fr-FR"/>
        </w:rPr>
        <w:t xml:space="preserve">à </w:t>
      </w:r>
      <w:r w:rsidRPr="0015358B">
        <w:rPr>
          <w:rFonts w:ascii="Arial" w:hAnsi="Arial" w:cs="Arial"/>
          <w:color w:val="000000"/>
          <w:lang w:val="fr-FR"/>
        </w:rPr>
        <w:t>apport</w:t>
      </w:r>
      <w:r w:rsidR="0067780A">
        <w:rPr>
          <w:rFonts w:ascii="Arial" w:hAnsi="Arial" w:cs="Arial"/>
          <w:color w:val="000000"/>
          <w:lang w:val="fr-FR"/>
        </w:rPr>
        <w:t xml:space="preserve">er </w:t>
      </w:r>
      <w:r w:rsidRPr="0015358B">
        <w:rPr>
          <w:rFonts w:ascii="Arial" w:hAnsi="Arial" w:cs="Arial"/>
          <w:color w:val="000000"/>
          <w:lang w:val="fr-FR"/>
        </w:rPr>
        <w:t>des solutions pragmatiques</w:t>
      </w:r>
      <w:r w:rsidR="0067780A">
        <w:rPr>
          <w:rFonts w:ascii="Arial" w:hAnsi="Arial" w:cs="Arial"/>
          <w:color w:val="000000"/>
          <w:lang w:val="fr-FR"/>
        </w:rPr>
        <w:t>,</w:t>
      </w:r>
      <w:r w:rsidRPr="0015358B">
        <w:rPr>
          <w:rFonts w:ascii="Arial" w:hAnsi="Arial" w:cs="Arial"/>
          <w:color w:val="000000"/>
          <w:lang w:val="fr-FR"/>
        </w:rPr>
        <w:t xml:space="preserve"> concrètes et adaptables </w:t>
      </w:r>
      <w:r>
        <w:rPr>
          <w:rFonts w:ascii="Arial" w:hAnsi="Arial" w:cs="Arial"/>
          <w:color w:val="000000"/>
          <w:lang w:val="fr-FR"/>
        </w:rPr>
        <w:t xml:space="preserve">à chaque </w:t>
      </w:r>
      <w:r w:rsidRPr="0015358B">
        <w:rPr>
          <w:rFonts w:ascii="Arial" w:hAnsi="Arial" w:cs="Arial"/>
          <w:color w:val="000000"/>
          <w:lang w:val="fr-FR"/>
        </w:rPr>
        <w:t>contexte.</w:t>
      </w:r>
    </w:p>
    <w:p w:rsidR="00BA22F9" w:rsidRPr="0015358B" w:rsidRDefault="00BA22F9" w:rsidP="00BA22F9">
      <w:pPr>
        <w:spacing w:before="200" w:after="200"/>
        <w:ind w:left="284"/>
        <w:jc w:val="both"/>
        <w:rPr>
          <w:rFonts w:ascii="Arial" w:hAnsi="Arial" w:cs="Arial"/>
          <w:color w:val="000000"/>
          <w:lang w:val="fr-FR"/>
        </w:rPr>
      </w:pPr>
      <w:r w:rsidRPr="0015358B">
        <w:rPr>
          <w:rFonts w:ascii="Arial" w:hAnsi="Arial" w:cs="Arial"/>
          <w:color w:val="000000"/>
          <w:lang w:val="fr-FR"/>
        </w:rPr>
        <w:t>Sur l’ensemble des thématiques abordées, la description des scénarios et options constitue des recommandations.</w:t>
      </w:r>
      <w:r>
        <w:rPr>
          <w:rFonts w:ascii="Arial" w:hAnsi="Arial" w:cs="Arial"/>
          <w:color w:val="000000"/>
          <w:lang w:val="fr-FR"/>
        </w:rPr>
        <w:t xml:space="preserve"> </w:t>
      </w:r>
      <w:r w:rsidRPr="0015358B">
        <w:rPr>
          <w:rFonts w:ascii="Arial" w:hAnsi="Arial" w:cs="Arial"/>
          <w:color w:val="000000"/>
          <w:lang w:val="fr-FR"/>
        </w:rPr>
        <w:t xml:space="preserve">Du fait de la diversité et </w:t>
      </w:r>
      <w:r w:rsidR="0067780A">
        <w:rPr>
          <w:rFonts w:ascii="Arial" w:hAnsi="Arial" w:cs="Arial"/>
          <w:color w:val="000000"/>
          <w:lang w:val="fr-FR"/>
        </w:rPr>
        <w:t>de l’</w:t>
      </w:r>
      <w:r w:rsidRPr="0015358B">
        <w:rPr>
          <w:rFonts w:ascii="Arial" w:hAnsi="Arial" w:cs="Arial"/>
          <w:color w:val="000000"/>
          <w:lang w:val="fr-FR"/>
        </w:rPr>
        <w:t>hétérogénéité des GHT (nombre d’établissements, volume d’achat, ressources d’achat et d’approvisionnement, maturité achat,…), et quand cela a été possible et pertinent, les recommandations ont été modulées</w:t>
      </w:r>
      <w:r>
        <w:rPr>
          <w:rFonts w:ascii="Arial" w:hAnsi="Arial" w:cs="Arial"/>
          <w:color w:val="000000"/>
          <w:lang w:val="fr-FR"/>
        </w:rPr>
        <w:t xml:space="preserve"> ou ajustées</w:t>
      </w:r>
      <w:r w:rsidRPr="0015358B">
        <w:rPr>
          <w:rFonts w:ascii="Arial" w:hAnsi="Arial" w:cs="Arial"/>
          <w:color w:val="000000"/>
          <w:lang w:val="fr-FR"/>
        </w:rPr>
        <w:t xml:space="preserve"> </w:t>
      </w:r>
      <w:r>
        <w:rPr>
          <w:rFonts w:ascii="Arial" w:hAnsi="Arial" w:cs="Arial"/>
          <w:color w:val="000000"/>
          <w:lang w:val="fr-FR"/>
        </w:rPr>
        <w:t>aux différentes</w:t>
      </w:r>
      <w:r w:rsidRPr="0015358B">
        <w:rPr>
          <w:rFonts w:ascii="Arial" w:hAnsi="Arial" w:cs="Arial"/>
          <w:color w:val="000000"/>
          <w:lang w:val="fr-FR"/>
        </w:rPr>
        <w:t xml:space="preserve"> configuration</w:t>
      </w:r>
      <w:r>
        <w:rPr>
          <w:rFonts w:ascii="Arial" w:hAnsi="Arial" w:cs="Arial"/>
          <w:color w:val="000000"/>
          <w:lang w:val="fr-FR"/>
        </w:rPr>
        <w:t>s possibles</w:t>
      </w:r>
      <w:r w:rsidRPr="0015358B">
        <w:rPr>
          <w:rFonts w:ascii="Arial" w:hAnsi="Arial" w:cs="Arial"/>
          <w:color w:val="000000"/>
          <w:lang w:val="fr-FR"/>
        </w:rPr>
        <w:t xml:space="preserve"> des GHT.</w:t>
      </w:r>
    </w:p>
    <w:p w:rsidR="00BA22F9" w:rsidRPr="0015358B" w:rsidRDefault="00BA22F9" w:rsidP="00BA22F9">
      <w:pPr>
        <w:spacing w:before="200" w:after="200"/>
        <w:ind w:left="284"/>
        <w:jc w:val="both"/>
        <w:rPr>
          <w:rFonts w:ascii="Arial" w:hAnsi="Arial" w:cs="Arial"/>
          <w:color w:val="000000"/>
          <w:lang w:val="fr-FR"/>
        </w:rPr>
      </w:pPr>
      <w:r w:rsidRPr="0015358B">
        <w:rPr>
          <w:rFonts w:ascii="Arial" w:hAnsi="Arial" w:cs="Arial"/>
          <w:color w:val="000000"/>
          <w:lang w:val="fr-FR"/>
        </w:rPr>
        <w:t xml:space="preserve">Après la présentation des enjeux généraux de la fonction achat de GHT, trois </w:t>
      </w:r>
      <w:r>
        <w:rPr>
          <w:rFonts w:ascii="Arial" w:hAnsi="Arial" w:cs="Arial"/>
          <w:color w:val="000000"/>
          <w:lang w:val="fr-FR"/>
        </w:rPr>
        <w:t xml:space="preserve">parties </w:t>
      </w:r>
      <w:r w:rsidRPr="0015358B">
        <w:rPr>
          <w:rFonts w:ascii="Arial" w:hAnsi="Arial" w:cs="Arial"/>
          <w:color w:val="000000"/>
          <w:lang w:val="fr-FR"/>
        </w:rPr>
        <w:t>princip</w:t>
      </w:r>
      <w:r>
        <w:rPr>
          <w:rFonts w:ascii="Arial" w:hAnsi="Arial" w:cs="Arial"/>
          <w:color w:val="000000"/>
          <w:lang w:val="fr-FR"/>
        </w:rPr>
        <w:t>ales</w:t>
      </w:r>
      <w:r w:rsidR="00C4389C">
        <w:rPr>
          <w:rFonts w:ascii="Arial" w:hAnsi="Arial" w:cs="Arial"/>
          <w:color w:val="000000"/>
          <w:lang w:val="fr-FR"/>
        </w:rPr>
        <w:t xml:space="preserve"> </w:t>
      </w:r>
      <w:r w:rsidRPr="0015358B">
        <w:rPr>
          <w:rFonts w:ascii="Arial" w:hAnsi="Arial" w:cs="Arial"/>
          <w:color w:val="000000"/>
          <w:lang w:val="fr-FR"/>
        </w:rPr>
        <w:t>structurent ce guide :</w:t>
      </w:r>
    </w:p>
    <w:p w:rsidR="00640B5E" w:rsidRDefault="00BA22F9">
      <w:pPr>
        <w:pStyle w:val="Paragraphedeliste"/>
        <w:numPr>
          <w:ilvl w:val="0"/>
          <w:numId w:val="55"/>
        </w:numPr>
        <w:spacing w:before="300" w:after="200" w:line="240" w:lineRule="auto"/>
        <w:ind w:left="641" w:hanging="357"/>
        <w:contextualSpacing w:val="0"/>
        <w:jc w:val="both"/>
        <w:rPr>
          <w:rFonts w:ascii="Arial" w:hAnsi="Arial" w:cs="Arial"/>
          <w:color w:val="000000"/>
          <w:lang w:val="fr-FR"/>
        </w:rPr>
      </w:pPr>
      <w:r w:rsidRPr="0015358B">
        <w:rPr>
          <w:rFonts w:ascii="Arial" w:hAnsi="Arial" w:cs="Arial"/>
          <w:color w:val="000000"/>
          <w:lang w:val="fr-FR"/>
        </w:rPr>
        <w:t>§.</w:t>
      </w:r>
      <w:r>
        <w:rPr>
          <w:rFonts w:ascii="Arial" w:hAnsi="Arial" w:cs="Arial"/>
          <w:color w:val="000000"/>
          <w:lang w:val="fr-FR"/>
        </w:rPr>
        <w:t>1</w:t>
      </w:r>
      <w:r w:rsidRPr="0015358B">
        <w:rPr>
          <w:rFonts w:ascii="Arial" w:hAnsi="Arial" w:cs="Arial"/>
          <w:color w:val="000000"/>
          <w:lang w:val="fr-FR"/>
        </w:rPr>
        <w:t xml:space="preserve"> : </w:t>
      </w:r>
      <w:r w:rsidRPr="0015358B">
        <w:rPr>
          <w:rFonts w:ascii="Arial" w:hAnsi="Arial" w:cs="Arial"/>
          <w:b/>
          <w:color w:val="000000"/>
          <w:lang w:val="fr-FR"/>
        </w:rPr>
        <w:t>La fonction achat de</w:t>
      </w:r>
      <w:r w:rsidR="0067780A">
        <w:rPr>
          <w:rFonts w:ascii="Arial" w:hAnsi="Arial" w:cs="Arial"/>
          <w:b/>
          <w:color w:val="000000"/>
          <w:lang w:val="fr-FR"/>
        </w:rPr>
        <w:t>s</w:t>
      </w:r>
      <w:r w:rsidRPr="0015358B">
        <w:rPr>
          <w:rFonts w:ascii="Arial" w:hAnsi="Arial" w:cs="Arial"/>
          <w:b/>
          <w:color w:val="000000"/>
          <w:lang w:val="fr-FR"/>
        </w:rPr>
        <w:t xml:space="preserve"> GHT</w:t>
      </w:r>
      <w:r w:rsidRPr="0015358B">
        <w:rPr>
          <w:rFonts w:ascii="Arial" w:hAnsi="Arial" w:cs="Arial"/>
          <w:color w:val="000000"/>
          <w:lang w:val="fr-FR"/>
        </w:rPr>
        <w:t xml:space="preserve"> : </w:t>
      </w:r>
      <w:r w:rsidR="0067780A">
        <w:rPr>
          <w:rFonts w:ascii="Arial" w:hAnsi="Arial" w:cs="Arial"/>
          <w:color w:val="000000"/>
          <w:lang w:val="fr-FR"/>
        </w:rPr>
        <w:t>r</w:t>
      </w:r>
      <w:r w:rsidRPr="0015358B">
        <w:rPr>
          <w:rFonts w:ascii="Arial" w:hAnsi="Arial" w:cs="Arial"/>
          <w:color w:val="000000"/>
          <w:lang w:val="fr-FR"/>
        </w:rPr>
        <w:t>ecommandations sur les scénario-cibles possibles.</w:t>
      </w:r>
    </w:p>
    <w:p w:rsidR="003608C1" w:rsidRDefault="0067780A">
      <w:pPr>
        <w:pStyle w:val="Paragraphedeliste"/>
        <w:numPr>
          <w:ilvl w:val="0"/>
          <w:numId w:val="194"/>
        </w:numPr>
        <w:spacing w:after="0" w:line="300" w:lineRule="exact"/>
        <w:contextualSpacing w:val="0"/>
        <w:rPr>
          <w:rFonts w:ascii="Arial" w:hAnsi="Arial" w:cs="Arial"/>
          <w:color w:val="000000"/>
          <w:lang w:val="fr-FR"/>
        </w:rPr>
      </w:pPr>
      <w:r>
        <w:rPr>
          <w:rFonts w:ascii="Arial" w:hAnsi="Arial" w:cs="Arial"/>
          <w:color w:val="000000"/>
          <w:lang w:val="fr-FR"/>
        </w:rPr>
        <w:t>Modalités de mise en place de la fonction achat</w:t>
      </w:r>
    </w:p>
    <w:p w:rsidR="003608C1" w:rsidRDefault="0067780A">
      <w:pPr>
        <w:pStyle w:val="Paragraphedeliste"/>
        <w:numPr>
          <w:ilvl w:val="0"/>
          <w:numId w:val="194"/>
        </w:numPr>
        <w:spacing w:after="0" w:line="300" w:lineRule="exact"/>
        <w:contextualSpacing w:val="0"/>
        <w:rPr>
          <w:rFonts w:ascii="Arial" w:hAnsi="Arial" w:cs="Arial"/>
          <w:color w:val="000000"/>
          <w:lang w:val="fr-FR"/>
        </w:rPr>
      </w:pPr>
      <w:r>
        <w:rPr>
          <w:rFonts w:ascii="Arial" w:hAnsi="Arial" w:cs="Arial"/>
          <w:color w:val="000000"/>
          <w:lang w:val="fr-FR"/>
        </w:rPr>
        <w:t>C</w:t>
      </w:r>
      <w:r w:rsidR="0003059E">
        <w:rPr>
          <w:rFonts w:ascii="Arial" w:hAnsi="Arial" w:cs="Arial"/>
          <w:color w:val="000000"/>
          <w:lang w:val="fr-FR"/>
        </w:rPr>
        <w:t xml:space="preserve">adre </w:t>
      </w:r>
      <w:r w:rsidR="00BA22F9" w:rsidRPr="0015358B">
        <w:rPr>
          <w:rFonts w:ascii="Arial" w:hAnsi="Arial" w:cs="Arial"/>
          <w:color w:val="000000"/>
          <w:lang w:val="fr-FR"/>
        </w:rPr>
        <w:t xml:space="preserve">juridique </w:t>
      </w:r>
      <w:r>
        <w:rPr>
          <w:rFonts w:ascii="Arial" w:hAnsi="Arial" w:cs="Arial"/>
          <w:color w:val="000000"/>
          <w:lang w:val="fr-FR"/>
        </w:rPr>
        <w:t xml:space="preserve">de la mutualisation de la fonction achat </w:t>
      </w:r>
      <w:r w:rsidR="00BA22F9" w:rsidRPr="0015358B">
        <w:rPr>
          <w:rFonts w:ascii="Arial" w:hAnsi="Arial" w:cs="Arial"/>
          <w:color w:val="000000"/>
          <w:lang w:val="fr-FR"/>
        </w:rPr>
        <w:t xml:space="preserve"> </w:t>
      </w:r>
    </w:p>
    <w:p w:rsidR="003608C1" w:rsidRDefault="0067780A">
      <w:pPr>
        <w:pStyle w:val="Paragraphedeliste"/>
        <w:numPr>
          <w:ilvl w:val="0"/>
          <w:numId w:val="194"/>
        </w:numPr>
        <w:spacing w:after="0" w:line="300" w:lineRule="exact"/>
        <w:contextualSpacing w:val="0"/>
        <w:rPr>
          <w:rFonts w:ascii="Arial" w:hAnsi="Arial" w:cs="Arial"/>
          <w:color w:val="000000"/>
          <w:lang w:val="fr-FR"/>
        </w:rPr>
      </w:pPr>
      <w:r>
        <w:rPr>
          <w:rFonts w:ascii="Arial" w:hAnsi="Arial" w:cs="Arial"/>
          <w:color w:val="000000"/>
          <w:lang w:val="fr-FR"/>
        </w:rPr>
        <w:t>Recommandations relatives à la phase d’exécution</w:t>
      </w:r>
    </w:p>
    <w:p w:rsidR="003608C1" w:rsidRDefault="0067780A">
      <w:pPr>
        <w:pStyle w:val="Paragraphedeliste"/>
        <w:numPr>
          <w:ilvl w:val="0"/>
          <w:numId w:val="194"/>
        </w:numPr>
        <w:spacing w:after="0" w:line="300" w:lineRule="exact"/>
        <w:contextualSpacing w:val="0"/>
        <w:rPr>
          <w:rFonts w:ascii="Arial" w:hAnsi="Arial" w:cs="Arial"/>
          <w:color w:val="000000"/>
          <w:lang w:val="fr-FR"/>
        </w:rPr>
      </w:pPr>
      <w:r>
        <w:rPr>
          <w:rFonts w:ascii="Arial" w:hAnsi="Arial" w:cs="Arial"/>
          <w:color w:val="000000"/>
          <w:lang w:val="fr-FR"/>
        </w:rPr>
        <w:t xml:space="preserve">Modalités de recours aux achats groupés dans le cadre d’un GHT </w:t>
      </w:r>
    </w:p>
    <w:p w:rsidR="003608C1" w:rsidRDefault="0067780A">
      <w:pPr>
        <w:pStyle w:val="Paragraphedeliste"/>
        <w:numPr>
          <w:ilvl w:val="0"/>
          <w:numId w:val="194"/>
        </w:numPr>
        <w:spacing w:after="0" w:line="300" w:lineRule="exact"/>
        <w:contextualSpacing w:val="0"/>
        <w:rPr>
          <w:rFonts w:ascii="Arial" w:hAnsi="Arial" w:cs="Arial"/>
          <w:color w:val="000000"/>
          <w:lang w:val="fr-FR"/>
        </w:rPr>
      </w:pPr>
      <w:r>
        <w:rPr>
          <w:rFonts w:ascii="Arial" w:hAnsi="Arial" w:cs="Arial"/>
          <w:color w:val="000000"/>
          <w:lang w:val="fr-FR"/>
        </w:rPr>
        <w:t>Modalités d’organisation possibles</w:t>
      </w:r>
    </w:p>
    <w:p w:rsidR="003608C1" w:rsidRDefault="0067780A">
      <w:pPr>
        <w:pStyle w:val="Paragraphedeliste"/>
        <w:numPr>
          <w:ilvl w:val="0"/>
          <w:numId w:val="194"/>
        </w:numPr>
        <w:spacing w:after="0" w:line="300" w:lineRule="exact"/>
        <w:contextualSpacing w:val="0"/>
        <w:rPr>
          <w:rFonts w:ascii="Arial" w:hAnsi="Arial" w:cs="Arial"/>
          <w:color w:val="000000"/>
          <w:lang w:val="fr-FR"/>
        </w:rPr>
      </w:pPr>
      <w:r>
        <w:rPr>
          <w:rFonts w:ascii="Arial" w:hAnsi="Arial" w:cs="Arial"/>
          <w:color w:val="000000"/>
          <w:lang w:val="fr-FR"/>
        </w:rPr>
        <w:t>Recommandations relatives à la gouvernance de la fonction achat</w:t>
      </w:r>
    </w:p>
    <w:p w:rsidR="003608C1" w:rsidRDefault="0067780A">
      <w:pPr>
        <w:pStyle w:val="Paragraphedeliste"/>
        <w:numPr>
          <w:ilvl w:val="0"/>
          <w:numId w:val="194"/>
        </w:numPr>
        <w:spacing w:after="0" w:line="300" w:lineRule="exact"/>
        <w:contextualSpacing w:val="0"/>
        <w:rPr>
          <w:rFonts w:ascii="Arial" w:hAnsi="Arial" w:cs="Arial"/>
          <w:color w:val="000000"/>
          <w:lang w:val="fr-FR"/>
        </w:rPr>
      </w:pPr>
      <w:r>
        <w:rPr>
          <w:rFonts w:ascii="Arial" w:hAnsi="Arial" w:cs="Arial"/>
          <w:color w:val="000000"/>
          <w:lang w:val="fr-FR"/>
        </w:rPr>
        <w:t>Conduite de la transition : enjeux et principes</w:t>
      </w:r>
    </w:p>
    <w:p w:rsidR="003608C1" w:rsidRDefault="0067780A">
      <w:pPr>
        <w:pStyle w:val="Paragraphedeliste"/>
        <w:numPr>
          <w:ilvl w:val="0"/>
          <w:numId w:val="194"/>
        </w:numPr>
        <w:spacing w:after="0" w:line="300" w:lineRule="exact"/>
        <w:contextualSpacing w:val="0"/>
        <w:rPr>
          <w:rFonts w:ascii="Arial" w:hAnsi="Arial" w:cs="Arial"/>
          <w:color w:val="000000"/>
          <w:lang w:val="fr-FR"/>
        </w:rPr>
      </w:pPr>
      <w:r>
        <w:rPr>
          <w:rFonts w:ascii="Arial" w:hAnsi="Arial" w:cs="Arial"/>
          <w:color w:val="000000"/>
          <w:lang w:val="fr-FR"/>
        </w:rPr>
        <w:t xml:space="preserve">Principes de convergence des marchés. </w:t>
      </w:r>
      <w:r w:rsidR="00BA22F9" w:rsidRPr="0015358B">
        <w:rPr>
          <w:rFonts w:ascii="Arial" w:hAnsi="Arial" w:cs="Arial"/>
          <w:color w:val="000000"/>
          <w:lang w:val="fr-FR"/>
        </w:rPr>
        <w:t xml:space="preserve"> </w:t>
      </w:r>
    </w:p>
    <w:p w:rsidR="00640B5E" w:rsidRDefault="00BA22F9">
      <w:pPr>
        <w:pStyle w:val="Paragraphedeliste"/>
        <w:numPr>
          <w:ilvl w:val="0"/>
          <w:numId w:val="55"/>
        </w:numPr>
        <w:spacing w:before="300" w:after="200" w:line="240" w:lineRule="auto"/>
        <w:ind w:left="641" w:hanging="357"/>
        <w:contextualSpacing w:val="0"/>
        <w:jc w:val="both"/>
        <w:rPr>
          <w:rFonts w:ascii="Arial" w:hAnsi="Arial" w:cs="Arial"/>
          <w:color w:val="000000"/>
          <w:lang w:val="fr-FR"/>
        </w:rPr>
      </w:pPr>
      <w:r w:rsidRPr="0015358B">
        <w:rPr>
          <w:rFonts w:ascii="Arial" w:hAnsi="Arial" w:cs="Arial"/>
          <w:color w:val="000000"/>
          <w:lang w:val="fr-FR"/>
        </w:rPr>
        <w:t>§.</w:t>
      </w:r>
      <w:r>
        <w:rPr>
          <w:rFonts w:ascii="Arial" w:hAnsi="Arial" w:cs="Arial"/>
          <w:color w:val="000000"/>
          <w:lang w:val="fr-FR"/>
        </w:rPr>
        <w:t>2</w:t>
      </w:r>
      <w:r w:rsidRPr="0015358B">
        <w:rPr>
          <w:rFonts w:ascii="Arial" w:hAnsi="Arial" w:cs="Arial"/>
          <w:color w:val="000000"/>
          <w:lang w:val="fr-FR"/>
        </w:rPr>
        <w:t xml:space="preserve"> : </w:t>
      </w:r>
      <w:r w:rsidRPr="0015358B">
        <w:rPr>
          <w:rFonts w:ascii="Arial" w:hAnsi="Arial" w:cs="Arial"/>
          <w:b/>
          <w:color w:val="000000"/>
          <w:lang w:val="fr-FR"/>
        </w:rPr>
        <w:t>Mise en place de la fonction achat</w:t>
      </w:r>
      <w:r w:rsidRPr="0015358B">
        <w:rPr>
          <w:rFonts w:ascii="Arial" w:hAnsi="Arial" w:cs="Arial"/>
          <w:color w:val="000000"/>
          <w:lang w:val="fr-FR"/>
        </w:rPr>
        <w:t xml:space="preserve"> : </w:t>
      </w:r>
      <w:r w:rsidR="0067780A">
        <w:rPr>
          <w:rFonts w:ascii="Arial" w:hAnsi="Arial" w:cs="Arial"/>
          <w:color w:val="000000"/>
          <w:lang w:val="fr-FR"/>
        </w:rPr>
        <w:t>r</w:t>
      </w:r>
      <w:r w:rsidRPr="0015358B">
        <w:rPr>
          <w:rFonts w:ascii="Arial" w:hAnsi="Arial" w:cs="Arial"/>
          <w:color w:val="000000"/>
          <w:lang w:val="fr-FR"/>
        </w:rPr>
        <w:t xml:space="preserve">ecommandations sur la gestion de la transition. </w:t>
      </w:r>
    </w:p>
    <w:p w:rsidR="00BA22F9" w:rsidRPr="0015358B" w:rsidRDefault="00BA22F9" w:rsidP="00A7306D">
      <w:pPr>
        <w:pStyle w:val="Paragraphedeliste"/>
        <w:spacing w:before="100" w:after="200" w:line="240" w:lineRule="exact"/>
        <w:ind w:left="1418"/>
        <w:contextualSpacing w:val="0"/>
        <w:jc w:val="both"/>
        <w:rPr>
          <w:rFonts w:ascii="Arial" w:hAnsi="Arial" w:cs="Arial"/>
          <w:color w:val="000000"/>
          <w:lang w:val="fr-FR"/>
        </w:rPr>
      </w:pPr>
      <w:r w:rsidRPr="0015358B">
        <w:rPr>
          <w:rFonts w:ascii="Arial" w:hAnsi="Arial" w:cs="Arial"/>
          <w:color w:val="000000"/>
          <w:lang w:val="fr-FR"/>
        </w:rPr>
        <w:t xml:space="preserve">- Des modalités de gestion de la transition entre la situation actuelle et le scénario ciblé   </w:t>
      </w:r>
      <w:r w:rsidRPr="0015358B">
        <w:rPr>
          <w:rFonts w:ascii="Arial" w:hAnsi="Arial" w:cs="Arial"/>
          <w:color w:val="000000"/>
          <w:lang w:val="fr-FR"/>
        </w:rPr>
        <w:br/>
        <w:t xml:space="preserve">  sont proposées (organisation de projet, thèmes à traiter, planning,…). </w:t>
      </w:r>
    </w:p>
    <w:p w:rsidR="00640B5E" w:rsidRDefault="00BA22F9">
      <w:pPr>
        <w:pStyle w:val="Paragraphedeliste"/>
        <w:numPr>
          <w:ilvl w:val="0"/>
          <w:numId w:val="55"/>
        </w:numPr>
        <w:spacing w:before="300" w:after="200" w:line="240" w:lineRule="auto"/>
        <w:ind w:left="641" w:hanging="357"/>
        <w:contextualSpacing w:val="0"/>
        <w:jc w:val="both"/>
        <w:rPr>
          <w:rFonts w:ascii="Arial" w:hAnsi="Arial" w:cs="Arial"/>
          <w:color w:val="000000"/>
          <w:lang w:val="fr-FR"/>
        </w:rPr>
      </w:pPr>
      <w:r w:rsidRPr="0015358B">
        <w:rPr>
          <w:rFonts w:ascii="Arial" w:hAnsi="Arial" w:cs="Arial"/>
          <w:color w:val="000000"/>
          <w:lang w:val="fr-FR"/>
        </w:rPr>
        <w:t>§.</w:t>
      </w:r>
      <w:r>
        <w:rPr>
          <w:rFonts w:ascii="Arial" w:hAnsi="Arial" w:cs="Arial"/>
          <w:color w:val="000000"/>
          <w:lang w:val="fr-FR"/>
        </w:rPr>
        <w:t>3</w:t>
      </w:r>
      <w:r w:rsidRPr="0015358B">
        <w:rPr>
          <w:rFonts w:ascii="Arial" w:hAnsi="Arial" w:cs="Arial"/>
          <w:color w:val="000000"/>
          <w:lang w:val="fr-FR"/>
        </w:rPr>
        <w:t xml:space="preserve"> : </w:t>
      </w:r>
      <w:r w:rsidRPr="0015358B">
        <w:rPr>
          <w:rFonts w:ascii="Arial" w:hAnsi="Arial" w:cs="Arial"/>
          <w:b/>
          <w:color w:val="000000"/>
          <w:lang w:val="fr-FR"/>
        </w:rPr>
        <w:t>Des fiches pratiques</w:t>
      </w:r>
      <w:r w:rsidRPr="0015358B">
        <w:rPr>
          <w:rFonts w:ascii="Arial" w:hAnsi="Arial" w:cs="Arial"/>
          <w:color w:val="000000"/>
          <w:lang w:val="fr-FR"/>
        </w:rPr>
        <w:t xml:space="preserve"> décrivent les principales thématiques </w:t>
      </w:r>
      <w:r w:rsidRPr="0015358B">
        <w:rPr>
          <w:rFonts w:ascii="Arial" w:hAnsi="Arial" w:cs="Arial"/>
          <w:b/>
          <w:color w:val="000000"/>
          <w:lang w:val="fr-FR"/>
        </w:rPr>
        <w:t>métiers de l’achat.</w:t>
      </w:r>
      <w:r w:rsidR="00A7306D" w:rsidRPr="00A7306D">
        <w:rPr>
          <w:rFonts w:ascii="Arial" w:hAnsi="Arial" w:cs="Arial"/>
          <w:color w:val="000000"/>
          <w:lang w:val="fr-FR"/>
        </w:rPr>
        <w:t xml:space="preserve"> </w:t>
      </w:r>
    </w:p>
    <w:p w:rsidR="003608C1" w:rsidRDefault="00C45103">
      <w:pPr>
        <w:pStyle w:val="Paragraphedeliste"/>
        <w:spacing w:before="300" w:after="200" w:line="240" w:lineRule="auto"/>
        <w:ind w:left="641"/>
        <w:contextualSpacing w:val="0"/>
        <w:jc w:val="both"/>
        <w:rPr>
          <w:rFonts w:ascii="Arial" w:hAnsi="Arial" w:cs="Arial"/>
          <w:color w:val="000000"/>
          <w:lang w:val="fr-FR"/>
        </w:rPr>
      </w:pPr>
      <w:r>
        <w:rPr>
          <w:rFonts w:ascii="Arial" w:hAnsi="Arial" w:cs="Arial"/>
          <w:color w:val="000000"/>
          <w:lang w:val="fr-FR"/>
        </w:rPr>
        <w:t xml:space="preserve">Sont notamment décrits : </w:t>
      </w:r>
    </w:p>
    <w:p w:rsidR="00BA22F9" w:rsidRDefault="00BA22F9" w:rsidP="00A7306D">
      <w:pPr>
        <w:pStyle w:val="Paragraphedeliste"/>
        <w:spacing w:after="200" w:line="300" w:lineRule="exact"/>
        <w:ind w:left="1418"/>
        <w:contextualSpacing w:val="0"/>
        <w:rPr>
          <w:rFonts w:ascii="Arial" w:hAnsi="Arial" w:cs="Arial"/>
          <w:color w:val="000000"/>
          <w:lang w:val="fr-FR"/>
        </w:rPr>
      </w:pPr>
      <w:r w:rsidRPr="0015358B">
        <w:rPr>
          <w:rFonts w:ascii="Arial" w:hAnsi="Arial" w:cs="Arial"/>
          <w:color w:val="000000"/>
          <w:lang w:val="fr-FR"/>
        </w:rPr>
        <w:t xml:space="preserve">- Les principales fonctions (cellule juridique, le contrôle de gestion,...) </w:t>
      </w:r>
      <w:r w:rsidRPr="0015358B">
        <w:rPr>
          <w:rFonts w:ascii="Arial" w:hAnsi="Arial" w:cs="Arial"/>
          <w:color w:val="000000"/>
          <w:lang w:val="fr-FR"/>
        </w:rPr>
        <w:br/>
        <w:t>- Les principaux processus de l’achat  avec leurs acteurs et interfaces</w:t>
      </w:r>
      <w:r w:rsidR="00C45103">
        <w:rPr>
          <w:rFonts w:ascii="Arial" w:hAnsi="Arial" w:cs="Arial"/>
          <w:color w:val="000000"/>
          <w:lang w:val="fr-FR"/>
        </w:rPr>
        <w:t>.</w:t>
      </w:r>
      <w:r w:rsidRPr="0015358B">
        <w:rPr>
          <w:rFonts w:ascii="Arial" w:hAnsi="Arial" w:cs="Arial"/>
          <w:color w:val="000000"/>
          <w:lang w:val="fr-FR"/>
        </w:rPr>
        <w:br/>
        <w:t>- Les outils logiciels recommandés du Système d’Information achat</w:t>
      </w:r>
      <w:r w:rsidR="00C45103">
        <w:rPr>
          <w:rFonts w:ascii="Arial" w:hAnsi="Arial" w:cs="Arial"/>
          <w:color w:val="000000"/>
          <w:lang w:val="fr-FR"/>
        </w:rPr>
        <w:t xml:space="preserve">. </w:t>
      </w:r>
      <w:r w:rsidRPr="0015358B">
        <w:rPr>
          <w:rFonts w:ascii="Arial" w:hAnsi="Arial" w:cs="Arial"/>
          <w:color w:val="000000"/>
          <w:lang w:val="fr-FR"/>
        </w:rPr>
        <w:t xml:space="preserve"> </w:t>
      </w:r>
    </w:p>
    <w:p w:rsidR="00B202A8" w:rsidRPr="00F77894" w:rsidRDefault="00B202A8">
      <w:pPr>
        <w:rPr>
          <w:lang w:val="fr-FR"/>
        </w:rPr>
      </w:pPr>
      <w:r w:rsidRPr="00F77894">
        <w:rPr>
          <w:smallCaps/>
          <w:lang w:val="fr-FR"/>
        </w:rPr>
        <w:br w:type="page"/>
      </w:r>
    </w:p>
    <w:p w:rsidR="00750F5B" w:rsidRPr="00750F5B" w:rsidRDefault="00750F5B" w:rsidP="00B739A7">
      <w:pPr>
        <w:spacing w:after="100"/>
        <w:ind w:left="284"/>
        <w:rPr>
          <w:rFonts w:asciiTheme="majorHAnsi" w:hAnsiTheme="majorHAnsi" w:cs="Arial"/>
          <w:smallCaps/>
          <w:color w:val="000000" w:themeColor="text1"/>
          <w:sz w:val="28"/>
          <w:szCs w:val="28"/>
          <w:lang w:val="fr-FR"/>
        </w:rPr>
      </w:pPr>
      <w:r w:rsidRPr="00750F5B">
        <w:rPr>
          <w:rFonts w:asciiTheme="majorHAnsi" w:hAnsiTheme="majorHAnsi"/>
          <w:b/>
          <w:smallCaps/>
          <w:color w:val="000000" w:themeColor="text1"/>
          <w:sz w:val="28"/>
          <w:szCs w:val="28"/>
          <w:lang w:val="fr-FR"/>
        </w:rPr>
        <w:lastRenderedPageBreak/>
        <w:t>Les enjeux de la fonction achat de</w:t>
      </w:r>
      <w:r>
        <w:rPr>
          <w:rFonts w:asciiTheme="majorHAnsi" w:hAnsiTheme="majorHAnsi"/>
          <w:b/>
          <w:smallCaps/>
          <w:color w:val="000000" w:themeColor="text1"/>
          <w:sz w:val="28"/>
          <w:szCs w:val="28"/>
          <w:lang w:val="fr-FR"/>
        </w:rPr>
        <w:t xml:space="preserve">s </w:t>
      </w:r>
      <w:r w:rsidRPr="00750F5B">
        <w:rPr>
          <w:rFonts w:asciiTheme="majorHAnsi" w:hAnsiTheme="majorHAnsi"/>
          <w:b/>
          <w:smallCaps/>
          <w:color w:val="000000" w:themeColor="text1"/>
          <w:sz w:val="28"/>
          <w:szCs w:val="28"/>
          <w:lang w:val="fr-FR"/>
        </w:rPr>
        <w:t>GHT</w:t>
      </w:r>
    </w:p>
    <w:p w:rsidR="00BA22F9" w:rsidRPr="0015358B" w:rsidRDefault="00BA22F9" w:rsidP="00870541">
      <w:pPr>
        <w:spacing w:before="200" w:after="100"/>
        <w:ind w:left="284"/>
        <w:rPr>
          <w:rFonts w:ascii="Arial" w:hAnsi="Arial" w:cs="Arial"/>
          <w:color w:val="000000"/>
          <w:lang w:val="fr-FR"/>
        </w:rPr>
      </w:pPr>
      <w:r w:rsidRPr="0015358B">
        <w:rPr>
          <w:rFonts w:ascii="Arial" w:hAnsi="Arial" w:cs="Arial"/>
          <w:color w:val="000000"/>
          <w:lang w:val="fr-FR"/>
        </w:rPr>
        <w:t>Depuis une dizaine d’années, la fonction achat hospitalière s’est régulièrement professionnalisée</w:t>
      </w:r>
      <w:r>
        <w:rPr>
          <w:rFonts w:ascii="Arial" w:hAnsi="Arial" w:cs="Arial"/>
          <w:color w:val="000000"/>
          <w:lang w:val="fr-FR"/>
        </w:rPr>
        <w:t>.</w:t>
      </w:r>
      <w:r w:rsidRPr="0015358B">
        <w:rPr>
          <w:rFonts w:ascii="Arial" w:hAnsi="Arial" w:cs="Arial"/>
          <w:color w:val="000000"/>
          <w:lang w:val="fr-FR"/>
        </w:rPr>
        <w:t xml:space="preserve"> </w:t>
      </w:r>
      <w:r>
        <w:rPr>
          <w:rFonts w:ascii="Arial" w:hAnsi="Arial" w:cs="Arial"/>
          <w:color w:val="000000"/>
          <w:lang w:val="fr-FR"/>
        </w:rPr>
        <w:t>Le p</w:t>
      </w:r>
      <w:r w:rsidRPr="0015358B">
        <w:rPr>
          <w:rFonts w:ascii="Arial" w:hAnsi="Arial" w:cs="Arial"/>
          <w:color w:val="000000"/>
          <w:lang w:val="fr-FR"/>
        </w:rPr>
        <w:t>rogramme PHARE</w:t>
      </w:r>
      <w:r>
        <w:rPr>
          <w:rFonts w:ascii="Arial" w:hAnsi="Arial" w:cs="Arial"/>
          <w:color w:val="000000"/>
          <w:lang w:val="fr-FR"/>
        </w:rPr>
        <w:t xml:space="preserve">, </w:t>
      </w:r>
      <w:r w:rsidRPr="0015358B">
        <w:rPr>
          <w:rFonts w:ascii="Arial" w:hAnsi="Arial" w:cs="Arial"/>
          <w:color w:val="000000"/>
          <w:lang w:val="fr-FR"/>
        </w:rPr>
        <w:t xml:space="preserve"> fondé sur l’adhésion de la communauté des acteurs de l’achat, l’échange des bonnes pratiques et l’appui à des actions métier a permis de créer une dynamique largement partagée.</w:t>
      </w:r>
    </w:p>
    <w:p w:rsidR="00BA22F9" w:rsidRPr="0015358B" w:rsidRDefault="00BA22F9" w:rsidP="00BA22F9">
      <w:pPr>
        <w:ind w:left="284"/>
        <w:jc w:val="both"/>
        <w:rPr>
          <w:rFonts w:ascii="Arial" w:hAnsi="Arial" w:cs="Arial"/>
          <w:color w:val="000000"/>
          <w:lang w:val="fr-FR"/>
        </w:rPr>
      </w:pPr>
      <w:r w:rsidRPr="0015358B">
        <w:rPr>
          <w:rFonts w:ascii="Arial" w:hAnsi="Arial" w:cs="Arial"/>
          <w:color w:val="000000"/>
          <w:lang w:val="fr-FR"/>
        </w:rPr>
        <w:t>La très forte implication des acheteurs hospitaliers a permis de franchir plusieurs paliers de professionnalisation et a déjà généré</w:t>
      </w:r>
      <w:r>
        <w:rPr>
          <w:rFonts w:ascii="Arial" w:hAnsi="Arial" w:cs="Arial"/>
          <w:color w:val="000000"/>
          <w:lang w:val="fr-FR"/>
        </w:rPr>
        <w:t>,</w:t>
      </w:r>
      <w:r w:rsidRPr="0015358B">
        <w:rPr>
          <w:rFonts w:ascii="Arial" w:hAnsi="Arial" w:cs="Arial"/>
          <w:color w:val="000000"/>
          <w:lang w:val="fr-FR"/>
        </w:rPr>
        <w:t xml:space="preserve"> ces dernières années</w:t>
      </w:r>
      <w:r>
        <w:rPr>
          <w:rFonts w:ascii="Arial" w:hAnsi="Arial" w:cs="Arial"/>
          <w:color w:val="000000"/>
          <w:lang w:val="fr-FR"/>
        </w:rPr>
        <w:t>,</w:t>
      </w:r>
      <w:r w:rsidRPr="0015358B">
        <w:rPr>
          <w:rFonts w:ascii="Arial" w:hAnsi="Arial" w:cs="Arial"/>
          <w:color w:val="000000"/>
          <w:lang w:val="fr-FR"/>
        </w:rPr>
        <w:t xml:space="preserve"> une performance économique </w:t>
      </w:r>
      <w:r>
        <w:rPr>
          <w:rFonts w:ascii="Arial" w:hAnsi="Arial" w:cs="Arial"/>
          <w:color w:val="000000"/>
          <w:lang w:val="fr-FR"/>
        </w:rPr>
        <w:t>importante, tout en conservant</w:t>
      </w:r>
      <w:r w:rsidRPr="0015358B">
        <w:rPr>
          <w:rFonts w:ascii="Arial" w:hAnsi="Arial" w:cs="Arial"/>
          <w:color w:val="000000"/>
          <w:lang w:val="fr-FR"/>
        </w:rPr>
        <w:t xml:space="preserve"> le même niveau de qualité des soins. De même, la communauté élargie des acteurs de l’achat, </w:t>
      </w:r>
      <w:r>
        <w:rPr>
          <w:rFonts w:ascii="Arial" w:hAnsi="Arial" w:cs="Arial"/>
          <w:color w:val="000000"/>
          <w:lang w:val="fr-FR"/>
        </w:rPr>
        <w:t xml:space="preserve">qui comprend </w:t>
      </w:r>
      <w:r w:rsidRPr="0015358B">
        <w:rPr>
          <w:rFonts w:ascii="Arial" w:hAnsi="Arial" w:cs="Arial"/>
          <w:color w:val="000000"/>
          <w:lang w:val="fr-FR"/>
        </w:rPr>
        <w:t xml:space="preserve"> les opérateurs d’achat mutualisés nationaux et les groupements d’achat territoriaux</w:t>
      </w:r>
      <w:r>
        <w:rPr>
          <w:rFonts w:ascii="Arial" w:hAnsi="Arial" w:cs="Arial"/>
          <w:color w:val="000000"/>
          <w:lang w:val="fr-FR"/>
        </w:rPr>
        <w:t>,</w:t>
      </w:r>
      <w:r w:rsidRPr="0015358B">
        <w:rPr>
          <w:rFonts w:ascii="Arial" w:hAnsi="Arial" w:cs="Arial"/>
          <w:color w:val="000000"/>
          <w:lang w:val="fr-FR"/>
        </w:rPr>
        <w:t xml:space="preserve"> a apporté une contribution significative aux objectifs d’économies.</w:t>
      </w:r>
    </w:p>
    <w:p w:rsidR="00BA22F9" w:rsidRDefault="00BA22F9" w:rsidP="00BA22F9">
      <w:pPr>
        <w:ind w:left="284"/>
        <w:jc w:val="both"/>
        <w:rPr>
          <w:rFonts w:ascii="Arial" w:hAnsi="Arial" w:cs="Arial"/>
          <w:color w:val="000000"/>
          <w:lang w:val="fr-FR"/>
        </w:rPr>
      </w:pPr>
      <w:r>
        <w:rPr>
          <w:rFonts w:ascii="Arial" w:hAnsi="Arial" w:cs="Arial"/>
          <w:color w:val="000000"/>
          <w:lang w:val="fr-FR"/>
        </w:rPr>
        <w:t xml:space="preserve">Désormais, des </w:t>
      </w:r>
      <w:r w:rsidRPr="0015358B">
        <w:rPr>
          <w:rFonts w:ascii="Arial" w:hAnsi="Arial" w:cs="Arial"/>
          <w:color w:val="000000"/>
          <w:lang w:val="fr-FR"/>
        </w:rPr>
        <w:t>organisations et de</w:t>
      </w:r>
      <w:r>
        <w:rPr>
          <w:rFonts w:ascii="Arial" w:hAnsi="Arial" w:cs="Arial"/>
          <w:color w:val="000000"/>
          <w:lang w:val="fr-FR"/>
        </w:rPr>
        <w:t>s</w:t>
      </w:r>
      <w:r w:rsidRPr="0015358B">
        <w:rPr>
          <w:rFonts w:ascii="Arial" w:hAnsi="Arial" w:cs="Arial"/>
          <w:color w:val="000000"/>
          <w:lang w:val="fr-FR"/>
        </w:rPr>
        <w:t xml:space="preserve"> processus d’achat nouveaux </w:t>
      </w:r>
      <w:r>
        <w:rPr>
          <w:rFonts w:ascii="Arial" w:hAnsi="Arial" w:cs="Arial"/>
          <w:color w:val="000000"/>
          <w:lang w:val="fr-FR"/>
        </w:rPr>
        <w:t xml:space="preserve">vont être mis en place </w:t>
      </w:r>
      <w:r w:rsidRPr="0015358B">
        <w:rPr>
          <w:rFonts w:ascii="Arial" w:hAnsi="Arial" w:cs="Arial"/>
          <w:color w:val="000000"/>
          <w:lang w:val="fr-FR"/>
        </w:rPr>
        <w:t>à l’échelle d</w:t>
      </w:r>
      <w:r w:rsidR="00BC5138">
        <w:rPr>
          <w:rFonts w:ascii="Arial" w:hAnsi="Arial" w:cs="Arial"/>
          <w:color w:val="000000"/>
          <w:lang w:val="fr-FR"/>
        </w:rPr>
        <w:t>es</w:t>
      </w:r>
      <w:r w:rsidRPr="0015358B">
        <w:rPr>
          <w:rFonts w:ascii="Arial" w:hAnsi="Arial" w:cs="Arial"/>
          <w:color w:val="000000"/>
          <w:lang w:val="fr-FR"/>
        </w:rPr>
        <w:t xml:space="preserve"> GHT</w:t>
      </w:r>
      <w:r w:rsidR="00777817" w:rsidRPr="00777817">
        <w:rPr>
          <w:rFonts w:ascii="Arial" w:hAnsi="Arial" w:cs="Arial"/>
          <w:b/>
          <w:color w:val="000000"/>
          <w:lang w:val="fr-FR"/>
        </w:rPr>
        <w:t xml:space="preserve">. </w:t>
      </w:r>
      <w:r w:rsidR="00777817" w:rsidRPr="00777817">
        <w:rPr>
          <w:rFonts w:ascii="Arial" w:hAnsi="Arial" w:cs="Arial"/>
          <w:b/>
          <w:bCs/>
          <w:color w:val="000000"/>
          <w:lang w:val="fr-FR"/>
        </w:rPr>
        <w:t xml:space="preserve"> La mutualisation de la fonction achat au sein des GHT s’inscrit dans le cadre plus général de la politique d’optimisation des achats hospitaliers</w:t>
      </w:r>
      <w:r w:rsidR="00A6504E">
        <w:rPr>
          <w:rFonts w:ascii="Arial" w:hAnsi="Arial" w:cs="Arial"/>
          <w:bCs/>
          <w:color w:val="000000"/>
          <w:u w:val="single"/>
          <w:lang w:val="fr-FR"/>
        </w:rPr>
        <w:t> </w:t>
      </w:r>
      <w:r w:rsidR="00A6504E" w:rsidDel="00A6504E">
        <w:rPr>
          <w:rFonts w:ascii="Arial" w:hAnsi="Arial" w:cs="Arial"/>
          <w:bCs/>
          <w:color w:val="000000"/>
          <w:u w:val="single"/>
          <w:lang w:val="fr-FR"/>
        </w:rPr>
        <w:t xml:space="preserve"> </w:t>
      </w:r>
      <w:r w:rsidR="00A6504E">
        <w:rPr>
          <w:rFonts w:ascii="Arial" w:hAnsi="Arial" w:cs="Arial"/>
          <w:bCs/>
          <w:color w:val="000000"/>
          <w:lang w:val="fr-FR"/>
        </w:rPr>
        <w:t xml:space="preserve">et </w:t>
      </w:r>
      <w:r>
        <w:rPr>
          <w:rFonts w:ascii="Arial" w:hAnsi="Arial" w:cs="Arial"/>
          <w:bCs/>
          <w:color w:val="000000"/>
          <w:lang w:val="fr-FR"/>
        </w:rPr>
        <w:t>permet</w:t>
      </w:r>
      <w:r w:rsidRPr="0015358B">
        <w:rPr>
          <w:rFonts w:ascii="Arial" w:hAnsi="Arial" w:cs="Arial"/>
          <w:bCs/>
          <w:color w:val="000000"/>
          <w:lang w:val="fr-FR"/>
        </w:rPr>
        <w:t xml:space="preserve"> :</w:t>
      </w:r>
      <w:r w:rsidRPr="0015358B">
        <w:rPr>
          <w:rFonts w:ascii="Arial" w:hAnsi="Arial" w:cs="Arial"/>
          <w:color w:val="000000"/>
          <w:lang w:val="fr-FR"/>
        </w:rPr>
        <w:t xml:space="preserve"> </w:t>
      </w:r>
    </w:p>
    <w:p w:rsidR="00640B5E" w:rsidRDefault="00BA22F9">
      <w:pPr>
        <w:pStyle w:val="Paragraphedeliste"/>
        <w:numPr>
          <w:ilvl w:val="0"/>
          <w:numId w:val="15"/>
        </w:numPr>
        <w:tabs>
          <w:tab w:val="clear" w:pos="-2977"/>
          <w:tab w:val="num" w:pos="0"/>
        </w:tabs>
        <w:spacing w:before="100" w:line="240" w:lineRule="exact"/>
        <w:ind w:left="851" w:hanging="284"/>
        <w:contextualSpacing w:val="0"/>
        <w:jc w:val="both"/>
        <w:rPr>
          <w:rFonts w:ascii="Arial" w:hAnsi="Arial" w:cs="Arial"/>
          <w:color w:val="000000"/>
          <w:lang w:val="fr-FR"/>
        </w:rPr>
      </w:pPr>
      <w:r>
        <w:rPr>
          <w:rFonts w:ascii="Arial" w:hAnsi="Arial" w:cs="Arial"/>
          <w:color w:val="000000" w:themeColor="text1"/>
          <w:lang w:val="fr-FR"/>
        </w:rPr>
        <w:t>d</w:t>
      </w:r>
      <w:r w:rsidRPr="0015358B">
        <w:rPr>
          <w:rFonts w:ascii="Arial" w:hAnsi="Arial" w:cs="Arial"/>
          <w:color w:val="000000" w:themeColor="text1"/>
          <w:lang w:val="fr-FR"/>
        </w:rPr>
        <w:t>e réunir</w:t>
      </w:r>
      <w:r w:rsidRPr="0015358B">
        <w:rPr>
          <w:rFonts w:ascii="Arial" w:hAnsi="Arial" w:cs="Arial"/>
          <w:b/>
          <w:bCs/>
          <w:color w:val="000000" w:themeColor="text1"/>
          <w:lang w:val="fr-FR"/>
        </w:rPr>
        <w:t xml:space="preserve"> des établissements </w:t>
      </w:r>
      <w:r w:rsidRPr="0015358B">
        <w:rPr>
          <w:rFonts w:ascii="Arial" w:hAnsi="Arial" w:cs="Arial"/>
          <w:color w:val="000000" w:themeColor="text1"/>
          <w:lang w:val="fr-FR"/>
        </w:rPr>
        <w:t>ayant</w:t>
      </w:r>
      <w:r w:rsidRPr="0015358B">
        <w:rPr>
          <w:rFonts w:ascii="Arial" w:hAnsi="Arial" w:cs="Arial"/>
          <w:color w:val="000000"/>
          <w:lang w:val="fr-FR"/>
        </w:rPr>
        <w:t xml:space="preserve"> des niveaux de maturité achat, des organisations et processus achat souvent hétérogènes</w:t>
      </w:r>
      <w:r w:rsidR="00BC5138">
        <w:rPr>
          <w:rFonts w:ascii="Arial" w:hAnsi="Arial" w:cs="Arial"/>
          <w:color w:val="000000"/>
          <w:lang w:val="fr-FR"/>
        </w:rPr>
        <w:t>.</w:t>
      </w:r>
    </w:p>
    <w:p w:rsidR="00640B5E" w:rsidRDefault="00374143">
      <w:pPr>
        <w:pStyle w:val="Paragraphedeliste"/>
        <w:numPr>
          <w:ilvl w:val="0"/>
          <w:numId w:val="15"/>
        </w:numPr>
        <w:tabs>
          <w:tab w:val="clear" w:pos="-2977"/>
          <w:tab w:val="num" w:pos="0"/>
        </w:tabs>
        <w:spacing w:before="100" w:line="240" w:lineRule="exact"/>
        <w:ind w:left="851" w:hanging="284"/>
        <w:contextualSpacing w:val="0"/>
        <w:jc w:val="both"/>
        <w:rPr>
          <w:rFonts w:ascii="Arial" w:hAnsi="Arial" w:cs="Arial"/>
          <w:color w:val="000000"/>
          <w:lang w:val="fr-FR"/>
        </w:rPr>
      </w:pPr>
      <w:r>
        <w:rPr>
          <w:rFonts w:ascii="Arial" w:hAnsi="Arial" w:cs="Arial"/>
          <w:color w:val="000000" w:themeColor="text1"/>
          <w:lang w:val="fr-FR"/>
        </w:rPr>
        <w:t xml:space="preserve">d’utiliser </w:t>
      </w:r>
      <w:r w:rsidRPr="0015358B">
        <w:rPr>
          <w:rFonts w:ascii="Arial" w:hAnsi="Arial" w:cs="Arial"/>
          <w:color w:val="000000" w:themeColor="text1"/>
          <w:lang w:val="fr-FR"/>
        </w:rPr>
        <w:t xml:space="preserve">toutes les </w:t>
      </w:r>
      <w:r w:rsidRPr="0015358B">
        <w:rPr>
          <w:rFonts w:ascii="Arial" w:hAnsi="Arial" w:cs="Arial"/>
          <w:b/>
          <w:color w:val="000000" w:themeColor="text1"/>
          <w:lang w:val="fr-FR"/>
        </w:rPr>
        <w:t>expertises existantes</w:t>
      </w:r>
      <w:r w:rsidRPr="0015358B">
        <w:rPr>
          <w:rFonts w:ascii="Arial" w:hAnsi="Arial" w:cs="Arial"/>
          <w:color w:val="000000" w:themeColor="text1"/>
          <w:lang w:val="fr-FR"/>
        </w:rPr>
        <w:t xml:space="preserve"> dans l’intérêt commun du GHT</w:t>
      </w:r>
      <w:r>
        <w:rPr>
          <w:rFonts w:ascii="Arial" w:hAnsi="Arial" w:cs="Arial"/>
          <w:color w:val="000000" w:themeColor="text1"/>
          <w:lang w:val="fr-FR"/>
        </w:rPr>
        <w:t xml:space="preserve"> et de c</w:t>
      </w:r>
      <w:r w:rsidRPr="0015358B">
        <w:rPr>
          <w:rFonts w:ascii="Arial" w:hAnsi="Arial" w:cs="Arial"/>
          <w:color w:val="000000"/>
          <w:lang w:val="fr-FR"/>
        </w:rPr>
        <w:t xml:space="preserve">apter les </w:t>
      </w:r>
      <w:r w:rsidRPr="0061573D">
        <w:rPr>
          <w:rFonts w:ascii="Arial" w:hAnsi="Arial" w:cs="Arial"/>
          <w:color w:val="000000"/>
          <w:lang w:val="fr-FR"/>
        </w:rPr>
        <w:t>synergies entre les établissements</w:t>
      </w:r>
      <w:r w:rsidRPr="0015358B">
        <w:rPr>
          <w:rFonts w:ascii="Arial" w:hAnsi="Arial" w:cs="Arial"/>
          <w:color w:val="000000"/>
          <w:lang w:val="fr-FR"/>
        </w:rPr>
        <w:t xml:space="preserve"> du GHT. Un potentiel élevé de mise en commun de moyens techniques et </w:t>
      </w:r>
      <w:r w:rsidR="001134F9">
        <w:rPr>
          <w:rFonts w:ascii="Arial" w:hAnsi="Arial" w:cs="Arial"/>
          <w:color w:val="000000"/>
          <w:lang w:val="fr-FR"/>
        </w:rPr>
        <w:t xml:space="preserve">de </w:t>
      </w:r>
      <w:r w:rsidRPr="0015358B">
        <w:rPr>
          <w:rFonts w:ascii="Arial" w:hAnsi="Arial" w:cs="Arial"/>
          <w:color w:val="000000"/>
          <w:lang w:val="fr-FR"/>
        </w:rPr>
        <w:t xml:space="preserve">processus existe. Il s’agit </w:t>
      </w:r>
      <w:r w:rsidR="001134F9">
        <w:rPr>
          <w:rFonts w:ascii="Arial" w:hAnsi="Arial" w:cs="Arial"/>
          <w:color w:val="000000"/>
          <w:lang w:val="fr-FR"/>
        </w:rPr>
        <w:t>ainsi</w:t>
      </w:r>
      <w:r w:rsidRPr="0015358B">
        <w:rPr>
          <w:rFonts w:ascii="Arial" w:hAnsi="Arial" w:cs="Arial"/>
          <w:color w:val="000000"/>
          <w:lang w:val="fr-FR"/>
        </w:rPr>
        <w:t xml:space="preserve"> de mutualiser entre les établissements support</w:t>
      </w:r>
      <w:r>
        <w:rPr>
          <w:rFonts w:ascii="Arial" w:hAnsi="Arial" w:cs="Arial"/>
          <w:color w:val="000000"/>
          <w:lang w:val="fr-FR"/>
        </w:rPr>
        <w:t>s</w:t>
      </w:r>
      <w:r w:rsidRPr="0015358B">
        <w:rPr>
          <w:rFonts w:ascii="Arial" w:hAnsi="Arial" w:cs="Arial"/>
          <w:color w:val="000000"/>
          <w:lang w:val="fr-FR"/>
        </w:rPr>
        <w:t xml:space="preserve"> </w:t>
      </w:r>
      <w:r w:rsidRPr="0015358B">
        <w:rPr>
          <w:rFonts w:ascii="Arial" w:hAnsi="Arial" w:cs="Arial"/>
          <w:color w:val="000000" w:themeColor="text1"/>
          <w:lang w:val="fr-FR"/>
        </w:rPr>
        <w:t>et parties</w:t>
      </w:r>
      <w:r w:rsidRPr="0015358B">
        <w:rPr>
          <w:rFonts w:ascii="Arial" w:hAnsi="Arial" w:cs="Arial"/>
          <w:color w:val="000000"/>
          <w:lang w:val="fr-FR"/>
        </w:rPr>
        <w:t xml:space="preserve"> des moyens techniques</w:t>
      </w:r>
      <w:r>
        <w:rPr>
          <w:rFonts w:ascii="Arial" w:hAnsi="Arial" w:cs="Arial"/>
          <w:color w:val="000000"/>
          <w:lang w:val="fr-FR"/>
        </w:rPr>
        <w:t xml:space="preserve"> ainsi que</w:t>
      </w:r>
      <w:r w:rsidRPr="0015358B">
        <w:rPr>
          <w:rFonts w:ascii="Arial" w:hAnsi="Arial" w:cs="Arial"/>
          <w:color w:val="000000"/>
          <w:lang w:val="fr-FR"/>
        </w:rPr>
        <w:t xml:space="preserve"> </w:t>
      </w:r>
      <w:r w:rsidRPr="0015358B">
        <w:rPr>
          <w:rFonts w:ascii="Arial" w:hAnsi="Arial" w:cs="Arial"/>
          <w:b/>
          <w:bCs/>
          <w:iCs/>
          <w:color w:val="000000"/>
          <w:lang w:val="fr-FR"/>
        </w:rPr>
        <w:t>les expertises et ressources rares</w:t>
      </w:r>
      <w:r w:rsidRPr="0015358B">
        <w:rPr>
          <w:rFonts w:ascii="Arial" w:hAnsi="Arial" w:cs="Arial"/>
          <w:iCs/>
          <w:color w:val="000000"/>
          <w:lang w:val="fr-FR"/>
        </w:rPr>
        <w:t xml:space="preserve"> (experts achats, contrôle de gestion achat, …).</w:t>
      </w:r>
    </w:p>
    <w:p w:rsidR="00640B5E" w:rsidRDefault="00BA22F9">
      <w:pPr>
        <w:pStyle w:val="Paragraphedeliste"/>
        <w:numPr>
          <w:ilvl w:val="0"/>
          <w:numId w:val="15"/>
        </w:numPr>
        <w:tabs>
          <w:tab w:val="clear" w:pos="-2977"/>
          <w:tab w:val="num" w:pos="0"/>
        </w:tabs>
        <w:spacing w:before="100" w:line="240" w:lineRule="exact"/>
        <w:ind w:left="851" w:hanging="284"/>
        <w:contextualSpacing w:val="0"/>
        <w:jc w:val="both"/>
        <w:rPr>
          <w:rFonts w:ascii="Arial" w:hAnsi="Arial" w:cs="Arial"/>
          <w:bCs/>
          <w:color w:val="000000"/>
          <w:u w:val="single"/>
          <w:lang w:val="fr-FR"/>
        </w:rPr>
      </w:pPr>
      <w:r w:rsidRPr="0015358B">
        <w:rPr>
          <w:rFonts w:ascii="Arial" w:hAnsi="Arial" w:cs="Arial"/>
          <w:color w:val="000000"/>
          <w:lang w:val="fr-FR"/>
        </w:rPr>
        <w:t xml:space="preserve">d’assurer la </w:t>
      </w:r>
      <w:r w:rsidRPr="0015358B">
        <w:rPr>
          <w:rFonts w:ascii="Arial" w:hAnsi="Arial" w:cs="Arial"/>
          <w:b/>
          <w:color w:val="000000"/>
          <w:lang w:val="fr-FR"/>
        </w:rPr>
        <w:t>satisfaction des besoins de tous les établissements</w:t>
      </w:r>
      <w:r w:rsidRPr="0015358B">
        <w:rPr>
          <w:rFonts w:ascii="Arial" w:hAnsi="Arial" w:cs="Arial"/>
          <w:color w:val="000000"/>
          <w:lang w:val="fr-FR"/>
        </w:rPr>
        <w:t xml:space="preserve"> du GHT notamment ceux liés au </w:t>
      </w:r>
      <w:r w:rsidR="00AE5AA4">
        <w:rPr>
          <w:rFonts w:ascii="Arial" w:hAnsi="Arial" w:cs="Arial"/>
          <w:b/>
          <w:color w:val="000000"/>
          <w:lang w:val="fr-FR"/>
        </w:rPr>
        <w:t>p</w:t>
      </w:r>
      <w:r w:rsidRPr="0015358B">
        <w:rPr>
          <w:rFonts w:ascii="Arial" w:hAnsi="Arial" w:cs="Arial"/>
          <w:b/>
          <w:color w:val="000000"/>
          <w:lang w:val="fr-FR"/>
        </w:rPr>
        <w:t xml:space="preserve">rojet </w:t>
      </w:r>
      <w:r w:rsidR="00AE5AA4">
        <w:rPr>
          <w:rFonts w:ascii="Arial" w:hAnsi="Arial" w:cs="Arial"/>
          <w:b/>
          <w:color w:val="000000"/>
          <w:lang w:val="fr-FR"/>
        </w:rPr>
        <w:t>m</w:t>
      </w:r>
      <w:r w:rsidRPr="0015358B">
        <w:rPr>
          <w:rFonts w:ascii="Arial" w:hAnsi="Arial" w:cs="Arial"/>
          <w:b/>
          <w:color w:val="000000"/>
          <w:lang w:val="fr-FR"/>
        </w:rPr>
        <w:t>édical partagé</w:t>
      </w:r>
      <w:r w:rsidRPr="0015358B">
        <w:rPr>
          <w:rFonts w:ascii="Arial" w:hAnsi="Arial" w:cs="Arial"/>
          <w:color w:val="000000"/>
          <w:lang w:val="fr-FR"/>
        </w:rPr>
        <w:t xml:space="preserve"> </w:t>
      </w:r>
      <w:r w:rsidR="00281E26">
        <w:rPr>
          <w:rFonts w:ascii="Arial" w:hAnsi="Arial" w:cs="Arial"/>
          <w:color w:val="000000"/>
          <w:lang w:val="fr-FR"/>
        </w:rPr>
        <w:t xml:space="preserve">du GHT </w:t>
      </w:r>
      <w:r w:rsidRPr="0015358B">
        <w:rPr>
          <w:rFonts w:ascii="Arial" w:hAnsi="Arial" w:cs="Arial"/>
          <w:color w:val="000000"/>
          <w:lang w:val="fr-FR"/>
        </w:rPr>
        <w:t>en veillant au respect d’un</w:t>
      </w:r>
      <w:r w:rsidRPr="0015358B">
        <w:rPr>
          <w:rFonts w:ascii="Arial" w:hAnsi="Arial" w:cs="Arial"/>
          <w:b/>
          <w:color w:val="000000"/>
          <w:lang w:val="fr-FR"/>
        </w:rPr>
        <w:t xml:space="preserve"> haut niveau de qualité</w:t>
      </w:r>
      <w:r w:rsidRPr="0015358B">
        <w:rPr>
          <w:rFonts w:ascii="Arial" w:hAnsi="Arial" w:cs="Arial"/>
          <w:color w:val="000000"/>
          <w:lang w:val="fr-FR"/>
        </w:rPr>
        <w:t>.</w:t>
      </w:r>
    </w:p>
    <w:p w:rsidR="00AE5AA4" w:rsidRDefault="00AE5AA4" w:rsidP="00AE5AA4">
      <w:pPr>
        <w:pStyle w:val="Paragraphedeliste"/>
        <w:numPr>
          <w:ilvl w:val="0"/>
          <w:numId w:val="15"/>
        </w:numPr>
        <w:tabs>
          <w:tab w:val="clear" w:pos="-2977"/>
          <w:tab w:val="num" w:pos="0"/>
        </w:tabs>
        <w:spacing w:before="100" w:line="240" w:lineRule="exact"/>
        <w:ind w:left="851" w:hanging="284"/>
        <w:contextualSpacing w:val="0"/>
        <w:jc w:val="both"/>
        <w:rPr>
          <w:rFonts w:ascii="Arial" w:hAnsi="Arial" w:cs="Arial"/>
          <w:bCs/>
          <w:color w:val="000000"/>
          <w:u w:val="single"/>
          <w:lang w:val="fr-FR"/>
        </w:rPr>
      </w:pPr>
      <w:r>
        <w:rPr>
          <w:rFonts w:ascii="Arial" w:hAnsi="Arial" w:cs="Arial"/>
          <w:b/>
          <w:color w:val="000000"/>
          <w:lang w:val="fr-FR"/>
        </w:rPr>
        <w:t>de r</w:t>
      </w:r>
      <w:r w:rsidRPr="0015358B">
        <w:rPr>
          <w:rFonts w:ascii="Arial" w:hAnsi="Arial" w:cs="Arial"/>
          <w:b/>
          <w:color w:val="000000"/>
          <w:lang w:val="fr-FR"/>
        </w:rPr>
        <w:t>ecentrer le rôle de l’acheteur sur les</w:t>
      </w:r>
      <w:r w:rsidRPr="0015358B">
        <w:rPr>
          <w:rFonts w:ascii="Arial" w:hAnsi="Arial" w:cs="Arial"/>
          <w:color w:val="000000"/>
          <w:lang w:val="fr-FR"/>
        </w:rPr>
        <w:t xml:space="preserve"> </w:t>
      </w:r>
      <w:r w:rsidRPr="0015358B">
        <w:rPr>
          <w:rFonts w:ascii="Arial" w:hAnsi="Arial" w:cs="Arial"/>
          <w:b/>
          <w:bCs/>
          <w:iCs/>
          <w:color w:val="000000"/>
          <w:lang w:val="fr-FR"/>
        </w:rPr>
        <w:t>missions stratégiques de l’achat</w:t>
      </w:r>
      <w:r>
        <w:rPr>
          <w:rFonts w:ascii="Arial" w:hAnsi="Arial" w:cs="Arial"/>
          <w:b/>
          <w:bCs/>
          <w:iCs/>
          <w:color w:val="000000"/>
          <w:lang w:val="fr-FR"/>
        </w:rPr>
        <w:t>.</w:t>
      </w:r>
      <w:r w:rsidRPr="0015358B">
        <w:rPr>
          <w:rFonts w:ascii="Arial" w:hAnsi="Arial" w:cs="Arial"/>
          <w:color w:val="000000"/>
          <w:lang w:val="fr-FR"/>
        </w:rPr>
        <w:t xml:space="preserve"> L’essentiel de </w:t>
      </w:r>
      <w:r w:rsidRPr="0015358B">
        <w:rPr>
          <w:rFonts w:ascii="Arial" w:hAnsi="Arial" w:cs="Arial"/>
          <w:b/>
          <w:color w:val="000000"/>
          <w:lang w:val="fr-FR"/>
        </w:rPr>
        <w:t>la valeur de l’achat est créée en amont</w:t>
      </w:r>
      <w:r w:rsidRPr="0015358B">
        <w:rPr>
          <w:rFonts w:ascii="Arial" w:hAnsi="Arial" w:cs="Arial"/>
          <w:color w:val="000000"/>
          <w:lang w:val="fr-FR"/>
        </w:rPr>
        <w:t xml:space="preserve"> des procédures de passation. Près de deux tiers des gains sont issus du dialogue entre l’acheteur et le prescripteur d’achat en mobilisant des leviers de performance notamment via la définition du juste besoin, l’optimisation des stratégies d’achat</w:t>
      </w:r>
      <w:r>
        <w:rPr>
          <w:rFonts w:ascii="Arial" w:hAnsi="Arial" w:cs="Arial"/>
          <w:color w:val="000000"/>
          <w:lang w:val="fr-FR"/>
        </w:rPr>
        <w:t>,</w:t>
      </w:r>
      <w:r w:rsidRPr="0015358B">
        <w:rPr>
          <w:rFonts w:ascii="Arial" w:hAnsi="Arial" w:cs="Arial"/>
          <w:color w:val="000000"/>
          <w:lang w:val="fr-FR"/>
        </w:rPr>
        <w:t xml:space="preserve"> mais aussi en aval, à travers les retours d’expérience, l’évaluation des fournisseurs,… </w:t>
      </w:r>
    </w:p>
    <w:p w:rsidR="00AE5AA4" w:rsidRDefault="00AE5AA4" w:rsidP="00AE5AA4">
      <w:pPr>
        <w:pStyle w:val="Paragraphedeliste"/>
        <w:numPr>
          <w:ilvl w:val="0"/>
          <w:numId w:val="15"/>
        </w:numPr>
        <w:tabs>
          <w:tab w:val="clear" w:pos="-2977"/>
          <w:tab w:val="num" w:pos="0"/>
        </w:tabs>
        <w:spacing w:before="100" w:line="240" w:lineRule="exact"/>
        <w:ind w:left="851" w:hanging="284"/>
        <w:contextualSpacing w:val="0"/>
        <w:jc w:val="both"/>
        <w:rPr>
          <w:rFonts w:ascii="Arial" w:hAnsi="Arial" w:cs="Arial"/>
          <w:bCs/>
          <w:color w:val="000000"/>
          <w:u w:val="single"/>
          <w:lang w:val="fr-FR"/>
        </w:rPr>
      </w:pPr>
      <w:r>
        <w:rPr>
          <w:rFonts w:ascii="Arial" w:hAnsi="Arial" w:cs="Arial"/>
          <w:color w:val="000000"/>
          <w:lang w:val="fr-FR"/>
        </w:rPr>
        <w:t>de r</w:t>
      </w:r>
      <w:r w:rsidRPr="0015358B">
        <w:rPr>
          <w:rFonts w:ascii="Arial" w:hAnsi="Arial" w:cs="Arial"/>
          <w:color w:val="000000"/>
          <w:lang w:val="fr-FR"/>
        </w:rPr>
        <w:t xml:space="preserve">enforcer les </w:t>
      </w:r>
      <w:r w:rsidRPr="0015358B">
        <w:rPr>
          <w:rFonts w:ascii="Arial" w:hAnsi="Arial" w:cs="Arial"/>
          <w:b/>
          <w:bCs/>
          <w:iCs/>
          <w:color w:val="000000"/>
          <w:lang w:val="fr-FR"/>
        </w:rPr>
        <w:t>réseaux des acheteurs hospitaliers</w:t>
      </w:r>
      <w:r w:rsidRPr="0015358B">
        <w:rPr>
          <w:rFonts w:ascii="Arial" w:hAnsi="Arial" w:cs="Arial"/>
          <w:iCs/>
          <w:color w:val="000000"/>
          <w:lang w:val="fr-FR"/>
        </w:rPr>
        <w:t xml:space="preserve"> (directeurs des achats, acheteurs segments, juristes, partage des bonnes pratiques, benchmark prix,…)</w:t>
      </w:r>
      <w:r w:rsidRPr="0015358B">
        <w:rPr>
          <w:rFonts w:ascii="Arial" w:hAnsi="Arial" w:cs="Arial"/>
          <w:color w:val="000000"/>
          <w:lang w:val="fr-FR"/>
        </w:rPr>
        <w:t xml:space="preserve"> </w:t>
      </w:r>
    </w:p>
    <w:p w:rsidR="00640B5E" w:rsidRDefault="00BA22F9">
      <w:pPr>
        <w:pStyle w:val="Paragraphedeliste"/>
        <w:numPr>
          <w:ilvl w:val="0"/>
          <w:numId w:val="15"/>
        </w:numPr>
        <w:tabs>
          <w:tab w:val="clear" w:pos="-2977"/>
          <w:tab w:val="num" w:pos="0"/>
        </w:tabs>
        <w:spacing w:before="100" w:line="240" w:lineRule="exact"/>
        <w:ind w:left="851" w:hanging="284"/>
        <w:contextualSpacing w:val="0"/>
        <w:jc w:val="both"/>
        <w:rPr>
          <w:rFonts w:ascii="Arial" w:hAnsi="Arial" w:cs="Arial"/>
          <w:bCs/>
          <w:color w:val="000000"/>
          <w:u w:val="single"/>
          <w:lang w:val="fr-FR"/>
        </w:rPr>
      </w:pPr>
      <w:r w:rsidRPr="0015358B">
        <w:rPr>
          <w:rFonts w:ascii="Arial" w:hAnsi="Arial" w:cs="Arial"/>
          <w:color w:val="000000"/>
          <w:lang w:val="fr-FR"/>
        </w:rPr>
        <w:t>de franchir de nouveaux paliers de performance économique</w:t>
      </w:r>
      <w:r w:rsidRPr="0015358B">
        <w:rPr>
          <w:rFonts w:ascii="Arial" w:hAnsi="Arial" w:cs="Arial"/>
          <w:bCs/>
          <w:color w:val="000000"/>
          <w:lang w:val="fr-FR"/>
        </w:rPr>
        <w:t xml:space="preserve">, notamment à travers </w:t>
      </w:r>
      <w:r w:rsidR="00B4614C">
        <w:rPr>
          <w:rFonts w:ascii="Arial" w:hAnsi="Arial" w:cs="Arial"/>
          <w:bCs/>
          <w:color w:val="000000"/>
          <w:lang w:val="fr-FR"/>
        </w:rPr>
        <w:t xml:space="preserve">des actions transverses aux </w:t>
      </w:r>
      <w:r w:rsidRPr="0015358B">
        <w:rPr>
          <w:rFonts w:ascii="Arial" w:hAnsi="Arial" w:cs="Arial"/>
          <w:b/>
          <w:bCs/>
          <w:color w:val="000000"/>
          <w:lang w:val="fr-FR"/>
        </w:rPr>
        <w:t xml:space="preserve">établissements </w:t>
      </w:r>
      <w:r w:rsidR="002C31E8">
        <w:rPr>
          <w:rFonts w:ascii="Arial" w:hAnsi="Arial" w:cs="Arial"/>
          <w:b/>
          <w:color w:val="000000"/>
          <w:lang w:val="fr-FR"/>
        </w:rPr>
        <w:t>de préciser les relations avec les opérateurs d’achat mutualisés</w:t>
      </w:r>
      <w:r w:rsidR="002C31E8">
        <w:rPr>
          <w:rFonts w:ascii="Arial" w:hAnsi="Arial" w:cs="Arial"/>
          <w:color w:val="000000"/>
          <w:lang w:val="fr-FR"/>
        </w:rPr>
        <w:t xml:space="preserve"> afin d’avoir un dispositif lisible pour les établissemen</w:t>
      </w:r>
      <w:r w:rsidR="00777817" w:rsidRPr="00777817">
        <w:rPr>
          <w:rFonts w:ascii="Arial" w:hAnsi="Arial" w:cs="Arial"/>
          <w:bCs/>
          <w:color w:val="000000"/>
          <w:u w:val="single"/>
          <w:lang w:val="fr-FR"/>
        </w:rPr>
        <w:t>t</w:t>
      </w:r>
      <w:r w:rsidRPr="00DB6BD9">
        <w:rPr>
          <w:rFonts w:ascii="Arial" w:hAnsi="Arial" w:cs="Arial"/>
          <w:color w:val="000000"/>
          <w:lang w:val="fr-FR"/>
        </w:rPr>
        <w:t xml:space="preserve">s/GHT, attractif pour les industriels et au final </w:t>
      </w:r>
      <w:r w:rsidR="001134F9">
        <w:rPr>
          <w:rFonts w:ascii="Arial" w:hAnsi="Arial" w:cs="Arial"/>
          <w:color w:val="000000"/>
          <w:lang w:val="fr-FR"/>
        </w:rPr>
        <w:t xml:space="preserve">de </w:t>
      </w:r>
      <w:r w:rsidRPr="00DB6BD9">
        <w:rPr>
          <w:rFonts w:ascii="Arial" w:hAnsi="Arial" w:cs="Arial"/>
          <w:color w:val="000000"/>
          <w:lang w:val="fr-FR"/>
        </w:rPr>
        <w:t xml:space="preserve">maximiser la valeur créée pour les établissements. </w:t>
      </w:r>
    </w:p>
    <w:p w:rsidR="00BA22F9" w:rsidRDefault="00BA22F9" w:rsidP="00BA22F9">
      <w:pPr>
        <w:spacing w:before="240" w:after="100" w:line="276" w:lineRule="auto"/>
        <w:ind w:left="568"/>
        <w:jc w:val="both"/>
        <w:rPr>
          <w:rFonts w:ascii="Arial" w:hAnsi="Arial" w:cs="Arial"/>
          <w:color w:val="000000"/>
          <w:lang w:val="fr-FR"/>
        </w:rPr>
      </w:pPr>
      <w:r w:rsidRPr="0015358B">
        <w:rPr>
          <w:rFonts w:ascii="Arial" w:hAnsi="Arial" w:cs="Arial"/>
          <w:color w:val="000000"/>
          <w:lang w:val="fr-FR"/>
        </w:rPr>
        <w:t>Au-delà de la mise en place opérationnelle de la fonction achat de GHT mutualisée,</w:t>
      </w:r>
      <w:r w:rsidRPr="0015358B">
        <w:rPr>
          <w:rFonts w:ascii="Arial" w:hAnsi="Arial" w:cs="Arial"/>
          <w:b/>
          <w:color w:val="000000"/>
          <w:lang w:val="fr-FR"/>
        </w:rPr>
        <w:t xml:space="preserve"> </w:t>
      </w:r>
      <w:r>
        <w:rPr>
          <w:rFonts w:ascii="Arial" w:hAnsi="Arial" w:cs="Arial"/>
          <w:b/>
          <w:color w:val="000000"/>
          <w:lang w:val="fr-FR"/>
        </w:rPr>
        <w:t xml:space="preserve">une </w:t>
      </w:r>
      <w:r w:rsidRPr="0015358B">
        <w:rPr>
          <w:rFonts w:ascii="Arial" w:hAnsi="Arial" w:cs="Arial"/>
          <w:color w:val="000000"/>
          <w:lang w:val="fr-FR"/>
        </w:rPr>
        <w:t xml:space="preserve">mobilisation régulière </w:t>
      </w:r>
      <w:r>
        <w:rPr>
          <w:rFonts w:ascii="Arial" w:hAnsi="Arial" w:cs="Arial"/>
          <w:color w:val="000000"/>
          <w:lang w:val="fr-FR"/>
        </w:rPr>
        <w:t xml:space="preserve">des </w:t>
      </w:r>
      <w:r w:rsidRPr="0015358B">
        <w:rPr>
          <w:rFonts w:ascii="Arial" w:hAnsi="Arial" w:cs="Arial"/>
          <w:color w:val="000000"/>
          <w:lang w:val="fr-FR"/>
        </w:rPr>
        <w:t xml:space="preserve">GHT </w:t>
      </w:r>
      <w:r>
        <w:rPr>
          <w:rFonts w:ascii="Arial" w:hAnsi="Arial" w:cs="Arial"/>
          <w:color w:val="000000"/>
          <w:lang w:val="fr-FR"/>
        </w:rPr>
        <w:t xml:space="preserve">sera nécessaire </w:t>
      </w:r>
      <w:r w:rsidRPr="0015358B">
        <w:rPr>
          <w:rFonts w:ascii="Arial" w:hAnsi="Arial" w:cs="Arial"/>
          <w:color w:val="000000"/>
          <w:lang w:val="fr-FR"/>
        </w:rPr>
        <w:t xml:space="preserve">sur la </w:t>
      </w:r>
      <w:r w:rsidRPr="0015358B">
        <w:rPr>
          <w:rFonts w:ascii="Arial" w:hAnsi="Arial" w:cs="Arial"/>
          <w:b/>
          <w:color w:val="000000"/>
          <w:lang w:val="fr-FR"/>
        </w:rPr>
        <w:t>mise en œuvre efficiente des Plans d’Actions Achat de GHT</w:t>
      </w:r>
      <w:r>
        <w:rPr>
          <w:rFonts w:ascii="Arial" w:hAnsi="Arial" w:cs="Arial"/>
          <w:b/>
          <w:color w:val="000000"/>
          <w:lang w:val="fr-FR"/>
        </w:rPr>
        <w:t>,</w:t>
      </w:r>
      <w:r w:rsidRPr="0015358B">
        <w:rPr>
          <w:rFonts w:ascii="Arial" w:hAnsi="Arial" w:cs="Arial"/>
          <w:b/>
          <w:color w:val="000000"/>
          <w:lang w:val="fr-FR"/>
        </w:rPr>
        <w:t xml:space="preserve"> </w:t>
      </w:r>
      <w:r w:rsidRPr="0015358B">
        <w:rPr>
          <w:rFonts w:ascii="Arial" w:hAnsi="Arial" w:cs="Arial"/>
          <w:color w:val="000000"/>
          <w:lang w:val="fr-FR"/>
        </w:rPr>
        <w:t xml:space="preserve">vecteurs majeurs de production de gains d’achats. </w:t>
      </w:r>
    </w:p>
    <w:p w:rsidR="00224993" w:rsidRDefault="00BA22F9" w:rsidP="00870541">
      <w:pPr>
        <w:spacing w:before="100" w:line="240" w:lineRule="exact"/>
        <w:ind w:left="567"/>
        <w:jc w:val="both"/>
        <w:rPr>
          <w:rFonts w:ascii="Arial" w:hAnsi="Arial" w:cs="Arial"/>
          <w:lang w:val="fr-FR"/>
        </w:rPr>
      </w:pPr>
      <w:r w:rsidRPr="00B4606E">
        <w:rPr>
          <w:rFonts w:ascii="Arial" w:hAnsi="Arial" w:cs="Arial"/>
          <w:color w:val="000000"/>
          <w:lang w:val="fr-FR"/>
        </w:rPr>
        <w:t xml:space="preserve">Par ailleurs, </w:t>
      </w:r>
      <w:r>
        <w:rPr>
          <w:rFonts w:ascii="Arial" w:hAnsi="Arial" w:cs="Arial"/>
          <w:color w:val="000000"/>
          <w:lang w:val="fr-FR"/>
        </w:rPr>
        <w:t>un</w:t>
      </w:r>
      <w:r w:rsidR="00870541">
        <w:rPr>
          <w:rFonts w:ascii="Arial" w:hAnsi="Arial" w:cs="Arial"/>
          <w:color w:val="000000"/>
          <w:lang w:val="fr-FR"/>
        </w:rPr>
        <w:t xml:space="preserve">e </w:t>
      </w:r>
      <w:r>
        <w:rPr>
          <w:rFonts w:ascii="Arial" w:hAnsi="Arial" w:cs="Arial"/>
          <w:color w:val="000000"/>
          <w:lang w:val="fr-FR"/>
        </w:rPr>
        <w:t xml:space="preserve">vigilance </w:t>
      </w:r>
      <w:r w:rsidR="00870541">
        <w:rPr>
          <w:rFonts w:ascii="Arial" w:hAnsi="Arial" w:cs="Arial"/>
          <w:color w:val="000000"/>
          <w:lang w:val="fr-FR"/>
        </w:rPr>
        <w:t xml:space="preserve">sera portée sur la </w:t>
      </w:r>
      <w:r w:rsidRPr="00B4606E">
        <w:rPr>
          <w:rFonts w:ascii="Arial" w:hAnsi="Arial" w:cs="Arial"/>
          <w:b/>
          <w:bCs/>
          <w:color w:val="000000"/>
          <w:lang w:val="fr-FR"/>
        </w:rPr>
        <w:t>continuité opérationnelle</w:t>
      </w:r>
      <w:r w:rsidRPr="00B4606E">
        <w:rPr>
          <w:rFonts w:ascii="Arial" w:hAnsi="Arial" w:cs="Arial"/>
          <w:color w:val="000000"/>
          <w:lang w:val="fr-FR"/>
        </w:rPr>
        <w:t xml:space="preserve"> de la production contractuelle pendant la phase de mise en place de la fonction achat mutualisée de GHT</w:t>
      </w:r>
      <w:r w:rsidR="001134F9">
        <w:rPr>
          <w:rFonts w:ascii="Arial" w:hAnsi="Arial" w:cs="Arial"/>
          <w:color w:val="000000"/>
          <w:lang w:val="fr-FR"/>
        </w:rPr>
        <w:t xml:space="preserve">. </w:t>
      </w:r>
      <w:r w:rsidRPr="0015358B">
        <w:rPr>
          <w:rFonts w:ascii="Arial" w:hAnsi="Arial" w:cs="Arial"/>
          <w:color w:val="000000"/>
          <w:lang w:val="fr-FR"/>
        </w:rPr>
        <w:t>Comme par le passé, le programme PHARE</w:t>
      </w:r>
      <w:r>
        <w:rPr>
          <w:rFonts w:ascii="Arial" w:hAnsi="Arial" w:cs="Arial"/>
          <w:color w:val="000000"/>
          <w:lang w:val="fr-FR"/>
        </w:rPr>
        <w:t xml:space="preserve">, ainsi que les référents achats des ARS, </w:t>
      </w:r>
      <w:r w:rsidRPr="0015358B">
        <w:rPr>
          <w:rFonts w:ascii="Arial" w:hAnsi="Arial" w:cs="Arial"/>
          <w:color w:val="000000"/>
          <w:lang w:val="fr-FR"/>
        </w:rPr>
        <w:t>apporter</w:t>
      </w:r>
      <w:r>
        <w:rPr>
          <w:rFonts w:ascii="Arial" w:hAnsi="Arial" w:cs="Arial"/>
          <w:color w:val="000000"/>
          <w:lang w:val="fr-FR"/>
        </w:rPr>
        <w:t>ont</w:t>
      </w:r>
      <w:r w:rsidRPr="0015358B">
        <w:rPr>
          <w:rFonts w:ascii="Arial" w:hAnsi="Arial" w:cs="Arial"/>
          <w:color w:val="000000"/>
          <w:lang w:val="fr-FR"/>
        </w:rPr>
        <w:t xml:space="preserve"> </w:t>
      </w:r>
      <w:r>
        <w:rPr>
          <w:rFonts w:ascii="Arial" w:hAnsi="Arial" w:cs="Arial"/>
          <w:color w:val="000000"/>
          <w:lang w:val="fr-FR"/>
        </w:rPr>
        <w:t>leur</w:t>
      </w:r>
      <w:r w:rsidRPr="0015358B">
        <w:rPr>
          <w:rFonts w:ascii="Arial" w:hAnsi="Arial" w:cs="Arial"/>
          <w:color w:val="000000"/>
          <w:lang w:val="fr-FR"/>
        </w:rPr>
        <w:t xml:space="preserve"> soutien et aur</w:t>
      </w:r>
      <w:r>
        <w:rPr>
          <w:rFonts w:ascii="Arial" w:hAnsi="Arial" w:cs="Arial"/>
          <w:color w:val="000000"/>
          <w:lang w:val="fr-FR"/>
        </w:rPr>
        <w:t>ont</w:t>
      </w:r>
      <w:r w:rsidRPr="0015358B">
        <w:rPr>
          <w:rFonts w:ascii="Arial" w:hAnsi="Arial" w:cs="Arial"/>
          <w:color w:val="000000"/>
          <w:lang w:val="fr-FR"/>
        </w:rPr>
        <w:t xml:space="preserve"> un rôle </w:t>
      </w:r>
      <w:r w:rsidR="001134F9">
        <w:rPr>
          <w:rFonts w:ascii="Arial" w:hAnsi="Arial" w:cs="Arial"/>
          <w:color w:val="000000"/>
          <w:lang w:val="fr-FR"/>
        </w:rPr>
        <w:t>dans l’</w:t>
      </w:r>
      <w:r w:rsidRPr="0015358B">
        <w:rPr>
          <w:rFonts w:ascii="Arial" w:hAnsi="Arial" w:cs="Arial"/>
          <w:color w:val="000000"/>
          <w:lang w:val="fr-FR"/>
        </w:rPr>
        <w:t>animation et d’appui aux établissements pour concrétiser ces opportunités et créer de la valeur pour les GHT</w:t>
      </w:r>
      <w:r w:rsidRPr="0015358B">
        <w:rPr>
          <w:rFonts w:ascii="Arial" w:hAnsi="Arial" w:cs="Arial"/>
          <w:lang w:val="fr-FR"/>
        </w:rPr>
        <w:t>.</w:t>
      </w:r>
    </w:p>
    <w:p w:rsidR="00A6265E" w:rsidRDefault="00A6265E">
      <w:pPr>
        <w:suppressAutoHyphens w:val="0"/>
        <w:spacing w:after="0" w:line="240" w:lineRule="auto"/>
        <w:ind w:left="0"/>
        <w:rPr>
          <w:rFonts w:ascii="Arial" w:hAnsi="Arial" w:cs="Arial"/>
          <w:lang w:val="fr-FR"/>
        </w:rPr>
      </w:pPr>
      <w:r>
        <w:rPr>
          <w:rFonts w:ascii="Arial" w:hAnsi="Arial" w:cs="Arial"/>
          <w:lang w:val="fr-FR"/>
        </w:rPr>
        <w:br w:type="page"/>
      </w:r>
    </w:p>
    <w:p w:rsidR="003608C1" w:rsidRDefault="003608C1" w:rsidP="00ED5D35">
      <w:pPr>
        <w:spacing w:before="100" w:after="6000" w:line="240" w:lineRule="exact"/>
        <w:ind w:left="567"/>
        <w:jc w:val="both"/>
        <w:rPr>
          <w:rFonts w:ascii="Arial" w:hAnsi="Arial" w:cs="Arial"/>
          <w:lang w:val="fr-FR"/>
        </w:rPr>
      </w:pPr>
    </w:p>
    <w:p w:rsidR="00ED5D35" w:rsidRPr="00ED5D35" w:rsidRDefault="00ED5D35" w:rsidP="00ED5D35">
      <w:pPr>
        <w:pStyle w:val="Titre1"/>
        <w:pBdr>
          <w:top w:val="single" w:sz="4" w:space="1" w:color="auto"/>
          <w:left w:val="single" w:sz="4" w:space="4" w:color="auto"/>
          <w:bottom w:val="single" w:sz="4" w:space="1" w:color="auto"/>
          <w:right w:val="single" w:sz="4" w:space="4" w:color="auto"/>
        </w:pBdr>
        <w:shd w:val="clear" w:color="auto" w:fill="F2DBDB" w:themeFill="accent2" w:themeFillTint="33"/>
        <w:spacing w:before="200" w:line="300" w:lineRule="exact"/>
        <w:ind w:left="2977" w:right="851" w:hanging="2410"/>
        <w:contextualSpacing w:val="0"/>
        <w:jc w:val="center"/>
        <w:rPr>
          <w:b/>
          <w:color w:val="17365D" w:themeColor="text2" w:themeShade="BF"/>
          <w:sz w:val="22"/>
          <w:szCs w:val="22"/>
          <w:lang w:val="fr-FR"/>
        </w:rPr>
      </w:pPr>
    </w:p>
    <w:p w:rsidR="001D57D5" w:rsidRPr="00ED5D35" w:rsidRDefault="00ED5D35" w:rsidP="00ED5D35">
      <w:pPr>
        <w:pStyle w:val="Titre1"/>
        <w:pBdr>
          <w:top w:val="single" w:sz="4" w:space="1" w:color="auto"/>
          <w:left w:val="single" w:sz="4" w:space="4" w:color="auto"/>
          <w:bottom w:val="single" w:sz="4" w:space="1" w:color="auto"/>
          <w:right w:val="single" w:sz="4" w:space="4" w:color="auto"/>
        </w:pBdr>
        <w:shd w:val="clear" w:color="auto" w:fill="F2DBDB" w:themeFill="accent2" w:themeFillTint="33"/>
        <w:tabs>
          <w:tab w:val="left" w:pos="1134"/>
        </w:tabs>
        <w:spacing w:before="200" w:line="300" w:lineRule="exact"/>
        <w:ind w:left="3261" w:right="851" w:hanging="2694"/>
        <w:contextualSpacing w:val="0"/>
        <w:rPr>
          <w:color w:val="17365D" w:themeColor="text2" w:themeShade="BF"/>
          <w:sz w:val="22"/>
          <w:szCs w:val="22"/>
          <w:lang w:val="fr-FR"/>
        </w:rPr>
      </w:pPr>
      <w:r w:rsidRPr="00ED5D35">
        <w:rPr>
          <w:b/>
          <w:color w:val="17365D" w:themeColor="text2" w:themeShade="BF"/>
          <w:lang w:val="fr-FR"/>
        </w:rPr>
        <w:tab/>
      </w:r>
      <w:bookmarkStart w:id="2" w:name="_Toc480480042"/>
      <w:r w:rsidR="00B739A7" w:rsidRPr="00ED5D35">
        <w:rPr>
          <w:b/>
          <w:color w:val="17365D" w:themeColor="text2" w:themeShade="BF"/>
          <w:lang w:val="fr-FR"/>
        </w:rPr>
        <w:t>Chapitre</w:t>
      </w:r>
      <w:r w:rsidR="00BE4FC0">
        <w:rPr>
          <w:b/>
          <w:color w:val="17365D" w:themeColor="text2" w:themeShade="BF"/>
          <w:lang w:val="fr-FR"/>
        </w:rPr>
        <w:t xml:space="preserve"> </w:t>
      </w:r>
      <w:r w:rsidR="001D57D5" w:rsidRPr="00ED5D35">
        <w:rPr>
          <w:b/>
          <w:color w:val="17365D" w:themeColor="text2" w:themeShade="BF"/>
          <w:lang w:val="fr-FR"/>
        </w:rPr>
        <w:t>1</w:t>
      </w:r>
      <w:r w:rsidR="00B739A7" w:rsidRPr="00ED5D35">
        <w:rPr>
          <w:b/>
          <w:color w:val="17365D" w:themeColor="text2" w:themeShade="BF"/>
          <w:lang w:val="fr-FR"/>
        </w:rPr>
        <w:t xml:space="preserve"> </w:t>
      </w:r>
      <w:r w:rsidR="00A6265E" w:rsidRPr="00ED5D35">
        <w:rPr>
          <w:b/>
          <w:color w:val="17365D" w:themeColor="text2" w:themeShade="BF"/>
          <w:lang w:val="fr-FR"/>
        </w:rPr>
        <w:t>–</w:t>
      </w:r>
      <w:r w:rsidR="00B739A7" w:rsidRPr="00ED5D35">
        <w:rPr>
          <w:b/>
          <w:color w:val="17365D" w:themeColor="text2" w:themeShade="BF"/>
          <w:lang w:val="fr-FR"/>
        </w:rPr>
        <w:t xml:space="preserve"> </w:t>
      </w:r>
      <w:r w:rsidR="00A6265E" w:rsidRPr="00ED5D35">
        <w:rPr>
          <w:b/>
          <w:color w:val="17365D" w:themeColor="text2" w:themeShade="BF"/>
          <w:lang w:val="fr-FR"/>
        </w:rPr>
        <w:t>Probl</w:t>
      </w:r>
      <w:r w:rsidRPr="00ED5D35">
        <w:rPr>
          <w:b/>
          <w:color w:val="17365D" w:themeColor="text2" w:themeShade="BF"/>
          <w:lang w:val="fr-FR"/>
        </w:rPr>
        <w:t>é</w:t>
      </w:r>
      <w:r w:rsidR="00A6265E" w:rsidRPr="00ED5D35">
        <w:rPr>
          <w:b/>
          <w:color w:val="17365D" w:themeColor="text2" w:themeShade="BF"/>
          <w:lang w:val="fr-FR"/>
        </w:rPr>
        <w:t>matiques juridiques</w:t>
      </w:r>
      <w:r w:rsidRPr="00ED5D35">
        <w:rPr>
          <w:b/>
          <w:color w:val="17365D" w:themeColor="text2" w:themeShade="BF"/>
          <w:lang w:val="fr-FR"/>
        </w:rPr>
        <w:br/>
        <w:t xml:space="preserve">de la fonction achat de </w:t>
      </w:r>
      <w:r w:rsidR="0060707A">
        <w:rPr>
          <w:b/>
          <w:color w:val="17365D" w:themeColor="text2" w:themeShade="BF"/>
          <w:lang w:val="fr-FR"/>
        </w:rPr>
        <w:t>GHT</w:t>
      </w:r>
      <w:bookmarkEnd w:id="2"/>
      <w:r w:rsidR="00A6265E" w:rsidRPr="00ED5D35">
        <w:rPr>
          <w:b/>
          <w:color w:val="17365D" w:themeColor="text2" w:themeShade="BF"/>
          <w:lang w:val="fr-FR"/>
        </w:rPr>
        <w:br/>
      </w:r>
    </w:p>
    <w:p w:rsidR="00A6265E" w:rsidRPr="00ED5D35" w:rsidRDefault="00A6265E" w:rsidP="00A6265E">
      <w:pPr>
        <w:pBdr>
          <w:top w:val="single" w:sz="4" w:space="1" w:color="auto"/>
          <w:left w:val="single" w:sz="4" w:space="4" w:color="auto"/>
          <w:bottom w:val="single" w:sz="4" w:space="1" w:color="auto"/>
          <w:right w:val="single" w:sz="4" w:space="4" w:color="auto"/>
        </w:pBdr>
        <w:suppressAutoHyphens w:val="0"/>
        <w:spacing w:after="0" w:line="240" w:lineRule="auto"/>
        <w:ind w:left="0"/>
        <w:rPr>
          <w:rFonts w:ascii="Cambria" w:hAnsi="Cambria"/>
          <w:b/>
          <w:smallCaps/>
          <w:color w:val="17365D" w:themeColor="text2" w:themeShade="BF"/>
          <w:spacing w:val="20"/>
          <w:sz w:val="28"/>
          <w:szCs w:val="28"/>
          <w:u w:val="single"/>
          <w:lang w:val="fr-FR"/>
        </w:rPr>
      </w:pPr>
      <w:r w:rsidRPr="00ED5D35">
        <w:rPr>
          <w:b/>
          <w:color w:val="17365D" w:themeColor="text2" w:themeShade="BF"/>
          <w:u w:val="single"/>
          <w:lang w:val="fr-FR"/>
        </w:rPr>
        <w:br w:type="page"/>
      </w:r>
    </w:p>
    <w:p w:rsidR="001169E8" w:rsidRPr="00B10FBA" w:rsidRDefault="001169E8" w:rsidP="001169E8">
      <w:pPr>
        <w:pStyle w:val="Titre2"/>
        <w:spacing w:before="300" w:after="100"/>
        <w:ind w:left="567"/>
        <w:contextualSpacing w:val="0"/>
        <w:rPr>
          <w:b/>
          <w:u w:val="single"/>
          <w:lang w:val="fr-FR"/>
        </w:rPr>
      </w:pPr>
      <w:bookmarkStart w:id="3" w:name="_Toc480480043"/>
      <w:r w:rsidRPr="00B10FBA">
        <w:rPr>
          <w:b/>
          <w:u w:val="single"/>
          <w:lang w:val="fr-FR"/>
        </w:rPr>
        <w:lastRenderedPageBreak/>
        <w:t>1.</w:t>
      </w:r>
      <w:r>
        <w:rPr>
          <w:b/>
          <w:u w:val="single"/>
          <w:lang w:val="fr-FR"/>
        </w:rPr>
        <w:t>1 – Contexte interne au GHT</w:t>
      </w:r>
      <w:bookmarkEnd w:id="3"/>
    </w:p>
    <w:p w:rsidR="001D57D5" w:rsidRPr="0015358B" w:rsidRDefault="001D57D5" w:rsidP="001D57D5">
      <w:pPr>
        <w:spacing w:before="200" w:after="100" w:line="240" w:lineRule="auto"/>
        <w:ind w:left="567"/>
        <w:jc w:val="both"/>
        <w:rPr>
          <w:rFonts w:ascii="Arial" w:hAnsi="Arial" w:cs="Arial"/>
          <w:color w:val="000000" w:themeColor="text1"/>
          <w:lang w:val="fr-FR"/>
        </w:rPr>
      </w:pPr>
      <w:r w:rsidRPr="0015358B">
        <w:rPr>
          <w:rFonts w:ascii="Arial" w:hAnsi="Arial" w:cs="Arial"/>
          <w:bCs/>
          <w:color w:val="000000" w:themeColor="text1"/>
          <w:lang w:val="fr-FR"/>
        </w:rPr>
        <w:t xml:space="preserve">La mutualisation de la </w:t>
      </w:r>
      <w:r>
        <w:rPr>
          <w:rFonts w:ascii="Arial" w:hAnsi="Arial" w:cs="Arial"/>
          <w:bCs/>
          <w:color w:val="000000" w:themeColor="text1"/>
          <w:lang w:val="fr-FR"/>
        </w:rPr>
        <w:t>fonction achat</w:t>
      </w:r>
      <w:r w:rsidRPr="0015358B">
        <w:rPr>
          <w:rFonts w:ascii="Arial" w:hAnsi="Arial" w:cs="Arial"/>
          <w:bCs/>
          <w:color w:val="000000" w:themeColor="text1"/>
          <w:lang w:val="fr-FR"/>
        </w:rPr>
        <w:t xml:space="preserve"> a pour objectif de faire du GHT l’échelon pertinent pour la mise en œuvre d’une politique et d’une organisation des achats des établissements parties au GHT.</w:t>
      </w:r>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themeColor="text1"/>
          <w:lang w:val="fr-FR"/>
        </w:rPr>
        <w:t>L’établissement support désigné par la convention constitutive assure</w:t>
      </w:r>
      <w:r w:rsidR="00AE5AA4">
        <w:rPr>
          <w:rFonts w:ascii="Arial" w:hAnsi="Arial" w:cs="Arial"/>
          <w:color w:val="000000" w:themeColor="text1"/>
          <w:lang w:val="fr-FR"/>
        </w:rPr>
        <w:t>,</w:t>
      </w:r>
      <w:r w:rsidRPr="0015358B">
        <w:rPr>
          <w:rFonts w:ascii="Arial" w:hAnsi="Arial" w:cs="Arial"/>
          <w:color w:val="000000" w:themeColor="text1"/>
          <w:lang w:val="fr-FR"/>
        </w:rPr>
        <w:t xml:space="preserve"> pour le compte</w:t>
      </w:r>
      <w:r w:rsidRPr="0015358B">
        <w:rPr>
          <w:rFonts w:ascii="Arial" w:hAnsi="Arial" w:cs="Arial"/>
          <w:color w:val="000000"/>
          <w:lang w:val="fr-FR"/>
        </w:rPr>
        <w:t xml:space="preserve"> des établissements partie</w:t>
      </w:r>
      <w:r>
        <w:rPr>
          <w:rFonts w:ascii="Arial" w:hAnsi="Arial" w:cs="Arial"/>
          <w:color w:val="000000"/>
          <w:lang w:val="fr-FR"/>
        </w:rPr>
        <w:t>s</w:t>
      </w:r>
      <w:r w:rsidRPr="0015358B">
        <w:rPr>
          <w:rFonts w:ascii="Arial" w:hAnsi="Arial" w:cs="Arial"/>
          <w:color w:val="000000"/>
          <w:lang w:val="fr-FR"/>
        </w:rPr>
        <w:t xml:space="preserve"> au GHT, la responsabilité de la fonction achat.</w:t>
      </w:r>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Le rôle particulier de l’établissement support de GHT vis-à-vis de la fonction achat mutualisée ne peut avoir tout son sens qu’à travers une implication et une coordination de tous les acteurs de l’achat des établissements du GHT.</w:t>
      </w:r>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Cette mobilisation de toutes les énergies et expertises n’est possible qu’à travers l’indispensable adhésion des acteurs. Celle-ci implique une association permanente pleine et entière de tous les établissements partie</w:t>
      </w:r>
      <w:r>
        <w:rPr>
          <w:rFonts w:ascii="Arial" w:hAnsi="Arial" w:cs="Arial"/>
          <w:color w:val="000000"/>
          <w:lang w:val="fr-FR"/>
        </w:rPr>
        <w:t>s</w:t>
      </w:r>
      <w:r w:rsidRPr="0015358B">
        <w:rPr>
          <w:rFonts w:ascii="Arial" w:hAnsi="Arial" w:cs="Arial"/>
          <w:color w:val="000000"/>
          <w:lang w:val="fr-FR"/>
        </w:rPr>
        <w:t xml:space="preserve"> au GHT dans les différents processus d’achat et de la souplesse dans l’organisation.</w:t>
      </w:r>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Le nombre d’établissements d’un GHT, leur dispersion géographique, la qualité de leurs processus d’achat, le niveau de professionnalisation de leurs équipes, leur volume d’achat, l’historique de leur implication au sein des opérateurs d’achat mutualisés ou de leur recours à ceux-ci, empêche</w:t>
      </w:r>
      <w:r w:rsidR="00C45103">
        <w:rPr>
          <w:rFonts w:ascii="Arial" w:hAnsi="Arial" w:cs="Arial"/>
          <w:color w:val="000000"/>
          <w:lang w:val="fr-FR"/>
        </w:rPr>
        <w:t>nt</w:t>
      </w:r>
      <w:r w:rsidRPr="0015358B">
        <w:rPr>
          <w:rFonts w:ascii="Arial" w:hAnsi="Arial" w:cs="Arial"/>
          <w:color w:val="000000"/>
          <w:lang w:val="fr-FR"/>
        </w:rPr>
        <w:t xml:space="preserve"> tout</w:t>
      </w:r>
      <w:r w:rsidR="00C45103">
        <w:rPr>
          <w:rFonts w:ascii="Arial" w:hAnsi="Arial" w:cs="Arial"/>
          <w:color w:val="000000"/>
          <w:lang w:val="fr-FR"/>
        </w:rPr>
        <w:t>e</w:t>
      </w:r>
      <w:r w:rsidRPr="0015358B">
        <w:rPr>
          <w:rFonts w:ascii="Arial" w:hAnsi="Arial" w:cs="Arial"/>
          <w:color w:val="000000"/>
          <w:lang w:val="fr-FR"/>
        </w:rPr>
        <w:t xml:space="preserve"> tentative d’élaboration d’un schéma d’organisation ou de processus uniques.</w:t>
      </w:r>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Ce</w:t>
      </w:r>
      <w:r>
        <w:rPr>
          <w:rFonts w:ascii="Arial" w:hAnsi="Arial" w:cs="Arial"/>
          <w:color w:val="000000"/>
          <w:lang w:val="fr-FR"/>
        </w:rPr>
        <w:t xml:space="preserve">tte partie </w:t>
      </w:r>
      <w:r w:rsidRPr="0015358B">
        <w:rPr>
          <w:rFonts w:ascii="Arial" w:hAnsi="Arial" w:cs="Arial"/>
          <w:color w:val="000000"/>
          <w:lang w:val="fr-FR"/>
        </w:rPr>
        <w:t xml:space="preserve">vise à éclairer les établissements d’un GHT dans leur démarche de définition de la fonction achat la plus adaptée à leur historique et </w:t>
      </w:r>
      <w:r w:rsidR="0004228D">
        <w:rPr>
          <w:rFonts w:ascii="Arial" w:hAnsi="Arial" w:cs="Arial"/>
          <w:color w:val="000000"/>
          <w:lang w:val="fr-FR"/>
        </w:rPr>
        <w:t xml:space="preserve">leur </w:t>
      </w:r>
      <w:r w:rsidRPr="0015358B">
        <w:rPr>
          <w:rFonts w:ascii="Arial" w:hAnsi="Arial" w:cs="Arial"/>
          <w:color w:val="000000"/>
          <w:lang w:val="fr-FR"/>
        </w:rPr>
        <w:t xml:space="preserve">contexte. </w:t>
      </w:r>
    </w:p>
    <w:p w:rsidR="00564500" w:rsidRPr="00B10FBA" w:rsidRDefault="001D57D5" w:rsidP="00564500">
      <w:pPr>
        <w:pStyle w:val="Titre2"/>
        <w:spacing w:before="300" w:after="100"/>
        <w:ind w:left="567"/>
        <w:contextualSpacing w:val="0"/>
        <w:rPr>
          <w:b/>
          <w:u w:val="single"/>
          <w:lang w:val="fr-FR"/>
        </w:rPr>
      </w:pPr>
      <w:bookmarkStart w:id="4" w:name="_Toc480480044"/>
      <w:r w:rsidRPr="00B10FBA">
        <w:rPr>
          <w:b/>
          <w:u w:val="single"/>
          <w:lang w:val="fr-FR"/>
        </w:rPr>
        <w:t>1.</w:t>
      </w:r>
      <w:r w:rsidR="001169E8">
        <w:rPr>
          <w:b/>
          <w:u w:val="single"/>
          <w:lang w:val="fr-FR"/>
        </w:rPr>
        <w:t>2</w:t>
      </w:r>
      <w:r w:rsidRPr="00B10FBA">
        <w:rPr>
          <w:b/>
          <w:u w:val="single"/>
          <w:lang w:val="fr-FR"/>
        </w:rPr>
        <w:t xml:space="preserve"> – Modalités de mise en place de la fonction achat</w:t>
      </w:r>
      <w:bookmarkEnd w:id="4"/>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Comme </w:t>
      </w:r>
      <w:r w:rsidR="00556E13">
        <w:rPr>
          <w:rFonts w:ascii="Arial" w:hAnsi="Arial" w:cs="Arial"/>
          <w:color w:val="000000"/>
          <w:lang w:val="fr-FR"/>
        </w:rPr>
        <w:t xml:space="preserve">pour </w:t>
      </w:r>
      <w:r w:rsidRPr="0015358B">
        <w:rPr>
          <w:rFonts w:ascii="Arial" w:hAnsi="Arial" w:cs="Arial"/>
          <w:color w:val="000000"/>
          <w:lang w:val="fr-FR"/>
        </w:rPr>
        <w:t xml:space="preserve">les autres fonctions </w:t>
      </w:r>
      <w:r w:rsidR="00556E13">
        <w:rPr>
          <w:rFonts w:ascii="Arial" w:hAnsi="Arial" w:cs="Arial"/>
          <w:color w:val="000000"/>
          <w:lang w:val="fr-FR"/>
        </w:rPr>
        <w:t>traitées par le GHT, c’est au 1</w:t>
      </w:r>
      <w:r w:rsidR="00777817" w:rsidRPr="00777817">
        <w:rPr>
          <w:rFonts w:ascii="Arial" w:hAnsi="Arial" w:cs="Arial"/>
          <w:color w:val="000000"/>
          <w:vertAlign w:val="superscript"/>
          <w:lang w:val="fr-FR"/>
        </w:rPr>
        <w:t>er</w:t>
      </w:r>
      <w:r w:rsidR="00556E13">
        <w:rPr>
          <w:rFonts w:ascii="Arial" w:hAnsi="Arial" w:cs="Arial"/>
          <w:color w:val="000000"/>
          <w:lang w:val="fr-FR"/>
        </w:rPr>
        <w:t xml:space="preserve"> janvier 2018 que la bascule de compétences et responsabilités vers l’établissement support, en matière d’achat, aura lieu</w:t>
      </w:r>
      <w:r w:rsidR="00F5531C">
        <w:rPr>
          <w:rFonts w:ascii="Arial" w:hAnsi="Arial" w:cs="Arial"/>
          <w:color w:val="000000"/>
          <w:lang w:val="fr-FR"/>
        </w:rPr>
        <w:t xml:space="preserve"> sans action particulière des établissements du GHT </w:t>
      </w:r>
      <w:r w:rsidR="00556E13">
        <w:rPr>
          <w:rFonts w:ascii="Arial" w:hAnsi="Arial" w:cs="Arial"/>
          <w:color w:val="000000"/>
          <w:lang w:val="fr-FR"/>
        </w:rPr>
        <w:t xml:space="preserve">. Cette échéance doit donc constituer la cible pour la mise en place de la fonction achat </w:t>
      </w:r>
      <w:r w:rsidR="00F5531C">
        <w:rPr>
          <w:rFonts w:ascii="Arial" w:hAnsi="Arial" w:cs="Arial"/>
          <w:color w:val="000000"/>
          <w:lang w:val="fr-FR"/>
        </w:rPr>
        <w:t xml:space="preserve">sauf si une date antérieure est </w:t>
      </w:r>
      <w:r w:rsidR="00377DC2">
        <w:rPr>
          <w:rFonts w:ascii="Arial" w:hAnsi="Arial" w:cs="Arial"/>
          <w:color w:val="000000"/>
          <w:lang w:val="fr-FR"/>
        </w:rPr>
        <w:t>prévue</w:t>
      </w:r>
      <w:r w:rsidR="00F5531C">
        <w:rPr>
          <w:rFonts w:ascii="Arial" w:hAnsi="Arial" w:cs="Arial"/>
          <w:color w:val="000000"/>
          <w:lang w:val="fr-FR"/>
        </w:rPr>
        <w:t xml:space="preserve"> dans </w:t>
      </w:r>
      <w:r w:rsidR="00FD7234">
        <w:rPr>
          <w:rFonts w:ascii="Arial" w:hAnsi="Arial" w:cs="Arial"/>
          <w:color w:val="000000"/>
          <w:lang w:val="fr-FR"/>
        </w:rPr>
        <w:t>la convention constitutive du GHT.</w:t>
      </w:r>
    </w:p>
    <w:p w:rsidR="00556E13" w:rsidRDefault="00556E13" w:rsidP="001D57D5">
      <w:pPr>
        <w:spacing w:before="200" w:after="100" w:line="240" w:lineRule="auto"/>
        <w:ind w:left="567"/>
        <w:jc w:val="both"/>
        <w:rPr>
          <w:rFonts w:ascii="Arial" w:hAnsi="Arial" w:cs="Arial"/>
          <w:color w:val="000000"/>
          <w:lang w:val="fr-FR"/>
        </w:rPr>
      </w:pPr>
      <w:r>
        <w:rPr>
          <w:rFonts w:ascii="Arial" w:hAnsi="Arial" w:cs="Arial"/>
          <w:color w:val="000000"/>
          <w:lang w:val="fr-FR"/>
        </w:rPr>
        <w:t xml:space="preserve">Il est recommandé de formaliser le projet d’organisation de la fonction achat et de le soumettre à la concertation du comité stratégique de GHT (en plus des instances compétentes des établissements concernés). Ce projet d’organisation n’a pas nécessairement vocation à intégrer la convention constitutive, ni même le règlement intérieur du GHT. </w:t>
      </w:r>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Dans l’intervalle, tant que la fonction d’achat de GHT n’est pas formellement en place, les achats de chaque établissement du GHT sont instruits par leurs équipes d’achat respectives.</w:t>
      </w:r>
    </w:p>
    <w:p w:rsidR="00C90683"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Avant même que la fonction achat du GHT ne soit formellement en place, il </w:t>
      </w:r>
      <w:r>
        <w:rPr>
          <w:rFonts w:ascii="Arial" w:hAnsi="Arial" w:cs="Arial"/>
          <w:color w:val="000000"/>
          <w:lang w:val="fr-FR"/>
        </w:rPr>
        <w:t>est</w:t>
      </w:r>
      <w:r w:rsidRPr="0015358B">
        <w:rPr>
          <w:rFonts w:ascii="Arial" w:hAnsi="Arial" w:cs="Arial"/>
          <w:color w:val="000000"/>
          <w:lang w:val="fr-FR"/>
        </w:rPr>
        <w:t xml:space="preserve"> fortement recommandé que les équipes collaborent au plus tôt, qu’elles partagent leurs méthodes, leurs processus et plus globalement leurs informations achat (cartographie marchés, fournisseurs…). L</w:t>
      </w:r>
      <w:r>
        <w:rPr>
          <w:rFonts w:ascii="Arial" w:hAnsi="Arial" w:cs="Arial"/>
          <w:color w:val="000000"/>
          <w:lang w:val="fr-FR"/>
        </w:rPr>
        <w:t xml:space="preserve">a partie 2 du présent guide </w:t>
      </w:r>
      <w:r w:rsidRPr="0015358B">
        <w:rPr>
          <w:rFonts w:ascii="Arial" w:hAnsi="Arial" w:cs="Arial"/>
          <w:color w:val="000000"/>
          <w:lang w:val="fr-FR"/>
        </w:rPr>
        <w:t>est précisément destiné</w:t>
      </w:r>
      <w:r>
        <w:rPr>
          <w:rFonts w:ascii="Arial" w:hAnsi="Arial" w:cs="Arial"/>
          <w:color w:val="000000"/>
          <w:lang w:val="fr-FR"/>
        </w:rPr>
        <w:t>e</w:t>
      </w:r>
      <w:r w:rsidRPr="0015358B">
        <w:rPr>
          <w:rFonts w:ascii="Arial" w:hAnsi="Arial" w:cs="Arial"/>
          <w:color w:val="000000"/>
          <w:lang w:val="fr-FR"/>
        </w:rPr>
        <w:t xml:space="preserve"> à aider les établissements à gérer cette phase transitoire afin de contribuer à une convergence la plus rapide et la plus efficace possible.</w:t>
      </w:r>
    </w:p>
    <w:p w:rsidR="00C90683" w:rsidRDefault="00C90683">
      <w:pPr>
        <w:suppressAutoHyphens w:val="0"/>
        <w:spacing w:after="0" w:line="240" w:lineRule="auto"/>
        <w:ind w:left="0"/>
        <w:rPr>
          <w:rFonts w:ascii="Arial" w:hAnsi="Arial" w:cs="Arial"/>
          <w:color w:val="000000"/>
          <w:lang w:val="fr-FR"/>
        </w:rPr>
      </w:pPr>
      <w:r>
        <w:rPr>
          <w:rFonts w:ascii="Arial" w:hAnsi="Arial" w:cs="Arial"/>
          <w:color w:val="000000"/>
          <w:lang w:val="fr-FR"/>
        </w:rPr>
        <w:br w:type="page"/>
      </w:r>
    </w:p>
    <w:p w:rsidR="001212BA" w:rsidRPr="00B10FBA" w:rsidRDefault="001D57D5" w:rsidP="001212BA">
      <w:pPr>
        <w:pStyle w:val="Titre2"/>
        <w:spacing w:before="300" w:after="100"/>
        <w:ind w:left="567"/>
        <w:contextualSpacing w:val="0"/>
        <w:rPr>
          <w:b/>
          <w:u w:val="single"/>
          <w:lang w:val="fr-FR"/>
        </w:rPr>
      </w:pPr>
      <w:bookmarkStart w:id="5" w:name="_Toc480480045"/>
      <w:r w:rsidRPr="00B10FBA">
        <w:rPr>
          <w:b/>
          <w:lang w:val="fr-FR"/>
        </w:rPr>
        <w:lastRenderedPageBreak/>
        <w:t>1.</w:t>
      </w:r>
      <w:r w:rsidR="001169E8">
        <w:rPr>
          <w:b/>
          <w:lang w:val="fr-FR"/>
        </w:rPr>
        <w:t>3</w:t>
      </w:r>
      <w:r w:rsidR="00BE4FC0">
        <w:rPr>
          <w:b/>
          <w:lang w:val="fr-FR"/>
        </w:rPr>
        <w:t xml:space="preserve"> </w:t>
      </w:r>
      <w:r w:rsidRPr="00B10FBA">
        <w:rPr>
          <w:b/>
          <w:lang w:val="fr-FR"/>
        </w:rPr>
        <w:t>– Cadre juridique de la mutualisation de la fonction achat</w:t>
      </w:r>
      <w:bookmarkEnd w:id="5"/>
    </w:p>
    <w:p w:rsidR="009E2F7D" w:rsidRDefault="00D60BC7">
      <w:pPr>
        <w:pStyle w:val="Titre3"/>
      </w:pPr>
      <w:bookmarkStart w:id="6" w:name="_Toc480480046"/>
      <w:r>
        <w:t>1.</w:t>
      </w:r>
      <w:r w:rsidR="001169E8">
        <w:t>3</w:t>
      </w:r>
      <w:r>
        <w:t>.1.</w:t>
      </w:r>
      <w:r w:rsidR="00BE4FC0">
        <w:t xml:space="preserve"> </w:t>
      </w:r>
      <w:r w:rsidR="00966851" w:rsidRPr="00D9640A">
        <w:t>C</w:t>
      </w:r>
      <w:r w:rsidR="000E114B" w:rsidRPr="00D9640A">
        <w:t>adre juridique du transfert de compétence au profit de l’établissement support</w:t>
      </w:r>
      <w:bookmarkEnd w:id="6"/>
    </w:p>
    <w:p w:rsidR="0060707A" w:rsidRPr="0060707A" w:rsidRDefault="0060707A" w:rsidP="0060707A">
      <w:pPr>
        <w:rPr>
          <w:lang w:val="fr-FR"/>
        </w:rPr>
      </w:pPr>
    </w:p>
    <w:p w:rsidR="00F043CC" w:rsidRPr="0015358B" w:rsidRDefault="00F043CC" w:rsidP="00F043CC">
      <w:pPr>
        <w:spacing w:before="200" w:after="100" w:line="240" w:lineRule="auto"/>
        <w:ind w:left="567"/>
        <w:jc w:val="both"/>
        <w:rPr>
          <w:rFonts w:ascii="Arial" w:hAnsi="Arial" w:cs="Arial"/>
          <w:color w:val="000000"/>
          <w:lang w:val="fr-FR"/>
        </w:rPr>
      </w:pPr>
      <w:r w:rsidRPr="0015358B">
        <w:rPr>
          <w:rFonts w:ascii="Arial" w:hAnsi="Arial" w:cs="Arial"/>
          <w:bCs/>
          <w:color w:val="000000"/>
          <w:lang w:val="fr-FR"/>
        </w:rPr>
        <w:t xml:space="preserve">La mutualisation de la </w:t>
      </w:r>
      <w:r>
        <w:rPr>
          <w:rFonts w:ascii="Arial" w:hAnsi="Arial" w:cs="Arial"/>
          <w:bCs/>
          <w:color w:val="000000"/>
          <w:lang w:val="fr-FR"/>
        </w:rPr>
        <w:t>fonction achat</w:t>
      </w:r>
      <w:r w:rsidRPr="0015358B">
        <w:rPr>
          <w:rFonts w:ascii="Arial" w:hAnsi="Arial" w:cs="Arial"/>
          <w:bCs/>
          <w:color w:val="000000"/>
          <w:lang w:val="fr-FR"/>
        </w:rPr>
        <w:t xml:space="preserve"> a pour objectif de faire du GHT l’échelon pertinent pour la mise en œuvre d’une politique et d’une organisation des achats des établissements parties.</w:t>
      </w:r>
    </w:p>
    <w:p w:rsidR="00F043CC" w:rsidRPr="0015358B" w:rsidRDefault="000E114B" w:rsidP="00F043CC">
      <w:pPr>
        <w:spacing w:before="200" w:after="100" w:line="240" w:lineRule="auto"/>
        <w:ind w:left="567"/>
        <w:jc w:val="both"/>
        <w:rPr>
          <w:rFonts w:ascii="Arial" w:hAnsi="Arial" w:cs="Arial"/>
          <w:color w:val="000000"/>
          <w:lang w:val="fr-FR"/>
        </w:rPr>
      </w:pPr>
      <w:r w:rsidRPr="006F4228">
        <w:rPr>
          <w:rFonts w:ascii="Arial" w:hAnsi="Arial" w:cs="Arial"/>
          <w:color w:val="000000" w:themeColor="text1"/>
          <w:lang w:val="fr-FR"/>
        </w:rPr>
        <w:t>L’article L 6132-3</w:t>
      </w:r>
      <w:r w:rsidR="00556E13">
        <w:rPr>
          <w:rFonts w:ascii="Arial" w:hAnsi="Arial" w:cs="Arial"/>
          <w:color w:val="000000" w:themeColor="text1"/>
          <w:lang w:val="fr-FR"/>
        </w:rPr>
        <w:t xml:space="preserve"> </w:t>
      </w:r>
      <w:r w:rsidR="00AC4464">
        <w:rPr>
          <w:rFonts w:ascii="Arial" w:hAnsi="Arial" w:cs="Arial"/>
          <w:color w:val="000000" w:themeColor="text1"/>
          <w:lang w:val="fr-FR"/>
        </w:rPr>
        <w:t>3°)</w:t>
      </w:r>
      <w:r>
        <w:rPr>
          <w:rFonts w:ascii="Arial" w:hAnsi="Arial" w:cs="Arial"/>
          <w:color w:val="000000" w:themeColor="text1"/>
          <w:lang w:val="fr-FR"/>
        </w:rPr>
        <w:t xml:space="preserve"> du code la santé publique</w:t>
      </w:r>
      <w:r w:rsidRPr="006F4228">
        <w:rPr>
          <w:rFonts w:ascii="Arial" w:hAnsi="Arial" w:cs="Arial"/>
          <w:color w:val="000000" w:themeColor="text1"/>
          <w:lang w:val="fr-FR"/>
        </w:rPr>
        <w:t xml:space="preserve"> </w:t>
      </w:r>
      <w:r>
        <w:rPr>
          <w:rFonts w:ascii="Arial" w:hAnsi="Arial" w:cs="Arial"/>
          <w:color w:val="000000" w:themeColor="text1"/>
          <w:lang w:val="fr-FR"/>
        </w:rPr>
        <w:t xml:space="preserve">(CSP) </w:t>
      </w:r>
      <w:r w:rsidRPr="006F4228">
        <w:rPr>
          <w:rFonts w:ascii="Arial" w:hAnsi="Arial" w:cs="Arial"/>
          <w:color w:val="000000" w:themeColor="text1"/>
          <w:lang w:val="fr-FR"/>
        </w:rPr>
        <w:t xml:space="preserve">dispose </w:t>
      </w:r>
      <w:r w:rsidR="00C90683">
        <w:rPr>
          <w:rFonts w:ascii="Arial" w:hAnsi="Arial" w:cs="Arial"/>
          <w:color w:val="000000" w:themeColor="text1"/>
          <w:lang w:val="fr-FR"/>
        </w:rPr>
        <w:t xml:space="preserve">désormais </w:t>
      </w:r>
      <w:r w:rsidRPr="006F4228">
        <w:rPr>
          <w:rFonts w:ascii="Arial" w:hAnsi="Arial" w:cs="Arial"/>
          <w:color w:val="000000" w:themeColor="text1"/>
          <w:lang w:val="fr-FR"/>
        </w:rPr>
        <w:t>que «L’établissement support désigné par la convention constitutive assure (..)  pour le compte des établissements partie au groupement [ … ] la fonction achats ».</w:t>
      </w:r>
      <w:r w:rsidRPr="006F4228">
        <w:rPr>
          <w:rFonts w:ascii="Arial" w:hAnsi="Arial" w:cs="Arial"/>
          <w:b/>
          <w:bCs/>
          <w:color w:val="000000" w:themeColor="text1"/>
          <w:lang w:val="fr-FR"/>
        </w:rPr>
        <w:t xml:space="preserve"> </w:t>
      </w:r>
      <w:r w:rsidRPr="006F4228">
        <w:rPr>
          <w:rFonts w:ascii="Arial" w:hAnsi="Arial" w:cs="Arial"/>
          <w:bCs/>
          <w:color w:val="000000" w:themeColor="text1"/>
          <w:lang w:val="fr-FR"/>
        </w:rPr>
        <w:t>Pour cette fonction,</w:t>
      </w:r>
      <w:r w:rsidRPr="006F4228">
        <w:rPr>
          <w:rFonts w:ascii="Arial" w:hAnsi="Arial" w:cs="Arial"/>
          <w:color w:val="000000" w:themeColor="text1"/>
          <w:lang w:val="fr-FR"/>
        </w:rPr>
        <w:t xml:space="preserve"> le directeur de l’établissement support exerce, par dérogation, les compétences d’un chef d’établissement (L. 6143-7 CSP)</w:t>
      </w:r>
      <w:r>
        <w:rPr>
          <w:rFonts w:ascii="Arial" w:hAnsi="Arial" w:cs="Arial"/>
          <w:color w:val="000000" w:themeColor="text1"/>
          <w:lang w:val="fr-FR"/>
        </w:rPr>
        <w:t xml:space="preserve">. </w:t>
      </w:r>
    </w:p>
    <w:p w:rsidR="00F043CC" w:rsidRPr="0015358B" w:rsidRDefault="000E114B" w:rsidP="00F043CC">
      <w:pPr>
        <w:spacing w:before="200" w:after="100" w:line="240" w:lineRule="auto"/>
        <w:ind w:left="567"/>
        <w:jc w:val="both"/>
        <w:rPr>
          <w:rFonts w:ascii="Arial" w:hAnsi="Arial" w:cs="Arial"/>
          <w:color w:val="000000"/>
          <w:lang w:val="fr-FR"/>
        </w:rPr>
      </w:pPr>
      <w:r>
        <w:rPr>
          <w:rFonts w:ascii="Arial" w:hAnsi="Arial" w:cs="Arial"/>
          <w:color w:val="000000" w:themeColor="text1"/>
          <w:lang w:val="fr-FR"/>
        </w:rPr>
        <w:t>L’</w:t>
      </w:r>
      <w:r w:rsidRPr="0015358B">
        <w:rPr>
          <w:rFonts w:ascii="Arial" w:hAnsi="Arial" w:cs="Arial"/>
          <w:color w:val="000000" w:themeColor="text1"/>
          <w:lang w:val="fr-FR"/>
        </w:rPr>
        <w:t xml:space="preserve">article R. 6132-16 du </w:t>
      </w:r>
      <w:r>
        <w:rPr>
          <w:rFonts w:ascii="Arial" w:hAnsi="Arial" w:cs="Arial"/>
          <w:color w:val="000000" w:themeColor="text1"/>
          <w:lang w:val="fr-FR"/>
        </w:rPr>
        <w:t xml:space="preserve">CSP prévoit que la fonction achats mutualisée comprend </w:t>
      </w:r>
      <w:r w:rsidRPr="0015358B">
        <w:rPr>
          <w:rFonts w:ascii="Arial" w:hAnsi="Arial" w:cs="Arial"/>
          <w:color w:val="000000" w:themeColor="text1"/>
          <w:lang w:val="fr-FR"/>
        </w:rPr>
        <w:t>les missions suivantes :</w:t>
      </w:r>
      <w:r w:rsidR="00F043CC" w:rsidRPr="00F043CC">
        <w:rPr>
          <w:rFonts w:ascii="Arial" w:hAnsi="Arial" w:cs="Arial"/>
          <w:color w:val="000000"/>
          <w:lang w:val="fr-FR"/>
        </w:rPr>
        <w:t xml:space="preserve"> </w:t>
      </w:r>
    </w:p>
    <w:p w:rsidR="00640B5E" w:rsidRDefault="000E114B">
      <w:pPr>
        <w:pStyle w:val="Paragraphedeliste"/>
        <w:numPr>
          <w:ilvl w:val="0"/>
          <w:numId w:val="94"/>
        </w:numPr>
        <w:suppressAutoHyphens w:val="0"/>
        <w:autoSpaceDE w:val="0"/>
        <w:autoSpaceDN w:val="0"/>
        <w:spacing w:after="100" w:line="240" w:lineRule="auto"/>
        <w:ind w:left="851" w:hanging="284"/>
        <w:contextualSpacing w:val="0"/>
        <w:jc w:val="both"/>
        <w:rPr>
          <w:rFonts w:ascii="Arial" w:hAnsi="Arial" w:cs="Arial"/>
          <w:color w:val="000000" w:themeColor="text1"/>
          <w:lang w:val="fr-FR"/>
        </w:rPr>
      </w:pPr>
      <w:r w:rsidRPr="0015358B">
        <w:rPr>
          <w:rFonts w:ascii="Arial" w:hAnsi="Arial" w:cs="Arial"/>
          <w:color w:val="000000" w:themeColor="text1"/>
          <w:lang w:val="fr-FR"/>
        </w:rPr>
        <w:t xml:space="preserve">L'élaboration de la politique et des stratégies d'achat de l'ensemble des domaines d'achat </w:t>
      </w:r>
    </w:p>
    <w:p w:rsidR="00640B5E" w:rsidRDefault="000E114B">
      <w:pPr>
        <w:pStyle w:val="Paragraphedeliste"/>
        <w:numPr>
          <w:ilvl w:val="0"/>
          <w:numId w:val="94"/>
        </w:numPr>
        <w:suppressAutoHyphens w:val="0"/>
        <w:autoSpaceDE w:val="0"/>
        <w:autoSpaceDN w:val="0"/>
        <w:spacing w:after="100" w:line="240" w:lineRule="auto"/>
        <w:ind w:left="851" w:hanging="284"/>
        <w:contextualSpacing w:val="0"/>
        <w:jc w:val="both"/>
        <w:rPr>
          <w:rFonts w:ascii="Arial" w:hAnsi="Arial" w:cs="Arial"/>
          <w:color w:val="000000" w:themeColor="text1"/>
          <w:lang w:val="fr-FR"/>
        </w:rPr>
      </w:pPr>
      <w:r w:rsidRPr="0015358B">
        <w:rPr>
          <w:rFonts w:ascii="Arial" w:hAnsi="Arial" w:cs="Arial"/>
          <w:color w:val="000000" w:themeColor="text1"/>
          <w:lang w:val="fr-FR"/>
        </w:rPr>
        <w:t xml:space="preserve">La planification et </w:t>
      </w:r>
      <w:r w:rsidRPr="00946BC4">
        <w:rPr>
          <w:rFonts w:ascii="Arial" w:hAnsi="Arial" w:cs="Arial"/>
          <w:b/>
          <w:color w:val="000000" w:themeColor="text1"/>
          <w:lang w:val="fr-FR"/>
        </w:rPr>
        <w:t>la passation des marchés</w:t>
      </w:r>
      <w:r w:rsidRPr="0015358B">
        <w:rPr>
          <w:rFonts w:ascii="Arial" w:hAnsi="Arial" w:cs="Arial"/>
          <w:color w:val="000000" w:themeColor="text1"/>
          <w:lang w:val="fr-FR"/>
        </w:rPr>
        <w:t xml:space="preserve"> ;</w:t>
      </w:r>
    </w:p>
    <w:p w:rsidR="00640B5E" w:rsidRDefault="000E114B">
      <w:pPr>
        <w:pStyle w:val="Paragraphedeliste"/>
        <w:numPr>
          <w:ilvl w:val="0"/>
          <w:numId w:val="94"/>
        </w:numPr>
        <w:suppressAutoHyphens w:val="0"/>
        <w:autoSpaceDE w:val="0"/>
        <w:autoSpaceDN w:val="0"/>
        <w:spacing w:after="100" w:line="240" w:lineRule="auto"/>
        <w:ind w:left="851" w:hanging="284"/>
        <w:contextualSpacing w:val="0"/>
        <w:jc w:val="both"/>
        <w:rPr>
          <w:rFonts w:ascii="Arial" w:hAnsi="Arial" w:cs="Arial"/>
          <w:color w:val="000000" w:themeColor="text1"/>
          <w:lang w:val="fr-FR"/>
        </w:rPr>
      </w:pPr>
      <w:r w:rsidRPr="0015358B">
        <w:rPr>
          <w:rFonts w:ascii="Arial" w:hAnsi="Arial" w:cs="Arial"/>
          <w:color w:val="000000" w:themeColor="text1"/>
          <w:lang w:val="fr-FR"/>
        </w:rPr>
        <w:t>Le contrôle de gestion des achats</w:t>
      </w:r>
      <w:r w:rsidR="003D2604">
        <w:rPr>
          <w:rFonts w:ascii="Arial" w:hAnsi="Arial" w:cs="Arial"/>
          <w:color w:val="000000" w:themeColor="text1"/>
          <w:lang w:val="fr-FR"/>
        </w:rPr>
        <w:t xml:space="preserve">. </w:t>
      </w:r>
      <w:r w:rsidRPr="0015358B">
        <w:rPr>
          <w:rFonts w:ascii="Arial" w:hAnsi="Arial" w:cs="Arial"/>
          <w:color w:val="000000" w:themeColor="text1"/>
          <w:lang w:val="fr-FR"/>
        </w:rPr>
        <w:t xml:space="preserve"> </w:t>
      </w:r>
    </w:p>
    <w:p w:rsidR="00AC4464" w:rsidRPr="0015358B" w:rsidRDefault="000E114B" w:rsidP="00AC4464">
      <w:pPr>
        <w:spacing w:before="200" w:after="100" w:line="240" w:lineRule="auto"/>
        <w:ind w:left="567"/>
        <w:jc w:val="both"/>
        <w:rPr>
          <w:rFonts w:ascii="Arial" w:hAnsi="Arial" w:cs="Arial"/>
          <w:color w:val="000000"/>
          <w:lang w:val="fr-FR"/>
        </w:rPr>
      </w:pPr>
      <w:r w:rsidRPr="006F4228">
        <w:rPr>
          <w:rFonts w:ascii="Arial" w:hAnsi="Arial" w:cs="Arial"/>
          <w:color w:val="000000" w:themeColor="text1"/>
          <w:lang w:val="fr-FR"/>
        </w:rPr>
        <w:t>Il est également prévu qu’un plan d'action des achats du groupement hospitalier de territoire est élaboré pour le compte des établissements parties au groupement.</w:t>
      </w:r>
      <w:r w:rsidR="00AC4464" w:rsidRPr="00AC4464">
        <w:rPr>
          <w:rFonts w:ascii="Arial" w:hAnsi="Arial" w:cs="Arial"/>
          <w:color w:val="000000"/>
          <w:lang w:val="fr-FR"/>
        </w:rPr>
        <w:t xml:space="preserve"> </w:t>
      </w:r>
    </w:p>
    <w:p w:rsidR="009E2F7D" w:rsidRDefault="00D60BC7">
      <w:pPr>
        <w:pStyle w:val="Titre3"/>
      </w:pPr>
      <w:bookmarkStart w:id="7" w:name="_Toc480480047"/>
      <w:r>
        <w:t>1.</w:t>
      </w:r>
      <w:r w:rsidR="001169E8">
        <w:t>3</w:t>
      </w:r>
      <w:r>
        <w:t xml:space="preserve">.2. </w:t>
      </w:r>
      <w:r w:rsidR="00BD057C" w:rsidRPr="00D9640A">
        <w:t>Le champ d’application de la fonction achat</w:t>
      </w:r>
      <w:bookmarkEnd w:id="7"/>
    </w:p>
    <w:p w:rsidR="00AC4464" w:rsidRPr="00F02929" w:rsidRDefault="00AC4464" w:rsidP="00AC4464">
      <w:pPr>
        <w:spacing w:before="200" w:after="100"/>
        <w:ind w:left="567"/>
        <w:rPr>
          <w:rFonts w:ascii="Arial" w:hAnsi="Arial" w:cs="Arial"/>
          <w:bCs/>
          <w:color w:val="17365D" w:themeColor="text2" w:themeShade="BF"/>
          <w:lang w:val="fr-FR"/>
        </w:rPr>
      </w:pPr>
      <w:r w:rsidRPr="00F02929">
        <w:rPr>
          <w:rFonts w:ascii="Arial" w:hAnsi="Arial" w:cs="Arial"/>
          <w:color w:val="17365D" w:themeColor="text2" w:themeShade="BF"/>
          <w:u w:val="single"/>
          <w:lang w:val="fr-FR"/>
        </w:rPr>
        <w:t>a)  Types de procédures de d’achat concernés</w:t>
      </w:r>
    </w:p>
    <w:p w:rsidR="00AC4464" w:rsidRPr="0015358B" w:rsidRDefault="001D57D5" w:rsidP="00AC4464">
      <w:pPr>
        <w:spacing w:before="200" w:after="100" w:line="240" w:lineRule="auto"/>
        <w:ind w:left="567"/>
        <w:jc w:val="both"/>
        <w:rPr>
          <w:rFonts w:ascii="Arial" w:hAnsi="Arial" w:cs="Arial"/>
          <w:color w:val="000000"/>
          <w:lang w:val="fr-FR"/>
        </w:rPr>
      </w:pPr>
      <w:r>
        <w:rPr>
          <w:rFonts w:ascii="Arial" w:hAnsi="Arial" w:cs="Arial"/>
          <w:color w:val="000000"/>
          <w:lang w:val="fr-FR"/>
        </w:rPr>
        <w:t>T</w:t>
      </w:r>
      <w:r w:rsidRPr="0031326D">
        <w:rPr>
          <w:rFonts w:ascii="Arial" w:hAnsi="Arial" w:cs="Arial"/>
          <w:color w:val="000000"/>
          <w:lang w:val="fr-FR"/>
        </w:rPr>
        <w:t xml:space="preserve">ous les </w:t>
      </w:r>
      <w:r w:rsidR="000B1CA0">
        <w:rPr>
          <w:rFonts w:ascii="Arial" w:hAnsi="Arial" w:cs="Arial"/>
          <w:color w:val="000000"/>
          <w:lang w:val="fr-FR"/>
        </w:rPr>
        <w:t xml:space="preserve">types de procédures d’achat </w:t>
      </w:r>
      <w:r w:rsidR="00377DC2">
        <w:rPr>
          <w:rFonts w:ascii="Arial" w:hAnsi="Arial" w:cs="Arial"/>
          <w:color w:val="000000"/>
          <w:lang w:val="fr-FR"/>
        </w:rPr>
        <w:t xml:space="preserve">sont </w:t>
      </w:r>
      <w:r w:rsidRPr="0031326D">
        <w:rPr>
          <w:rFonts w:ascii="Arial" w:hAnsi="Arial" w:cs="Arial"/>
          <w:color w:val="000000"/>
          <w:lang w:val="fr-FR"/>
        </w:rPr>
        <w:t>traités par la fonction achat de GHT</w:t>
      </w:r>
      <w:r w:rsidR="0071250C">
        <w:rPr>
          <w:rFonts w:ascii="Arial" w:hAnsi="Arial" w:cs="Arial"/>
          <w:color w:val="000000"/>
          <w:lang w:val="fr-FR"/>
        </w:rPr>
        <w:t xml:space="preserve"> (appels d’offres, dialogue compétitif, enchères inversées,…)</w:t>
      </w:r>
    </w:p>
    <w:p w:rsidR="0071250C" w:rsidRPr="00F02929" w:rsidRDefault="0071250C" w:rsidP="0071250C">
      <w:pPr>
        <w:spacing w:before="200" w:after="100"/>
        <w:ind w:left="567"/>
        <w:rPr>
          <w:rFonts w:ascii="Arial" w:hAnsi="Arial" w:cs="Arial"/>
          <w:bCs/>
          <w:color w:val="17365D" w:themeColor="text2" w:themeShade="BF"/>
          <w:lang w:val="fr-FR"/>
        </w:rPr>
      </w:pPr>
      <w:r w:rsidRPr="00F02929">
        <w:rPr>
          <w:rFonts w:ascii="Arial" w:hAnsi="Arial" w:cs="Arial"/>
          <w:color w:val="17365D" w:themeColor="text2" w:themeShade="BF"/>
          <w:u w:val="single"/>
          <w:lang w:val="fr-FR"/>
        </w:rPr>
        <w:t>b)  Types de contrats concernés</w:t>
      </w:r>
    </w:p>
    <w:p w:rsidR="0071250C" w:rsidRPr="0015358B" w:rsidRDefault="0071250C" w:rsidP="0071250C">
      <w:pPr>
        <w:spacing w:before="200" w:after="100" w:line="240" w:lineRule="auto"/>
        <w:ind w:left="567"/>
        <w:jc w:val="both"/>
        <w:rPr>
          <w:rFonts w:ascii="Arial" w:hAnsi="Arial" w:cs="Arial"/>
          <w:color w:val="000000"/>
          <w:lang w:val="fr-FR"/>
        </w:rPr>
      </w:pPr>
      <w:r>
        <w:rPr>
          <w:rFonts w:ascii="Arial" w:hAnsi="Arial" w:cs="Arial"/>
          <w:color w:val="000000"/>
          <w:lang w:val="fr-FR"/>
        </w:rPr>
        <w:t>T</w:t>
      </w:r>
      <w:r w:rsidRPr="0031326D">
        <w:rPr>
          <w:rFonts w:ascii="Arial" w:hAnsi="Arial" w:cs="Arial"/>
          <w:color w:val="000000"/>
          <w:lang w:val="fr-FR"/>
        </w:rPr>
        <w:t xml:space="preserve">ous les </w:t>
      </w:r>
      <w:r>
        <w:rPr>
          <w:rFonts w:ascii="Arial" w:hAnsi="Arial" w:cs="Arial"/>
          <w:color w:val="000000"/>
          <w:lang w:val="fr-FR"/>
        </w:rPr>
        <w:t xml:space="preserve">types de marchés </w:t>
      </w:r>
      <w:r w:rsidR="00377DC2">
        <w:rPr>
          <w:rFonts w:ascii="Arial" w:hAnsi="Arial" w:cs="Arial"/>
          <w:color w:val="000000"/>
          <w:lang w:val="fr-FR"/>
        </w:rPr>
        <w:t>sont</w:t>
      </w:r>
      <w:r>
        <w:rPr>
          <w:rFonts w:ascii="Arial" w:hAnsi="Arial" w:cs="Arial"/>
          <w:color w:val="000000"/>
          <w:lang w:val="fr-FR"/>
        </w:rPr>
        <w:t xml:space="preserve"> </w:t>
      </w:r>
      <w:r w:rsidRPr="0031326D">
        <w:rPr>
          <w:rFonts w:ascii="Arial" w:hAnsi="Arial" w:cs="Arial"/>
          <w:color w:val="000000"/>
          <w:lang w:val="fr-FR"/>
        </w:rPr>
        <w:t>traités par la fonction achat de GHT</w:t>
      </w:r>
      <w:r>
        <w:rPr>
          <w:rFonts w:ascii="Arial" w:hAnsi="Arial" w:cs="Arial"/>
          <w:color w:val="000000"/>
          <w:lang w:val="fr-FR"/>
        </w:rPr>
        <w:t xml:space="preserve"> (accords-cadres, marchés à bons de commande,…).</w:t>
      </w:r>
    </w:p>
    <w:p w:rsidR="0071250C" w:rsidRDefault="0071250C" w:rsidP="0071250C">
      <w:pPr>
        <w:spacing w:before="200" w:after="100" w:line="240" w:lineRule="auto"/>
        <w:ind w:left="567"/>
        <w:jc w:val="both"/>
        <w:rPr>
          <w:rFonts w:ascii="Arial" w:hAnsi="Arial" w:cs="Arial"/>
          <w:color w:val="000000"/>
          <w:lang w:val="fr-FR"/>
        </w:rPr>
      </w:pPr>
      <w:r>
        <w:rPr>
          <w:rFonts w:ascii="Arial" w:hAnsi="Arial" w:cs="Arial"/>
          <w:color w:val="000000"/>
          <w:lang w:val="fr-FR"/>
        </w:rPr>
        <w:t>En revanche tous les autres types de contrat sont exclus du périmètre obligatoire de la fonction achat de GHT.</w:t>
      </w:r>
    </w:p>
    <w:p w:rsidR="0071250C" w:rsidRPr="0015358B" w:rsidRDefault="0071250C" w:rsidP="0071250C">
      <w:pPr>
        <w:spacing w:before="200" w:after="100" w:line="240" w:lineRule="auto"/>
        <w:ind w:left="567"/>
        <w:jc w:val="both"/>
        <w:rPr>
          <w:rFonts w:ascii="Arial" w:hAnsi="Arial" w:cs="Arial"/>
          <w:color w:val="000000"/>
          <w:lang w:val="fr-FR"/>
        </w:rPr>
      </w:pPr>
      <w:r>
        <w:rPr>
          <w:rFonts w:ascii="Arial" w:hAnsi="Arial" w:cs="Arial"/>
          <w:color w:val="000000"/>
          <w:lang w:val="fr-FR"/>
        </w:rPr>
        <w:t>Cependant, afin de profiter au mieux des expertises présentes, notamment juridiques, au sein de la fonction achat de GHT, il est recommandé de déléguer à la fonction achat du GHT l’instruction des autres contrats conclus à titres onéreux : Autorisation d’Occupation Temporaire (A.O.T) ou Délégations de Service Public (D.S.P).</w:t>
      </w:r>
    </w:p>
    <w:p w:rsidR="0071250C" w:rsidRPr="00F02929" w:rsidRDefault="0071250C" w:rsidP="0071250C">
      <w:pPr>
        <w:spacing w:before="200" w:after="100"/>
        <w:ind w:left="567"/>
        <w:rPr>
          <w:rFonts w:ascii="Arial" w:hAnsi="Arial" w:cs="Arial"/>
          <w:bCs/>
          <w:color w:val="17365D" w:themeColor="text2" w:themeShade="BF"/>
          <w:lang w:val="fr-FR"/>
        </w:rPr>
      </w:pPr>
      <w:r w:rsidRPr="00F02929">
        <w:rPr>
          <w:rFonts w:ascii="Arial" w:hAnsi="Arial" w:cs="Arial"/>
          <w:color w:val="17365D" w:themeColor="text2" w:themeShade="BF"/>
          <w:u w:val="single"/>
          <w:lang w:val="fr-FR"/>
        </w:rPr>
        <w:t>c)  Familles d’achat couvertes</w:t>
      </w:r>
    </w:p>
    <w:p w:rsidR="0071250C" w:rsidRPr="0015358B" w:rsidRDefault="00F02929" w:rsidP="0071250C">
      <w:pPr>
        <w:spacing w:before="200" w:after="100" w:line="240" w:lineRule="auto"/>
        <w:ind w:left="567"/>
        <w:jc w:val="both"/>
        <w:rPr>
          <w:rFonts w:ascii="Arial" w:hAnsi="Arial" w:cs="Arial"/>
          <w:color w:val="000000"/>
          <w:lang w:val="fr-FR"/>
        </w:rPr>
      </w:pPr>
      <w:r>
        <w:rPr>
          <w:rFonts w:ascii="Arial" w:hAnsi="Arial" w:cs="Arial"/>
          <w:color w:val="000000"/>
          <w:lang w:val="fr-FR"/>
        </w:rPr>
        <w:t>L</w:t>
      </w:r>
      <w:r w:rsidR="001D57D5">
        <w:rPr>
          <w:rFonts w:ascii="Arial" w:hAnsi="Arial" w:cs="Arial"/>
          <w:color w:val="000000"/>
          <w:lang w:val="fr-FR"/>
        </w:rPr>
        <w:t>a fonction achats couvre</w:t>
      </w:r>
      <w:r>
        <w:rPr>
          <w:rFonts w:ascii="Arial" w:hAnsi="Arial" w:cs="Arial"/>
          <w:color w:val="000000"/>
          <w:lang w:val="fr-FR"/>
        </w:rPr>
        <w:t xml:space="preserve"> toutes les familles d’achat</w:t>
      </w:r>
      <w:r w:rsidR="001D57D5">
        <w:rPr>
          <w:rFonts w:ascii="Arial" w:hAnsi="Arial" w:cs="Arial"/>
          <w:color w:val="000000"/>
          <w:lang w:val="fr-FR"/>
        </w:rPr>
        <w:t xml:space="preserve">: </w:t>
      </w:r>
    </w:p>
    <w:p w:rsidR="00640B5E" w:rsidRDefault="001D57D5" w:rsidP="0023220D">
      <w:pPr>
        <w:pStyle w:val="Paragraphedeliste"/>
        <w:numPr>
          <w:ilvl w:val="0"/>
          <w:numId w:val="53"/>
        </w:numPr>
        <w:tabs>
          <w:tab w:val="left" w:pos="851"/>
        </w:tabs>
        <w:spacing w:before="200" w:after="200" w:line="240" w:lineRule="auto"/>
        <w:ind w:left="1276" w:hanging="709"/>
        <w:contextualSpacing w:val="0"/>
        <w:jc w:val="both"/>
        <w:rPr>
          <w:rFonts w:ascii="Arial" w:hAnsi="Arial" w:cs="Arial"/>
          <w:color w:val="000000"/>
          <w:u w:val="single"/>
          <w:lang w:val="fr-FR"/>
        </w:rPr>
      </w:pPr>
      <w:r w:rsidRPr="0015358B">
        <w:rPr>
          <w:rFonts w:ascii="Arial" w:hAnsi="Arial" w:cs="Arial"/>
          <w:color w:val="000000"/>
          <w:u w:val="single"/>
          <w:lang w:val="fr-FR"/>
        </w:rPr>
        <w:t>Les achats d’exploitation</w:t>
      </w:r>
      <w:r w:rsidRPr="0015358B">
        <w:rPr>
          <w:rFonts w:ascii="Arial" w:hAnsi="Arial" w:cs="Arial"/>
          <w:color w:val="000000"/>
          <w:lang w:val="fr-FR"/>
        </w:rPr>
        <w:t xml:space="preserve"> : produits de santé (médicaments, dispositifs médicaux),</w:t>
      </w:r>
      <w:r w:rsidRPr="0015358B">
        <w:rPr>
          <w:rFonts w:ascii="Arial" w:hAnsi="Arial" w:cs="Arial"/>
          <w:color w:val="000000"/>
          <w:lang w:val="fr-FR"/>
        </w:rPr>
        <w:br/>
        <w:t>prestations et petits matériels biomédicaux et de biologie, prestations, prestations hôtelières (restauration, blanchisserie, déchets,…) et petits matériels non médicaux, petits matériels et prestations logistiques, prestations générales (bionettoyage, gardiennage,…) prestations de formation, prestations intellectuelles (consulting, juridiques,…) etc</w:t>
      </w:r>
      <w:r w:rsidR="00B4710B">
        <w:rPr>
          <w:rFonts w:ascii="Arial" w:hAnsi="Arial" w:cs="Arial"/>
          <w:color w:val="000000"/>
          <w:lang w:val="fr-FR"/>
        </w:rPr>
        <w:t>.</w:t>
      </w:r>
    </w:p>
    <w:p w:rsidR="00640B5E" w:rsidRDefault="001D57D5" w:rsidP="0023220D">
      <w:pPr>
        <w:pStyle w:val="Paragraphedeliste"/>
        <w:numPr>
          <w:ilvl w:val="0"/>
          <w:numId w:val="53"/>
        </w:numPr>
        <w:tabs>
          <w:tab w:val="left" w:pos="851"/>
        </w:tabs>
        <w:spacing w:before="200" w:after="100" w:line="240" w:lineRule="auto"/>
        <w:ind w:left="1276" w:hanging="709"/>
        <w:contextualSpacing w:val="0"/>
        <w:jc w:val="both"/>
        <w:rPr>
          <w:rFonts w:ascii="Arial" w:hAnsi="Arial" w:cs="Arial"/>
          <w:color w:val="000000"/>
          <w:lang w:val="fr-FR"/>
        </w:rPr>
      </w:pPr>
      <w:r w:rsidRPr="0015358B">
        <w:rPr>
          <w:rFonts w:ascii="Arial" w:hAnsi="Arial" w:cs="Arial"/>
          <w:color w:val="000000"/>
          <w:u w:val="single"/>
          <w:lang w:val="fr-FR"/>
        </w:rPr>
        <w:t>Les achats d’investissements</w:t>
      </w:r>
      <w:r w:rsidRPr="0015358B">
        <w:rPr>
          <w:rFonts w:ascii="Arial" w:hAnsi="Arial" w:cs="Arial"/>
          <w:color w:val="000000"/>
          <w:lang w:val="fr-FR"/>
        </w:rPr>
        <w:t> :</w:t>
      </w:r>
      <w:r w:rsidR="00377DC2">
        <w:rPr>
          <w:rFonts w:ascii="Arial" w:hAnsi="Arial" w:cs="Arial"/>
          <w:color w:val="000000"/>
          <w:lang w:val="fr-FR"/>
        </w:rPr>
        <w:t xml:space="preserve">travaux, </w:t>
      </w:r>
      <w:r w:rsidRPr="0015358B">
        <w:rPr>
          <w:rFonts w:ascii="Arial" w:hAnsi="Arial" w:cs="Arial"/>
          <w:color w:val="000000"/>
          <w:lang w:val="fr-FR"/>
        </w:rPr>
        <w:t xml:space="preserve">équipements biomédicaux et généraux, équipements et logiciels informatiques, </w:t>
      </w:r>
      <w:r w:rsidR="00AB7BA8" w:rsidRPr="0015358B">
        <w:rPr>
          <w:rFonts w:ascii="Arial" w:hAnsi="Arial" w:cs="Arial"/>
          <w:color w:val="000000"/>
          <w:lang w:val="fr-FR"/>
        </w:rPr>
        <w:t xml:space="preserve">réseaux informatiques et de téléphonie,..), </w:t>
      </w:r>
      <w:r w:rsidR="00AB7BA8">
        <w:rPr>
          <w:rFonts w:ascii="Arial" w:hAnsi="Arial" w:cs="Arial"/>
          <w:color w:val="000000"/>
          <w:lang w:val="fr-FR"/>
        </w:rPr>
        <w:t xml:space="preserve">VRD, </w:t>
      </w:r>
      <w:r w:rsidRPr="0015358B">
        <w:rPr>
          <w:rFonts w:ascii="Arial" w:hAnsi="Arial" w:cs="Arial"/>
          <w:color w:val="000000"/>
          <w:lang w:val="fr-FR"/>
        </w:rPr>
        <w:t>etc.</w:t>
      </w:r>
    </w:p>
    <w:p w:rsidR="00C4419D" w:rsidRDefault="00C4419D" w:rsidP="00C4419D">
      <w:pPr>
        <w:pStyle w:val="Paragraphedeliste"/>
        <w:spacing w:after="200" w:line="240" w:lineRule="auto"/>
        <w:ind w:left="1843" w:hanging="567"/>
        <w:contextualSpacing w:val="0"/>
        <w:jc w:val="both"/>
        <w:rPr>
          <w:rFonts w:ascii="Arial" w:hAnsi="Arial" w:cs="Arial"/>
          <w:i/>
          <w:color w:val="000000"/>
          <w:lang w:val="fr-FR"/>
        </w:rPr>
      </w:pPr>
    </w:p>
    <w:p w:rsidR="00377DC2" w:rsidRDefault="00377DC2" w:rsidP="00C4419D">
      <w:pPr>
        <w:pStyle w:val="Paragraphedeliste"/>
        <w:spacing w:after="200" w:line="240" w:lineRule="auto"/>
        <w:ind w:left="1843" w:hanging="567"/>
        <w:contextualSpacing w:val="0"/>
        <w:jc w:val="both"/>
        <w:rPr>
          <w:rFonts w:ascii="Arial" w:hAnsi="Arial" w:cs="Arial"/>
          <w:i/>
          <w:color w:val="000000"/>
          <w:lang w:val="fr-FR"/>
        </w:rPr>
      </w:pPr>
    </w:p>
    <w:tbl>
      <w:tblPr>
        <w:tblStyle w:val="Grilledutableau"/>
        <w:tblW w:w="0" w:type="auto"/>
        <w:jc w:val="center"/>
        <w:tblLook w:val="04A0" w:firstRow="1" w:lastRow="0" w:firstColumn="1" w:lastColumn="0" w:noHBand="0" w:noVBand="1"/>
      </w:tblPr>
      <w:tblGrid>
        <w:gridCol w:w="7728"/>
      </w:tblGrid>
      <w:tr w:rsidR="00377DC2" w:rsidRPr="00DD7E91" w:rsidTr="00A058F1">
        <w:trPr>
          <w:jc w:val="center"/>
        </w:trPr>
        <w:tc>
          <w:tcPr>
            <w:tcW w:w="7728" w:type="dxa"/>
          </w:tcPr>
          <w:p w:rsidR="00377DC2" w:rsidRDefault="00A058F1" w:rsidP="00377DC2">
            <w:pPr>
              <w:pStyle w:val="Paragraphedeliste"/>
              <w:spacing w:after="200" w:line="240" w:lineRule="auto"/>
              <w:ind w:left="0"/>
              <w:contextualSpacing w:val="0"/>
              <w:jc w:val="both"/>
              <w:rPr>
                <w:rFonts w:ascii="Arial" w:hAnsi="Arial" w:cs="Arial"/>
                <w:i/>
                <w:color w:val="000000"/>
                <w:lang w:val="fr-FR"/>
              </w:rPr>
            </w:pPr>
            <w:r>
              <w:rPr>
                <w:rFonts w:ascii="Arial" w:hAnsi="Arial" w:cs="Arial"/>
                <w:i/>
                <w:color w:val="000000"/>
                <w:lang w:val="fr-FR"/>
              </w:rPr>
              <w:t>FOCUS SUR LES MARCHES DE TRAVAUX</w:t>
            </w:r>
          </w:p>
        </w:tc>
      </w:tr>
      <w:tr w:rsidR="00377DC2" w:rsidRPr="00DD7E91" w:rsidTr="00A058F1">
        <w:trPr>
          <w:jc w:val="center"/>
        </w:trPr>
        <w:tc>
          <w:tcPr>
            <w:tcW w:w="7728" w:type="dxa"/>
          </w:tcPr>
          <w:p w:rsidR="00A058F1" w:rsidRPr="00A058F1" w:rsidRDefault="00A058F1" w:rsidP="00A058F1">
            <w:pPr>
              <w:ind w:left="0"/>
              <w:jc w:val="both"/>
              <w:rPr>
                <w:sz w:val="22"/>
                <w:szCs w:val="22"/>
                <w:lang w:val="fr-FR"/>
              </w:rPr>
            </w:pPr>
            <w:r w:rsidRPr="00A058F1">
              <w:rPr>
                <w:sz w:val="22"/>
                <w:szCs w:val="22"/>
                <w:lang w:val="fr-FR"/>
              </w:rPr>
              <w:t xml:space="preserve">S’agissant de la maîtrise d’ouvrage publique, l’article 2 de la loi n° 85-704 du 12 juillet 1985 relative à la maîtrise d’ouvrage publique et à ses rapports avec la maîtrise d’œuvre privée (MOP) prévoit que le maître d’ouvrage </w:t>
            </w:r>
            <w:r w:rsidRPr="00A058F1">
              <w:rPr>
                <w:i/>
                <w:sz w:val="22"/>
                <w:szCs w:val="22"/>
                <w:lang w:val="fr-FR"/>
              </w:rPr>
              <w:t>« </w:t>
            </w:r>
            <w:r w:rsidRPr="00A058F1">
              <w:rPr>
                <w:i/>
                <w:sz w:val="22"/>
                <w:szCs w:val="22"/>
                <w:u w:val="single"/>
                <w:lang w:val="fr-FR"/>
              </w:rPr>
              <w:t xml:space="preserve">est la personne morale </w:t>
            </w:r>
            <w:r w:rsidRPr="00A058F1">
              <w:rPr>
                <w:i/>
                <w:sz w:val="22"/>
                <w:szCs w:val="22"/>
                <w:lang w:val="fr-FR"/>
              </w:rPr>
              <w:t xml:space="preserve">[…] </w:t>
            </w:r>
            <w:r w:rsidRPr="00A058F1">
              <w:rPr>
                <w:i/>
                <w:sz w:val="22"/>
                <w:szCs w:val="22"/>
                <w:u w:val="single"/>
                <w:lang w:val="fr-FR"/>
              </w:rPr>
              <w:t>pour laquelle l'ouvrage est construit</w:t>
            </w:r>
            <w:r w:rsidRPr="009F4536">
              <w:rPr>
                <w:rStyle w:val="Appelnotedebasdep"/>
                <w:i/>
                <w:sz w:val="22"/>
                <w:szCs w:val="22"/>
              </w:rPr>
              <w:footnoteReference w:id="1"/>
            </w:r>
            <w:r w:rsidRPr="00A058F1">
              <w:rPr>
                <w:i/>
                <w:sz w:val="22"/>
                <w:szCs w:val="22"/>
                <w:lang w:val="fr-FR"/>
              </w:rPr>
              <w:t xml:space="preserve">. Responsable principal de l'ouvrage, il remplit dans ce rôle une fonction d'intérêt général </w:t>
            </w:r>
            <w:r w:rsidRPr="00A058F1">
              <w:rPr>
                <w:i/>
                <w:sz w:val="22"/>
                <w:szCs w:val="22"/>
                <w:u w:val="single"/>
                <w:lang w:val="fr-FR"/>
              </w:rPr>
              <w:t>dont il ne peut se démettre</w:t>
            </w:r>
            <w:r w:rsidRPr="00A058F1">
              <w:rPr>
                <w:sz w:val="22"/>
                <w:szCs w:val="22"/>
                <w:lang w:val="fr-FR"/>
              </w:rPr>
              <w:t xml:space="preserve"> ». </w:t>
            </w:r>
          </w:p>
          <w:p w:rsidR="00A058F1" w:rsidRPr="00A058F1" w:rsidRDefault="00A058F1" w:rsidP="00A058F1">
            <w:pPr>
              <w:ind w:left="0"/>
              <w:jc w:val="both"/>
              <w:rPr>
                <w:sz w:val="22"/>
                <w:szCs w:val="22"/>
                <w:lang w:val="fr-FR"/>
              </w:rPr>
            </w:pPr>
          </w:p>
          <w:p w:rsidR="00A058F1" w:rsidRPr="00A058F1" w:rsidRDefault="00A058F1" w:rsidP="00A058F1">
            <w:pPr>
              <w:ind w:left="0"/>
              <w:jc w:val="both"/>
              <w:rPr>
                <w:sz w:val="22"/>
                <w:szCs w:val="22"/>
                <w:lang w:val="fr-FR"/>
              </w:rPr>
            </w:pPr>
            <w:r w:rsidRPr="00A058F1">
              <w:rPr>
                <w:sz w:val="22"/>
                <w:szCs w:val="22"/>
                <w:lang w:val="fr-FR"/>
              </w:rPr>
              <w:t xml:space="preserve">Il lui appartient ainsi, </w:t>
            </w:r>
            <w:r w:rsidRPr="00A058F1">
              <w:rPr>
                <w:i/>
                <w:sz w:val="22"/>
                <w:szCs w:val="22"/>
                <w:lang w:val="fr-FR"/>
              </w:rPr>
              <w:t>« après s’être assuré de la faisabilité et de l’opportunité de l’opération envisagée, d’en déterminer la localisation, d’en définir le programme, d’en arrêter l’enveloppe financière prévisionnelle, d’en assurer le financement, de choisir le processus selon lequel l’ouvrage sera réalisé et de conclure, avec les maîtres d’œuvre et entrepreneurs qu’il choisit, les contrats ayant pour objet les études et l’exécution des travaux »</w:t>
            </w:r>
            <w:r w:rsidRPr="006A157C">
              <w:rPr>
                <w:rStyle w:val="Appelnotedebasdep"/>
                <w:sz w:val="22"/>
                <w:szCs w:val="22"/>
              </w:rPr>
              <w:footnoteReference w:id="2"/>
            </w:r>
            <w:r w:rsidRPr="00A058F1">
              <w:rPr>
                <w:i/>
                <w:sz w:val="22"/>
                <w:szCs w:val="22"/>
                <w:lang w:val="fr-FR"/>
              </w:rPr>
              <w:t xml:space="preserve">. </w:t>
            </w:r>
            <w:r w:rsidRPr="00A058F1">
              <w:rPr>
                <w:sz w:val="22"/>
                <w:szCs w:val="22"/>
                <w:lang w:val="fr-FR"/>
              </w:rPr>
              <w:t xml:space="preserve"> </w:t>
            </w:r>
          </w:p>
          <w:p w:rsidR="00A058F1" w:rsidRPr="00A058F1" w:rsidRDefault="00A058F1" w:rsidP="00A058F1">
            <w:pPr>
              <w:ind w:left="0"/>
              <w:jc w:val="both"/>
              <w:rPr>
                <w:sz w:val="22"/>
                <w:szCs w:val="22"/>
                <w:lang w:val="fr-FR"/>
              </w:rPr>
            </w:pPr>
          </w:p>
          <w:p w:rsidR="00A058F1" w:rsidRPr="00293649" w:rsidRDefault="00A058F1" w:rsidP="00A058F1">
            <w:pPr>
              <w:ind w:left="0"/>
              <w:jc w:val="both"/>
              <w:rPr>
                <w:sz w:val="22"/>
                <w:szCs w:val="22"/>
                <w:lang w:val="fr-FR"/>
              </w:rPr>
            </w:pPr>
            <w:r w:rsidRPr="00A058F1">
              <w:rPr>
                <w:sz w:val="22"/>
                <w:szCs w:val="22"/>
                <w:lang w:val="fr-FR"/>
              </w:rPr>
              <w:t xml:space="preserve">En l’espèce, la loi n° 2016-41 du 26 janvier 2016 prévoit, en son article 107, que l’établissement support désigné par la convention constitutive de chaque GHT assure la fonction achats pour le compte des établissements membres du groupement. Il ne ressort ni de la lettre de ce texte, ni des travaux parlementaires que le législateur a entendu réserver ce transfert de compétence aux seuls achats de fournitures et de services. </w:t>
            </w:r>
            <w:r>
              <w:rPr>
                <w:sz w:val="22"/>
                <w:szCs w:val="22"/>
                <w:lang w:val="fr-FR"/>
              </w:rPr>
              <w:t>Compte tenu du principe qu’une loi spéciale a</w:t>
            </w:r>
            <w:r w:rsidRPr="00293649">
              <w:rPr>
                <w:sz w:val="22"/>
                <w:szCs w:val="22"/>
                <w:lang w:val="fr-FR"/>
              </w:rPr>
              <w:t xml:space="preserve">, par nature, pour effet de déroger à la loi générale, conformément à l’adage </w:t>
            </w:r>
            <w:r w:rsidRPr="00293649">
              <w:rPr>
                <w:i/>
                <w:sz w:val="22"/>
                <w:szCs w:val="22"/>
                <w:lang w:val="fr-FR"/>
              </w:rPr>
              <w:t>« specialia generalibus derogant »</w:t>
            </w:r>
            <w:r>
              <w:rPr>
                <w:sz w:val="22"/>
                <w:szCs w:val="22"/>
                <w:lang w:val="fr-FR"/>
              </w:rPr>
              <w:t xml:space="preserve">, il convient de considérer que les dispositions législatives relatives aux GHT dérogent aux dispositions générales de la loi MOP. </w:t>
            </w:r>
          </w:p>
          <w:p w:rsidR="00A058F1" w:rsidRPr="00A058F1" w:rsidRDefault="00A058F1" w:rsidP="00A058F1">
            <w:pPr>
              <w:ind w:left="0"/>
              <w:jc w:val="both"/>
              <w:rPr>
                <w:sz w:val="22"/>
                <w:szCs w:val="22"/>
                <w:lang w:val="fr-FR"/>
              </w:rPr>
            </w:pPr>
            <w:r w:rsidRPr="00A058F1">
              <w:rPr>
                <w:sz w:val="22"/>
                <w:szCs w:val="22"/>
                <w:lang w:val="fr-FR"/>
              </w:rPr>
              <w:t>Il y a lieu de souligner que les dispositions de la loi MOP continueront à s’appliquer pour les autres missions composant la maîtrise d’ouvrage (définition du programme de l’opération et de l’enveloppe financière, exécution des marchés</w:t>
            </w:r>
            <w:r>
              <w:rPr>
                <w:sz w:val="22"/>
                <w:szCs w:val="22"/>
                <w:lang w:val="fr-FR"/>
              </w:rPr>
              <w:t xml:space="preserve"> publics…), pour lesquelles chaque établissement public de santé</w:t>
            </w:r>
            <w:r w:rsidRPr="00A058F1">
              <w:rPr>
                <w:sz w:val="22"/>
                <w:szCs w:val="22"/>
                <w:lang w:val="fr-FR"/>
              </w:rPr>
              <w:t xml:space="preserve"> conserve </w:t>
            </w:r>
            <w:r>
              <w:rPr>
                <w:sz w:val="22"/>
                <w:szCs w:val="22"/>
                <w:lang w:val="fr-FR"/>
              </w:rPr>
              <w:t>son</w:t>
            </w:r>
            <w:r w:rsidRPr="00A058F1">
              <w:rPr>
                <w:sz w:val="22"/>
                <w:szCs w:val="22"/>
                <w:lang w:val="fr-FR"/>
              </w:rPr>
              <w:t xml:space="preserve"> entière compétence. </w:t>
            </w:r>
          </w:p>
          <w:p w:rsidR="00377DC2" w:rsidRDefault="00377DC2" w:rsidP="00A058F1">
            <w:pPr>
              <w:spacing w:before="100" w:after="200" w:line="240" w:lineRule="auto"/>
              <w:ind w:left="0"/>
              <w:jc w:val="both"/>
              <w:rPr>
                <w:rFonts w:ascii="Arial" w:hAnsi="Arial" w:cs="Arial"/>
                <w:i/>
                <w:color w:val="000000"/>
                <w:lang w:val="fr-FR"/>
              </w:rPr>
            </w:pPr>
          </w:p>
        </w:tc>
      </w:tr>
    </w:tbl>
    <w:p w:rsidR="00377DC2" w:rsidRDefault="00377DC2" w:rsidP="00C4419D">
      <w:pPr>
        <w:pStyle w:val="Paragraphedeliste"/>
        <w:spacing w:after="200" w:line="240" w:lineRule="auto"/>
        <w:ind w:left="1843" w:hanging="567"/>
        <w:contextualSpacing w:val="0"/>
        <w:jc w:val="both"/>
        <w:rPr>
          <w:rFonts w:ascii="Arial" w:hAnsi="Arial" w:cs="Arial"/>
          <w:i/>
          <w:color w:val="000000"/>
          <w:lang w:val="fr-FR"/>
        </w:rPr>
      </w:pPr>
    </w:p>
    <w:p w:rsidR="00377DC2" w:rsidRDefault="00377DC2" w:rsidP="00C4419D">
      <w:pPr>
        <w:pStyle w:val="Paragraphedeliste"/>
        <w:spacing w:after="200" w:line="240" w:lineRule="auto"/>
        <w:ind w:left="1843" w:hanging="567"/>
        <w:contextualSpacing w:val="0"/>
        <w:jc w:val="both"/>
        <w:rPr>
          <w:rFonts w:ascii="Arial" w:hAnsi="Arial" w:cs="Arial"/>
          <w:i/>
          <w:color w:val="000000"/>
          <w:lang w:val="fr-FR"/>
        </w:rPr>
      </w:pPr>
    </w:p>
    <w:p w:rsidR="00D11DE9" w:rsidRPr="00D11DE9" w:rsidRDefault="00D11DE9" w:rsidP="005963F8">
      <w:pPr>
        <w:spacing w:before="200" w:after="0" w:line="240" w:lineRule="exact"/>
        <w:ind w:left="567"/>
        <w:rPr>
          <w:rFonts w:ascii="Arial" w:hAnsi="Arial" w:cs="Arial"/>
          <w:bCs/>
          <w:color w:val="17365D" w:themeColor="text2" w:themeShade="BF"/>
          <w:lang w:val="fr-FR"/>
        </w:rPr>
      </w:pPr>
      <w:r>
        <w:rPr>
          <w:rFonts w:ascii="Arial" w:hAnsi="Arial" w:cs="Arial"/>
          <w:color w:val="17365D" w:themeColor="text2" w:themeShade="BF"/>
          <w:u w:val="single"/>
          <w:lang w:val="fr-FR"/>
        </w:rPr>
        <w:t>d</w:t>
      </w:r>
      <w:r w:rsidRPr="00D11DE9">
        <w:rPr>
          <w:rFonts w:ascii="Arial" w:hAnsi="Arial" w:cs="Arial"/>
          <w:color w:val="17365D" w:themeColor="text2" w:themeShade="BF"/>
          <w:u w:val="single"/>
          <w:lang w:val="fr-FR"/>
        </w:rPr>
        <w:t xml:space="preserve">)  </w:t>
      </w:r>
      <w:r>
        <w:rPr>
          <w:rFonts w:ascii="Arial" w:hAnsi="Arial" w:cs="Arial"/>
          <w:color w:val="17365D" w:themeColor="text2" w:themeShade="BF"/>
          <w:u w:val="single"/>
          <w:lang w:val="fr-FR"/>
        </w:rPr>
        <w:t>Processus couvert</w:t>
      </w:r>
      <w:r w:rsidRPr="00D11DE9">
        <w:rPr>
          <w:rFonts w:ascii="Arial" w:hAnsi="Arial" w:cs="Arial"/>
          <w:color w:val="17365D" w:themeColor="text2" w:themeShade="BF"/>
          <w:u w:val="single"/>
          <w:lang w:val="fr-FR"/>
        </w:rPr>
        <w:t>s</w:t>
      </w:r>
    </w:p>
    <w:p w:rsidR="00D11DE9" w:rsidRPr="0015358B" w:rsidRDefault="001D57D5" w:rsidP="00D11DE9">
      <w:pPr>
        <w:spacing w:before="200" w:after="100" w:line="240" w:lineRule="auto"/>
        <w:ind w:left="567"/>
        <w:jc w:val="both"/>
        <w:rPr>
          <w:rFonts w:ascii="Arial" w:hAnsi="Arial" w:cs="Arial"/>
          <w:color w:val="000000"/>
          <w:lang w:val="fr-FR"/>
        </w:rPr>
      </w:pPr>
      <w:r>
        <w:rPr>
          <w:rFonts w:ascii="Arial" w:hAnsi="Arial" w:cs="Arial"/>
          <w:color w:val="000000" w:themeColor="text1"/>
          <w:lang w:val="fr-FR"/>
        </w:rPr>
        <w:lastRenderedPageBreak/>
        <w:t xml:space="preserve">Conformément à l’ordonnance n° 2015-899 du 23 juillet 2015 relative aux marchés publics, </w:t>
      </w:r>
      <w:r w:rsidR="00377DC2">
        <w:rPr>
          <w:rFonts w:ascii="Arial" w:hAnsi="Arial" w:cs="Arial"/>
          <w:color w:val="000000" w:themeColor="text1"/>
          <w:lang w:val="fr-FR"/>
        </w:rPr>
        <w:t xml:space="preserve">deux </w:t>
      </w:r>
      <w:r>
        <w:rPr>
          <w:rFonts w:ascii="Arial" w:hAnsi="Arial" w:cs="Arial"/>
          <w:color w:val="000000" w:themeColor="text1"/>
          <w:lang w:val="fr-FR"/>
        </w:rPr>
        <w:t xml:space="preserve">phases peuvent être distinctes : </w:t>
      </w:r>
    </w:p>
    <w:p w:rsidR="002331DA" w:rsidRPr="002331DA" w:rsidRDefault="001D57D5">
      <w:pPr>
        <w:pStyle w:val="Paragraphedeliste"/>
        <w:numPr>
          <w:ilvl w:val="0"/>
          <w:numId w:val="53"/>
        </w:numPr>
        <w:tabs>
          <w:tab w:val="left" w:pos="851"/>
        </w:tabs>
        <w:spacing w:before="200" w:after="100" w:line="240" w:lineRule="exact"/>
        <w:ind w:left="851" w:hanging="284"/>
        <w:contextualSpacing w:val="0"/>
        <w:jc w:val="both"/>
        <w:rPr>
          <w:rFonts w:ascii="Arial" w:hAnsi="Arial" w:cs="Arial"/>
          <w:color w:val="000000"/>
          <w:u w:val="single"/>
          <w:lang w:val="fr-FR"/>
        </w:rPr>
      </w:pPr>
      <w:r w:rsidRPr="0015358B">
        <w:rPr>
          <w:rFonts w:ascii="Arial" w:hAnsi="Arial" w:cs="Arial"/>
          <w:color w:val="000000" w:themeColor="text1"/>
          <w:lang w:val="fr-FR"/>
        </w:rPr>
        <w:t xml:space="preserve">La </w:t>
      </w:r>
      <w:r w:rsidRPr="00D11DE9">
        <w:rPr>
          <w:rFonts w:ascii="Arial" w:hAnsi="Arial" w:cs="Arial"/>
          <w:b/>
          <w:color w:val="000000" w:themeColor="text1"/>
          <w:lang w:val="fr-FR"/>
        </w:rPr>
        <w:t xml:space="preserve">passation du marché </w:t>
      </w:r>
      <w:r w:rsidRPr="00D11DE9">
        <w:rPr>
          <w:rFonts w:ascii="Arial" w:hAnsi="Arial" w:cs="Arial"/>
          <w:color w:val="000000" w:themeColor="text1"/>
          <w:lang w:val="fr-FR"/>
        </w:rPr>
        <w:t>public, qui comprend</w:t>
      </w:r>
      <w:r>
        <w:rPr>
          <w:rFonts w:ascii="Arial" w:hAnsi="Arial" w:cs="Arial"/>
          <w:color w:val="000000" w:themeColor="text1"/>
          <w:lang w:val="fr-FR"/>
        </w:rPr>
        <w:t xml:space="preserve"> notamment la définition préalable du besoin (définition des spécifications techniques) et la signature du marché</w:t>
      </w:r>
      <w:r w:rsidR="002331DA">
        <w:rPr>
          <w:rFonts w:ascii="Arial" w:hAnsi="Arial" w:cs="Arial"/>
          <w:color w:val="000000" w:themeColor="text1"/>
          <w:lang w:val="fr-FR"/>
        </w:rPr>
        <w:t>.</w:t>
      </w:r>
    </w:p>
    <w:p w:rsidR="00C4419D" w:rsidRPr="00C4419D" w:rsidRDefault="00C4419D" w:rsidP="00C4419D">
      <w:pPr>
        <w:pStyle w:val="Paragraphedeliste"/>
        <w:spacing w:after="200" w:line="240" w:lineRule="auto"/>
        <w:ind w:left="1134"/>
        <w:contextualSpacing w:val="0"/>
        <w:jc w:val="both"/>
        <w:rPr>
          <w:rFonts w:ascii="Arial" w:hAnsi="Arial" w:cs="Arial"/>
          <w:i/>
          <w:color w:val="000000" w:themeColor="text1"/>
          <w:lang w:val="fr-FR"/>
        </w:rPr>
      </w:pPr>
      <w:r w:rsidRPr="00C4419D">
        <w:rPr>
          <w:rFonts w:ascii="Arial" w:hAnsi="Arial" w:cs="Arial"/>
          <w:i/>
          <w:color w:val="000000" w:themeColor="text1"/>
          <w:lang w:val="fr-FR"/>
        </w:rPr>
        <w:t xml:space="preserve">Le directeur de l’établissement support du GHT est seul compétent pour instruire les activités de la phase de passation des marchés, pour chacun des établissements du GHT. </w:t>
      </w:r>
    </w:p>
    <w:p w:rsidR="00AF1559" w:rsidRPr="00AA30AA" w:rsidRDefault="00C4419D">
      <w:pPr>
        <w:pStyle w:val="Paragraphedeliste"/>
        <w:numPr>
          <w:ilvl w:val="0"/>
          <w:numId w:val="53"/>
        </w:numPr>
        <w:tabs>
          <w:tab w:val="left" w:pos="851"/>
        </w:tabs>
        <w:spacing w:before="200" w:after="100" w:line="240" w:lineRule="exact"/>
        <w:ind w:left="851" w:hanging="284"/>
        <w:contextualSpacing w:val="0"/>
        <w:jc w:val="both"/>
        <w:rPr>
          <w:rFonts w:ascii="Arial" w:hAnsi="Arial" w:cs="Arial"/>
          <w:color w:val="000000" w:themeColor="text1"/>
          <w:u w:val="single"/>
          <w:lang w:val="fr-FR"/>
        </w:rPr>
      </w:pPr>
      <w:r w:rsidRPr="00C4419D">
        <w:rPr>
          <w:rFonts w:ascii="Arial" w:hAnsi="Arial" w:cs="Arial"/>
          <w:b/>
          <w:color w:val="000000" w:themeColor="text1"/>
          <w:lang w:val="fr-FR"/>
        </w:rPr>
        <w:t xml:space="preserve">L’exécution du marché </w:t>
      </w:r>
      <w:r w:rsidR="00777817" w:rsidRPr="00777817">
        <w:rPr>
          <w:rFonts w:ascii="Arial" w:hAnsi="Arial" w:cs="Arial"/>
          <w:color w:val="000000" w:themeColor="text1"/>
          <w:lang w:val="fr-FR"/>
        </w:rPr>
        <w:t>pub</w:t>
      </w:r>
      <w:r w:rsidRPr="00C4419D">
        <w:rPr>
          <w:rFonts w:ascii="Arial" w:hAnsi="Arial" w:cs="Arial"/>
          <w:color w:val="000000" w:themeColor="text1"/>
          <w:lang w:val="fr-FR"/>
        </w:rPr>
        <w:t>lic</w:t>
      </w:r>
      <w:r w:rsidR="00626C0B" w:rsidRPr="00AA30AA">
        <w:rPr>
          <w:rFonts w:ascii="Arial" w:hAnsi="Arial" w:cs="Arial"/>
          <w:color w:val="000000" w:themeColor="text1"/>
          <w:lang w:val="fr-FR"/>
        </w:rPr>
        <w:t xml:space="preserve"> qui comprend notamment l’émission de commandes, les avenants, la résiliation, le paiement</w:t>
      </w:r>
    </w:p>
    <w:p w:rsidR="002331DA" w:rsidRPr="002331DA" w:rsidRDefault="002331DA" w:rsidP="002331DA">
      <w:pPr>
        <w:pStyle w:val="Paragraphedeliste"/>
        <w:spacing w:after="200" w:line="240" w:lineRule="auto"/>
        <w:ind w:left="1134"/>
        <w:contextualSpacing w:val="0"/>
        <w:jc w:val="both"/>
        <w:rPr>
          <w:rFonts w:ascii="Arial" w:hAnsi="Arial" w:cs="Arial"/>
          <w:i/>
          <w:color w:val="000000" w:themeColor="text1"/>
          <w:lang w:val="fr-FR"/>
        </w:rPr>
      </w:pPr>
      <w:r>
        <w:rPr>
          <w:rFonts w:ascii="Arial" w:hAnsi="Arial" w:cs="Arial"/>
          <w:color w:val="000000" w:themeColor="text1"/>
          <w:lang w:val="fr-FR"/>
        </w:rPr>
        <w:t>L</w:t>
      </w:r>
      <w:r w:rsidR="001D57D5" w:rsidRPr="0015358B">
        <w:rPr>
          <w:rFonts w:ascii="Arial" w:hAnsi="Arial" w:cs="Arial"/>
          <w:color w:val="000000" w:themeColor="text1"/>
          <w:lang w:val="fr-FR"/>
        </w:rPr>
        <w:t>e</w:t>
      </w:r>
      <w:r>
        <w:rPr>
          <w:rFonts w:ascii="Arial" w:hAnsi="Arial" w:cs="Arial"/>
          <w:color w:val="000000" w:themeColor="text1"/>
          <w:lang w:val="fr-FR"/>
        </w:rPr>
        <w:t xml:space="preserve"> périmètre de compétences du </w:t>
      </w:r>
      <w:r w:rsidR="001D57D5" w:rsidRPr="0015358B">
        <w:rPr>
          <w:rFonts w:ascii="Arial" w:hAnsi="Arial" w:cs="Arial"/>
          <w:color w:val="000000" w:themeColor="text1"/>
          <w:lang w:val="fr-FR"/>
        </w:rPr>
        <w:t xml:space="preserve">directeur de l’établissement support </w:t>
      </w:r>
      <w:r w:rsidR="00C83FB7">
        <w:rPr>
          <w:rFonts w:ascii="Arial" w:hAnsi="Arial" w:cs="Arial"/>
          <w:color w:val="000000" w:themeColor="text1"/>
          <w:lang w:val="fr-FR"/>
        </w:rPr>
        <w:t>n’intégre pas la phase d’exécution</w:t>
      </w:r>
      <w:r w:rsidR="00377DC2">
        <w:rPr>
          <w:rFonts w:ascii="Arial" w:hAnsi="Arial" w:cs="Arial"/>
          <w:color w:val="000000" w:themeColor="text1"/>
          <w:lang w:val="fr-FR"/>
        </w:rPr>
        <w:t>, à l’exception de la passation des avenants. Relèvent donc des l’établissements parties</w:t>
      </w:r>
      <w:r w:rsidR="00C83FB7">
        <w:rPr>
          <w:rFonts w:ascii="Arial" w:hAnsi="Arial" w:cs="Arial"/>
          <w:color w:val="000000" w:themeColor="text1"/>
          <w:lang w:val="fr-FR"/>
        </w:rPr>
        <w:t xml:space="preserve"> l’instruction des commandes, la liquidation, le mandatement </w:t>
      </w:r>
    </w:p>
    <w:p w:rsidR="00711977" w:rsidRPr="00D5109A" w:rsidRDefault="00292467" w:rsidP="00292467">
      <w:pPr>
        <w:tabs>
          <w:tab w:val="left" w:pos="567"/>
        </w:tabs>
        <w:spacing w:after="100" w:line="240" w:lineRule="auto"/>
        <w:ind w:left="567"/>
        <w:jc w:val="both"/>
        <w:rPr>
          <w:rFonts w:ascii="Arial" w:hAnsi="Arial" w:cs="Arial"/>
          <w:color w:val="000000" w:themeColor="text1"/>
          <w:lang w:val="fr-FR"/>
        </w:rPr>
      </w:pPr>
      <w:r>
        <w:rPr>
          <w:rFonts w:ascii="Arial" w:hAnsi="Arial" w:cs="Arial"/>
          <w:color w:val="000000" w:themeColor="text1"/>
          <w:lang w:val="fr-FR"/>
        </w:rPr>
        <w:t xml:space="preserve">Il convient d’identifier, en amont de la passation, l’identification et l’opportunité du besoin. </w:t>
      </w:r>
      <w:r w:rsidR="001D57D5" w:rsidRPr="00D5109A">
        <w:rPr>
          <w:rFonts w:ascii="Arial" w:hAnsi="Arial" w:cs="Arial"/>
          <w:color w:val="000000" w:themeColor="text1"/>
          <w:lang w:val="fr-FR"/>
        </w:rPr>
        <w:t>La répartition des compétences peut être décrite de manière synthétique de la façon suivante :</w:t>
      </w:r>
    </w:p>
    <w:p w:rsidR="00D11DE9" w:rsidRPr="00D5109A" w:rsidRDefault="00281554" w:rsidP="005963F8">
      <w:pPr>
        <w:pStyle w:val="Paragraphedeliste"/>
        <w:spacing w:after="100" w:line="200" w:lineRule="exact"/>
        <w:ind w:left="567"/>
        <w:contextualSpacing w:val="0"/>
        <w:jc w:val="both"/>
        <w:rPr>
          <w:rFonts w:ascii="Arial" w:hAnsi="Arial" w:cs="Arial"/>
          <w:color w:val="000000" w:themeColor="text1"/>
          <w:lang w:val="fr-FR"/>
        </w:rPr>
      </w:pPr>
      <w:r>
        <w:rPr>
          <w:rFonts w:ascii="Arial" w:hAnsi="Arial" w:cs="Arial"/>
          <w:noProof/>
          <w:color w:val="FF0000"/>
          <w:lang w:val="fr-FR" w:eastAsia="fr-FR"/>
        </w:rPr>
        <mc:AlternateContent>
          <mc:Choice Requires="wps">
            <w:drawing>
              <wp:anchor distT="0" distB="0" distL="114300" distR="114300" simplePos="0" relativeHeight="251649024" behindDoc="0" locked="0" layoutInCell="1" allowOverlap="1" wp14:anchorId="74382533" wp14:editId="28F81D86">
                <wp:simplePos x="0" y="0"/>
                <wp:positionH relativeFrom="column">
                  <wp:posOffset>485775</wp:posOffset>
                </wp:positionH>
                <wp:positionV relativeFrom="paragraph">
                  <wp:posOffset>174625</wp:posOffset>
                </wp:positionV>
                <wp:extent cx="5495925" cy="1529715"/>
                <wp:effectExtent l="9525" t="12700" r="9525" b="10160"/>
                <wp:wrapNone/>
                <wp:docPr id="6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152971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196DA1" w:rsidRDefault="00196DA1" w:rsidP="003608C1">
                            <w:pPr>
                              <w:pStyle w:val="Paragraphedeliste"/>
                              <w:numPr>
                                <w:ilvl w:val="0"/>
                                <w:numId w:val="103"/>
                              </w:numPr>
                              <w:shd w:val="clear" w:color="auto" w:fill="EAF1DD" w:themeFill="accent3" w:themeFillTint="33"/>
                              <w:spacing w:before="200" w:after="200" w:line="200" w:lineRule="exact"/>
                              <w:ind w:left="142" w:hanging="142"/>
                              <w:contextualSpacing w:val="0"/>
                              <w:rPr>
                                <w:rFonts w:cs="Calibri"/>
                                <w:color w:val="000000" w:themeColor="text1"/>
                                <w:lang w:val="fr-FR"/>
                              </w:rPr>
                            </w:pPr>
                            <w:r w:rsidRPr="00B8348C">
                              <w:rPr>
                                <w:rFonts w:cs="Calibri"/>
                                <w:b/>
                                <w:bCs/>
                                <w:color w:val="000000" w:themeColor="text1"/>
                                <w:u w:val="single"/>
                                <w:lang w:val="fr-FR"/>
                              </w:rPr>
                              <w:t xml:space="preserve">L’identification et l’opportunité du besoin : </w:t>
                            </w:r>
                            <w:r w:rsidRPr="00B8348C">
                              <w:rPr>
                                <w:rFonts w:cs="Calibri"/>
                                <w:color w:val="000000" w:themeColor="text1"/>
                                <w:lang w:val="fr-FR"/>
                              </w:rPr>
                              <w:t xml:space="preserve">établissement </w:t>
                            </w:r>
                            <w:r w:rsidRPr="00B8348C">
                              <w:rPr>
                                <w:rFonts w:cs="Calibri"/>
                                <w:b/>
                                <w:color w:val="000000" w:themeColor="text1"/>
                                <w:u w:val="single"/>
                                <w:lang w:val="fr-FR"/>
                              </w:rPr>
                              <w:t>partie</w:t>
                            </w:r>
                            <w:r w:rsidRPr="00B8348C">
                              <w:rPr>
                                <w:rFonts w:cs="Calibri"/>
                                <w:color w:val="000000" w:themeColor="text1"/>
                                <w:u w:val="single"/>
                                <w:lang w:val="fr-FR"/>
                              </w:rPr>
                              <w:t xml:space="preserve"> </w:t>
                            </w:r>
                            <w:r w:rsidRPr="00B8348C">
                              <w:rPr>
                                <w:rFonts w:cs="Calibri"/>
                                <w:color w:val="000000" w:themeColor="text1"/>
                                <w:lang w:val="fr-FR"/>
                              </w:rPr>
                              <w:t>au GHT</w:t>
                            </w:r>
                          </w:p>
                          <w:p w:rsidR="00196DA1" w:rsidRDefault="00196DA1" w:rsidP="003608C1">
                            <w:pPr>
                              <w:pStyle w:val="Paragraphedeliste"/>
                              <w:numPr>
                                <w:ilvl w:val="0"/>
                                <w:numId w:val="103"/>
                              </w:numPr>
                              <w:shd w:val="clear" w:color="auto" w:fill="EAF1DD" w:themeFill="accent3" w:themeFillTint="33"/>
                              <w:spacing w:before="200" w:after="200" w:line="200" w:lineRule="exact"/>
                              <w:ind w:left="142" w:hanging="142"/>
                              <w:contextualSpacing w:val="0"/>
                              <w:rPr>
                                <w:rFonts w:cs="Calibri"/>
                                <w:color w:val="000000" w:themeColor="text1"/>
                                <w:lang w:val="fr-FR"/>
                              </w:rPr>
                            </w:pPr>
                            <w:r w:rsidRPr="00B8348C">
                              <w:rPr>
                                <w:rFonts w:cs="Calibri"/>
                                <w:b/>
                                <w:bCs/>
                                <w:color w:val="000000" w:themeColor="text1"/>
                                <w:u w:val="single"/>
                                <w:lang w:val="fr-FR"/>
                              </w:rPr>
                              <w:t xml:space="preserve">L’analyse et la consolidation des besoins : </w:t>
                            </w:r>
                            <w:r w:rsidRPr="00B8348C">
                              <w:rPr>
                                <w:rFonts w:cs="Calibri"/>
                                <w:color w:val="000000" w:themeColor="text1"/>
                                <w:lang w:val="fr-FR"/>
                              </w:rPr>
                              <w:t xml:space="preserve">établissement </w:t>
                            </w:r>
                            <w:r w:rsidRPr="00B8348C">
                              <w:rPr>
                                <w:rFonts w:cs="Calibri"/>
                                <w:b/>
                                <w:color w:val="000000" w:themeColor="text1"/>
                                <w:u w:val="single"/>
                                <w:lang w:val="fr-FR"/>
                              </w:rPr>
                              <w:t>support</w:t>
                            </w:r>
                            <w:r w:rsidRPr="00B8348C">
                              <w:rPr>
                                <w:rFonts w:cs="Calibri"/>
                                <w:color w:val="000000" w:themeColor="text1"/>
                                <w:lang w:val="fr-FR"/>
                              </w:rPr>
                              <w:t xml:space="preserve"> du GHT</w:t>
                            </w:r>
                          </w:p>
                          <w:p w:rsidR="00196DA1" w:rsidRPr="009879C2" w:rsidRDefault="00196DA1" w:rsidP="003608C1">
                            <w:pPr>
                              <w:pStyle w:val="Paragraphedeliste"/>
                              <w:numPr>
                                <w:ilvl w:val="0"/>
                                <w:numId w:val="103"/>
                              </w:numPr>
                              <w:shd w:val="clear" w:color="auto" w:fill="EAF1DD" w:themeFill="accent3" w:themeFillTint="33"/>
                              <w:spacing w:before="200" w:after="200" w:line="200" w:lineRule="exact"/>
                              <w:ind w:left="142" w:hanging="142"/>
                              <w:contextualSpacing w:val="0"/>
                              <w:rPr>
                                <w:rFonts w:cs="Calibri"/>
                                <w:color w:val="000000" w:themeColor="text1"/>
                                <w:lang w:val="fr-FR"/>
                              </w:rPr>
                            </w:pPr>
                            <w:r w:rsidRPr="00B8348C">
                              <w:rPr>
                                <w:rFonts w:cs="Calibri"/>
                                <w:b/>
                                <w:color w:val="000000" w:themeColor="text1"/>
                                <w:u w:val="single"/>
                                <w:lang w:val="fr-FR"/>
                              </w:rPr>
                              <w:t>L’élaboration de la politique d’achat et des stratégies d’achat :</w:t>
                            </w:r>
                            <w:r w:rsidRPr="00B8348C">
                              <w:rPr>
                                <w:rFonts w:cs="Calibri"/>
                                <w:color w:val="000000" w:themeColor="text1"/>
                                <w:lang w:val="fr-FR"/>
                              </w:rPr>
                              <w:t xml:space="preserve"> établissement </w:t>
                            </w:r>
                            <w:r w:rsidRPr="00B8348C">
                              <w:rPr>
                                <w:rFonts w:cs="Calibri"/>
                                <w:b/>
                                <w:color w:val="000000" w:themeColor="text1"/>
                                <w:u w:val="single"/>
                                <w:lang w:val="fr-FR"/>
                              </w:rPr>
                              <w:t>support</w:t>
                            </w:r>
                            <w:r w:rsidRPr="00B8348C">
                              <w:rPr>
                                <w:rFonts w:cs="Calibri"/>
                                <w:color w:val="000000" w:themeColor="text1"/>
                                <w:lang w:val="fr-FR"/>
                              </w:rPr>
                              <w:t xml:space="preserve"> du GHT</w:t>
                            </w:r>
                            <w:r w:rsidRPr="009879C2">
                              <w:rPr>
                                <w:rFonts w:cs="Calibri"/>
                                <w:b/>
                                <w:bCs/>
                                <w:color w:val="000000" w:themeColor="text1"/>
                                <w:u w:val="single"/>
                                <w:lang w:val="fr-FR"/>
                              </w:rPr>
                              <w:t xml:space="preserve"> La passation du marché </w:t>
                            </w:r>
                            <w:r w:rsidRPr="009879C2">
                              <w:rPr>
                                <w:rFonts w:cs="Calibri"/>
                                <w:b/>
                                <w:color w:val="000000" w:themeColor="text1"/>
                                <w:u w:val="single"/>
                                <w:lang w:val="fr-FR"/>
                              </w:rPr>
                              <w:t xml:space="preserve">  : </w:t>
                            </w:r>
                            <w:r w:rsidRPr="00B8348C">
                              <w:rPr>
                                <w:rFonts w:cs="Calibri"/>
                                <w:color w:val="000000" w:themeColor="text1"/>
                                <w:lang w:val="fr-FR"/>
                              </w:rPr>
                              <w:t xml:space="preserve">établissement </w:t>
                            </w:r>
                            <w:r w:rsidRPr="00B8348C">
                              <w:rPr>
                                <w:rFonts w:cs="Calibri"/>
                                <w:b/>
                                <w:color w:val="000000" w:themeColor="text1"/>
                                <w:u w:val="single"/>
                                <w:lang w:val="fr-FR"/>
                              </w:rPr>
                              <w:t>support</w:t>
                            </w:r>
                            <w:r w:rsidRPr="00B8348C">
                              <w:rPr>
                                <w:rFonts w:cs="Calibri"/>
                                <w:color w:val="000000" w:themeColor="text1"/>
                                <w:lang w:val="fr-FR"/>
                              </w:rPr>
                              <w:t xml:space="preserve"> du GHT</w:t>
                            </w:r>
                          </w:p>
                          <w:p w:rsidR="00196DA1" w:rsidRPr="00AA30AA" w:rsidRDefault="00196DA1" w:rsidP="003608C1">
                            <w:pPr>
                              <w:pStyle w:val="Paragraphedeliste"/>
                              <w:numPr>
                                <w:ilvl w:val="0"/>
                                <w:numId w:val="103"/>
                              </w:numPr>
                              <w:shd w:val="clear" w:color="auto" w:fill="EAF1DD" w:themeFill="accent3" w:themeFillTint="33"/>
                              <w:spacing w:before="200" w:after="200" w:line="200" w:lineRule="exact"/>
                              <w:ind w:left="142" w:hanging="142"/>
                              <w:contextualSpacing w:val="0"/>
                              <w:rPr>
                                <w:rFonts w:cs="Calibri"/>
                                <w:color w:val="000000" w:themeColor="text1"/>
                                <w:lang w:val="fr-FR"/>
                              </w:rPr>
                            </w:pPr>
                            <w:r w:rsidRPr="009879C2">
                              <w:rPr>
                                <w:rFonts w:cs="Calibri"/>
                                <w:color w:val="000000" w:themeColor="text1"/>
                                <w:lang w:val="fr-FR"/>
                              </w:rPr>
                              <w:t xml:space="preserve"> </w:t>
                            </w:r>
                            <w:r w:rsidRPr="009879C2">
                              <w:rPr>
                                <w:rFonts w:cs="Calibri"/>
                                <w:b/>
                                <w:bCs/>
                                <w:color w:val="000000" w:themeColor="text1"/>
                                <w:u w:val="single"/>
                                <w:lang w:val="fr-FR"/>
                              </w:rPr>
                              <w:t>L’exécution du marché :</w:t>
                            </w:r>
                            <w:r w:rsidRPr="009879C2">
                              <w:rPr>
                                <w:rFonts w:cs="Calibri"/>
                                <w:color w:val="000000" w:themeColor="text1"/>
                                <w:u w:val="single"/>
                                <w:lang w:val="fr-FR"/>
                              </w:rPr>
                              <w:t xml:space="preserve"> </w:t>
                            </w:r>
                            <w:r w:rsidRPr="00B8348C">
                              <w:rPr>
                                <w:rFonts w:cs="Calibri"/>
                                <w:color w:val="000000" w:themeColor="text1"/>
                                <w:lang w:val="fr-FR"/>
                              </w:rPr>
                              <w:t xml:space="preserve">établissement </w:t>
                            </w:r>
                            <w:r w:rsidRPr="00B8348C">
                              <w:rPr>
                                <w:rFonts w:cs="Calibri"/>
                                <w:b/>
                                <w:color w:val="000000" w:themeColor="text1"/>
                                <w:u w:val="single"/>
                                <w:lang w:val="fr-FR"/>
                              </w:rPr>
                              <w:t>partie</w:t>
                            </w:r>
                            <w:r w:rsidRPr="00B8348C">
                              <w:rPr>
                                <w:rFonts w:cs="Calibri"/>
                                <w:color w:val="000000" w:themeColor="text1"/>
                                <w:u w:val="single"/>
                                <w:lang w:val="fr-FR"/>
                              </w:rPr>
                              <w:t xml:space="preserve"> </w:t>
                            </w:r>
                            <w:r w:rsidRPr="00B8348C">
                              <w:rPr>
                                <w:rFonts w:cs="Calibri"/>
                                <w:color w:val="000000" w:themeColor="text1"/>
                                <w:lang w:val="fr-FR"/>
                              </w:rPr>
                              <w:t xml:space="preserve">au </w:t>
                            </w:r>
                            <w:r w:rsidRPr="00AA30AA">
                              <w:rPr>
                                <w:rFonts w:cs="Calibri"/>
                                <w:color w:val="000000" w:themeColor="text1"/>
                                <w:lang w:val="fr-FR"/>
                              </w:rPr>
                              <w:t>GHT hors avenant des futurs marchés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2" o:spid="_x0000_s1026" style="position:absolute;left:0;text-align:left;margin-left:38.25pt;margin-top:13.75pt;width:432.75pt;height:120.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3EVgIAAKwEAAAOAAAAZHJzL2Uyb0RvYy54bWysVMFu2zAMvQ/YPwi6L47TOGmMOEWRrsOA&#10;bivW7QMUSY61yZJGKXHSrx8lO1nW3oZdDJKSHvn4SC9vDq0mewleWVPRfDSmRBpuhTLbin7/dv/u&#10;mhIfmBFMWyMrepSe3qzevll2rpQT21gtJBAEMb7sXEWbEFyZZZ43smV+ZJ00eFhbaFlAF7aZANYh&#10;equzyXg8yzoLwoHl0nuM3vWHdJXw61ry8KWuvQxEVxRrC+kL6buJ32y1ZOUWmGsUH8pg/1BFy5TB&#10;pGeoOxYY2YF6BdUqDtbbOoy4bTNb14rLxAHZ5OMXbJ4a5mTigs3x7twm//9g+ef9IxAlKjpbUGJY&#10;ixrd7oJNqcnVJDaoc77Ee0/uESJF7x4s/+mJseuGma28BbBdI5nAsvJ4P/vrQXQ8PiWb7pMVCM8Q&#10;PvXqUEMbAbEL5JAkOZ4lkYdAOAaL6aJYTApKOJ7lxWQxz4uUg5Wn5w58+CBtS6JRUbA7I76i8CkH&#10;2z/4kIQRAzsmflBStxpl3jNN8tlsNh8Qh8sZK0+Yia/VStwrrZMTB1OuNRB8jFw4lyZcpVR61yLB&#10;Po6jOR6GC8M4gn34+hTGFGnEIxI2DL3LJNqQrqKLAnm/LgC2m3P6CNfneQmRupCGOyrz3ohkB6Z0&#10;b+N9bQapojq9yuGwOQyCb6w4omhg+5XBFUejsfBMSYfrUlH/a8dAUqI/GhR+kU+ncb+SMy3mE3Tg&#10;8mRzecIMR6iKBkp6cx36ndw5UNsGM+WJubFxFmsVTlPVVzXUjSuRejesb9y5Sz/d+vOTWf0GAAD/&#10;/wMAUEsDBBQABgAIAAAAIQAV5VWD3gAAAAkBAAAPAAAAZHJzL2Rvd25yZXYueG1sTI9BT8MwDIXv&#10;SPyHyEjcWErZuq00ndCACzcG45w1XlutcaomXbp/jzmxk2W/p+fvFZvJduKMg28dKXicJSCQKmda&#10;qhV8f70/rED4oMnozhEquKCHTXl7U+jcuEifeN6FWnAI+VwraELocyl91aDVfuZ6JNaObrA68DrU&#10;0gw6crjtZJokmbS6Jf7Q6B63DVan3WgVvP1U/iNx9es+LPanbYzj0yWOSt3fTS/PIAJO4d8Mf/iM&#10;DiUzHdxIxotOwTJbsFNBuuTJ+nqecrcDH7LVHGRZyOsG5S8AAAD//wMAUEsBAi0AFAAGAAgAAAAh&#10;ALaDOJL+AAAA4QEAABMAAAAAAAAAAAAAAAAAAAAAAFtDb250ZW50X1R5cGVzXS54bWxQSwECLQAU&#10;AAYACAAAACEAOP0h/9YAAACUAQAACwAAAAAAAAAAAAAAAAAvAQAAX3JlbHMvLnJlbHNQSwECLQAU&#10;AAYACAAAACEALmn9xFYCAACsBAAADgAAAAAAAAAAAAAAAAAuAgAAZHJzL2Uyb0RvYy54bWxQSwEC&#10;LQAUAAYACAAAACEAFeVVg94AAAAJAQAADwAAAAAAAAAAAAAAAACwBAAAZHJzL2Rvd25yZXYueG1s&#10;UEsFBgAAAAAEAAQA8wAAALsFAAAAAA==&#10;" fillcolor="#eaf1dd [662]">
                <v:textbox>
                  <w:txbxContent>
                    <w:p w:rsidR="00196DA1" w:rsidRDefault="00196DA1" w:rsidP="003608C1">
                      <w:pPr>
                        <w:pStyle w:val="Paragraphedeliste"/>
                        <w:numPr>
                          <w:ilvl w:val="0"/>
                          <w:numId w:val="103"/>
                        </w:numPr>
                        <w:shd w:val="clear" w:color="auto" w:fill="EAF1DD" w:themeFill="accent3" w:themeFillTint="33"/>
                        <w:spacing w:before="200" w:after="200" w:line="200" w:lineRule="exact"/>
                        <w:ind w:left="142" w:hanging="142"/>
                        <w:contextualSpacing w:val="0"/>
                        <w:rPr>
                          <w:rFonts w:cs="Calibri"/>
                          <w:color w:val="000000" w:themeColor="text1"/>
                          <w:lang w:val="fr-FR"/>
                        </w:rPr>
                      </w:pPr>
                      <w:r w:rsidRPr="00B8348C">
                        <w:rPr>
                          <w:rFonts w:cs="Calibri"/>
                          <w:b/>
                          <w:bCs/>
                          <w:color w:val="000000" w:themeColor="text1"/>
                          <w:u w:val="single"/>
                          <w:lang w:val="fr-FR"/>
                        </w:rPr>
                        <w:t xml:space="preserve">L’identification et l’opportunité du besoin : </w:t>
                      </w:r>
                      <w:r w:rsidRPr="00B8348C">
                        <w:rPr>
                          <w:rFonts w:cs="Calibri"/>
                          <w:color w:val="000000" w:themeColor="text1"/>
                          <w:lang w:val="fr-FR"/>
                        </w:rPr>
                        <w:t xml:space="preserve">établissement </w:t>
                      </w:r>
                      <w:r w:rsidRPr="00B8348C">
                        <w:rPr>
                          <w:rFonts w:cs="Calibri"/>
                          <w:b/>
                          <w:color w:val="000000" w:themeColor="text1"/>
                          <w:u w:val="single"/>
                          <w:lang w:val="fr-FR"/>
                        </w:rPr>
                        <w:t>partie</w:t>
                      </w:r>
                      <w:r w:rsidRPr="00B8348C">
                        <w:rPr>
                          <w:rFonts w:cs="Calibri"/>
                          <w:color w:val="000000" w:themeColor="text1"/>
                          <w:u w:val="single"/>
                          <w:lang w:val="fr-FR"/>
                        </w:rPr>
                        <w:t xml:space="preserve"> </w:t>
                      </w:r>
                      <w:r w:rsidRPr="00B8348C">
                        <w:rPr>
                          <w:rFonts w:cs="Calibri"/>
                          <w:color w:val="000000" w:themeColor="text1"/>
                          <w:lang w:val="fr-FR"/>
                        </w:rPr>
                        <w:t>au GHT</w:t>
                      </w:r>
                    </w:p>
                    <w:p w:rsidR="00196DA1" w:rsidRDefault="00196DA1" w:rsidP="003608C1">
                      <w:pPr>
                        <w:pStyle w:val="Paragraphedeliste"/>
                        <w:numPr>
                          <w:ilvl w:val="0"/>
                          <w:numId w:val="103"/>
                        </w:numPr>
                        <w:shd w:val="clear" w:color="auto" w:fill="EAF1DD" w:themeFill="accent3" w:themeFillTint="33"/>
                        <w:spacing w:before="200" w:after="200" w:line="200" w:lineRule="exact"/>
                        <w:ind w:left="142" w:hanging="142"/>
                        <w:contextualSpacing w:val="0"/>
                        <w:rPr>
                          <w:rFonts w:cs="Calibri"/>
                          <w:color w:val="000000" w:themeColor="text1"/>
                          <w:lang w:val="fr-FR"/>
                        </w:rPr>
                      </w:pPr>
                      <w:r w:rsidRPr="00B8348C">
                        <w:rPr>
                          <w:rFonts w:cs="Calibri"/>
                          <w:b/>
                          <w:bCs/>
                          <w:color w:val="000000" w:themeColor="text1"/>
                          <w:u w:val="single"/>
                          <w:lang w:val="fr-FR"/>
                        </w:rPr>
                        <w:t xml:space="preserve">L’analyse et la consolidation des besoins : </w:t>
                      </w:r>
                      <w:r w:rsidRPr="00B8348C">
                        <w:rPr>
                          <w:rFonts w:cs="Calibri"/>
                          <w:color w:val="000000" w:themeColor="text1"/>
                          <w:lang w:val="fr-FR"/>
                        </w:rPr>
                        <w:t xml:space="preserve">établissement </w:t>
                      </w:r>
                      <w:r w:rsidRPr="00B8348C">
                        <w:rPr>
                          <w:rFonts w:cs="Calibri"/>
                          <w:b/>
                          <w:color w:val="000000" w:themeColor="text1"/>
                          <w:u w:val="single"/>
                          <w:lang w:val="fr-FR"/>
                        </w:rPr>
                        <w:t>support</w:t>
                      </w:r>
                      <w:r w:rsidRPr="00B8348C">
                        <w:rPr>
                          <w:rFonts w:cs="Calibri"/>
                          <w:color w:val="000000" w:themeColor="text1"/>
                          <w:lang w:val="fr-FR"/>
                        </w:rPr>
                        <w:t xml:space="preserve"> du GHT</w:t>
                      </w:r>
                    </w:p>
                    <w:p w:rsidR="00196DA1" w:rsidRPr="009879C2" w:rsidRDefault="00196DA1" w:rsidP="003608C1">
                      <w:pPr>
                        <w:pStyle w:val="Paragraphedeliste"/>
                        <w:numPr>
                          <w:ilvl w:val="0"/>
                          <w:numId w:val="103"/>
                        </w:numPr>
                        <w:shd w:val="clear" w:color="auto" w:fill="EAF1DD" w:themeFill="accent3" w:themeFillTint="33"/>
                        <w:spacing w:before="200" w:after="200" w:line="200" w:lineRule="exact"/>
                        <w:ind w:left="142" w:hanging="142"/>
                        <w:contextualSpacing w:val="0"/>
                        <w:rPr>
                          <w:rFonts w:cs="Calibri"/>
                          <w:color w:val="000000" w:themeColor="text1"/>
                          <w:lang w:val="fr-FR"/>
                        </w:rPr>
                      </w:pPr>
                      <w:r w:rsidRPr="00B8348C">
                        <w:rPr>
                          <w:rFonts w:cs="Calibri"/>
                          <w:b/>
                          <w:color w:val="000000" w:themeColor="text1"/>
                          <w:u w:val="single"/>
                          <w:lang w:val="fr-FR"/>
                        </w:rPr>
                        <w:t>L’élaboration de la politique d’achat et des stratégies d’achat :</w:t>
                      </w:r>
                      <w:r w:rsidRPr="00B8348C">
                        <w:rPr>
                          <w:rFonts w:cs="Calibri"/>
                          <w:color w:val="000000" w:themeColor="text1"/>
                          <w:lang w:val="fr-FR"/>
                        </w:rPr>
                        <w:t xml:space="preserve"> établissement </w:t>
                      </w:r>
                      <w:r w:rsidRPr="00B8348C">
                        <w:rPr>
                          <w:rFonts w:cs="Calibri"/>
                          <w:b/>
                          <w:color w:val="000000" w:themeColor="text1"/>
                          <w:u w:val="single"/>
                          <w:lang w:val="fr-FR"/>
                        </w:rPr>
                        <w:t>support</w:t>
                      </w:r>
                      <w:r w:rsidRPr="00B8348C">
                        <w:rPr>
                          <w:rFonts w:cs="Calibri"/>
                          <w:color w:val="000000" w:themeColor="text1"/>
                          <w:lang w:val="fr-FR"/>
                        </w:rPr>
                        <w:t xml:space="preserve"> du GHT</w:t>
                      </w:r>
                      <w:r w:rsidRPr="009879C2">
                        <w:rPr>
                          <w:rFonts w:cs="Calibri"/>
                          <w:b/>
                          <w:bCs/>
                          <w:color w:val="000000" w:themeColor="text1"/>
                          <w:u w:val="single"/>
                          <w:lang w:val="fr-FR"/>
                        </w:rPr>
                        <w:t xml:space="preserve"> La passation du marché </w:t>
                      </w:r>
                      <w:r w:rsidRPr="009879C2">
                        <w:rPr>
                          <w:rFonts w:cs="Calibri"/>
                          <w:b/>
                          <w:color w:val="000000" w:themeColor="text1"/>
                          <w:u w:val="single"/>
                          <w:lang w:val="fr-FR"/>
                        </w:rPr>
                        <w:t xml:space="preserve">  : </w:t>
                      </w:r>
                      <w:r w:rsidRPr="00B8348C">
                        <w:rPr>
                          <w:rFonts w:cs="Calibri"/>
                          <w:color w:val="000000" w:themeColor="text1"/>
                          <w:lang w:val="fr-FR"/>
                        </w:rPr>
                        <w:t xml:space="preserve">établissement </w:t>
                      </w:r>
                      <w:r w:rsidRPr="00B8348C">
                        <w:rPr>
                          <w:rFonts w:cs="Calibri"/>
                          <w:b/>
                          <w:color w:val="000000" w:themeColor="text1"/>
                          <w:u w:val="single"/>
                          <w:lang w:val="fr-FR"/>
                        </w:rPr>
                        <w:t>support</w:t>
                      </w:r>
                      <w:r w:rsidRPr="00B8348C">
                        <w:rPr>
                          <w:rFonts w:cs="Calibri"/>
                          <w:color w:val="000000" w:themeColor="text1"/>
                          <w:lang w:val="fr-FR"/>
                        </w:rPr>
                        <w:t xml:space="preserve"> du GHT</w:t>
                      </w:r>
                    </w:p>
                    <w:p w:rsidR="00196DA1" w:rsidRPr="00AA30AA" w:rsidRDefault="00196DA1" w:rsidP="003608C1">
                      <w:pPr>
                        <w:pStyle w:val="Paragraphedeliste"/>
                        <w:numPr>
                          <w:ilvl w:val="0"/>
                          <w:numId w:val="103"/>
                        </w:numPr>
                        <w:shd w:val="clear" w:color="auto" w:fill="EAF1DD" w:themeFill="accent3" w:themeFillTint="33"/>
                        <w:spacing w:before="200" w:after="200" w:line="200" w:lineRule="exact"/>
                        <w:ind w:left="142" w:hanging="142"/>
                        <w:contextualSpacing w:val="0"/>
                        <w:rPr>
                          <w:rFonts w:cs="Calibri"/>
                          <w:color w:val="000000" w:themeColor="text1"/>
                          <w:lang w:val="fr-FR"/>
                        </w:rPr>
                      </w:pPr>
                      <w:r w:rsidRPr="009879C2">
                        <w:rPr>
                          <w:rFonts w:cs="Calibri"/>
                          <w:color w:val="000000" w:themeColor="text1"/>
                          <w:lang w:val="fr-FR"/>
                        </w:rPr>
                        <w:t xml:space="preserve"> </w:t>
                      </w:r>
                      <w:r w:rsidRPr="009879C2">
                        <w:rPr>
                          <w:rFonts w:cs="Calibri"/>
                          <w:b/>
                          <w:bCs/>
                          <w:color w:val="000000" w:themeColor="text1"/>
                          <w:u w:val="single"/>
                          <w:lang w:val="fr-FR"/>
                        </w:rPr>
                        <w:t>L’exécution du marché :</w:t>
                      </w:r>
                      <w:r w:rsidRPr="009879C2">
                        <w:rPr>
                          <w:rFonts w:cs="Calibri"/>
                          <w:color w:val="000000" w:themeColor="text1"/>
                          <w:u w:val="single"/>
                          <w:lang w:val="fr-FR"/>
                        </w:rPr>
                        <w:t xml:space="preserve"> </w:t>
                      </w:r>
                      <w:r w:rsidRPr="00B8348C">
                        <w:rPr>
                          <w:rFonts w:cs="Calibri"/>
                          <w:color w:val="000000" w:themeColor="text1"/>
                          <w:lang w:val="fr-FR"/>
                        </w:rPr>
                        <w:t xml:space="preserve">établissement </w:t>
                      </w:r>
                      <w:r w:rsidRPr="00B8348C">
                        <w:rPr>
                          <w:rFonts w:cs="Calibri"/>
                          <w:b/>
                          <w:color w:val="000000" w:themeColor="text1"/>
                          <w:u w:val="single"/>
                          <w:lang w:val="fr-FR"/>
                        </w:rPr>
                        <w:t>partie</w:t>
                      </w:r>
                      <w:r w:rsidRPr="00B8348C">
                        <w:rPr>
                          <w:rFonts w:cs="Calibri"/>
                          <w:color w:val="000000" w:themeColor="text1"/>
                          <w:u w:val="single"/>
                          <w:lang w:val="fr-FR"/>
                        </w:rPr>
                        <w:t xml:space="preserve"> </w:t>
                      </w:r>
                      <w:r w:rsidRPr="00B8348C">
                        <w:rPr>
                          <w:rFonts w:cs="Calibri"/>
                          <w:color w:val="000000" w:themeColor="text1"/>
                          <w:lang w:val="fr-FR"/>
                        </w:rPr>
                        <w:t xml:space="preserve">au </w:t>
                      </w:r>
                      <w:r w:rsidRPr="00AA30AA">
                        <w:rPr>
                          <w:rFonts w:cs="Calibri"/>
                          <w:color w:val="000000" w:themeColor="text1"/>
                          <w:lang w:val="fr-FR"/>
                        </w:rPr>
                        <w:t>GHT hors avenant des futurs marchés</w:t>
                      </w:r>
                    </w:p>
                  </w:txbxContent>
                </v:textbox>
              </v:roundrect>
            </w:pict>
          </mc:Fallback>
        </mc:AlternateContent>
      </w:r>
    </w:p>
    <w:p w:rsidR="001D57D5" w:rsidRPr="00D5109A" w:rsidRDefault="001D57D5" w:rsidP="005963F8">
      <w:pPr>
        <w:pStyle w:val="Paragraphedeliste"/>
        <w:spacing w:after="100" w:line="200" w:lineRule="exact"/>
        <w:ind w:left="567"/>
        <w:contextualSpacing w:val="0"/>
        <w:jc w:val="both"/>
        <w:rPr>
          <w:rFonts w:ascii="Arial" w:hAnsi="Arial" w:cs="Arial"/>
          <w:color w:val="000000" w:themeColor="text1"/>
          <w:lang w:val="fr-FR"/>
        </w:rPr>
      </w:pPr>
    </w:p>
    <w:p w:rsidR="001D57D5" w:rsidRPr="00D5109A" w:rsidRDefault="001D57D5" w:rsidP="005963F8">
      <w:pPr>
        <w:pStyle w:val="Paragraphedeliste"/>
        <w:spacing w:after="100" w:line="200" w:lineRule="exact"/>
        <w:ind w:left="567"/>
        <w:contextualSpacing w:val="0"/>
        <w:jc w:val="both"/>
        <w:rPr>
          <w:rFonts w:ascii="Arial" w:hAnsi="Arial" w:cs="Arial"/>
          <w:color w:val="000000" w:themeColor="text1"/>
          <w:lang w:val="fr-FR"/>
        </w:rPr>
      </w:pPr>
    </w:p>
    <w:p w:rsidR="001D57D5" w:rsidRPr="00D5109A" w:rsidRDefault="001D57D5" w:rsidP="005963F8">
      <w:pPr>
        <w:pStyle w:val="Paragraphedeliste"/>
        <w:spacing w:after="100" w:line="200" w:lineRule="exact"/>
        <w:ind w:left="567"/>
        <w:contextualSpacing w:val="0"/>
        <w:jc w:val="both"/>
        <w:rPr>
          <w:rFonts w:ascii="Arial" w:hAnsi="Arial" w:cs="Arial"/>
          <w:color w:val="000000" w:themeColor="text1"/>
          <w:lang w:val="fr-FR"/>
        </w:rPr>
      </w:pPr>
    </w:p>
    <w:p w:rsidR="001D57D5" w:rsidRPr="00D5109A" w:rsidRDefault="001D57D5" w:rsidP="005963F8">
      <w:pPr>
        <w:pStyle w:val="Paragraphedeliste"/>
        <w:spacing w:after="100" w:line="200" w:lineRule="exact"/>
        <w:ind w:left="567"/>
        <w:contextualSpacing w:val="0"/>
        <w:jc w:val="both"/>
        <w:rPr>
          <w:rFonts w:ascii="Arial" w:hAnsi="Arial" w:cs="Arial"/>
          <w:color w:val="000000" w:themeColor="text1"/>
          <w:lang w:val="fr-FR"/>
        </w:rPr>
      </w:pPr>
    </w:p>
    <w:p w:rsidR="001D57D5" w:rsidRDefault="001D57D5" w:rsidP="005963F8">
      <w:pPr>
        <w:pStyle w:val="Paragraphedeliste"/>
        <w:spacing w:after="100" w:line="200" w:lineRule="exact"/>
        <w:ind w:left="567"/>
        <w:contextualSpacing w:val="0"/>
        <w:jc w:val="both"/>
        <w:rPr>
          <w:rFonts w:ascii="Arial" w:hAnsi="Arial" w:cs="Arial"/>
          <w:color w:val="000000" w:themeColor="text1"/>
          <w:lang w:val="fr-FR"/>
        </w:rPr>
      </w:pPr>
    </w:p>
    <w:p w:rsidR="009879C2" w:rsidRDefault="009879C2" w:rsidP="005963F8">
      <w:pPr>
        <w:pStyle w:val="Paragraphedeliste"/>
        <w:spacing w:after="100" w:line="200" w:lineRule="exact"/>
        <w:ind w:left="567"/>
        <w:contextualSpacing w:val="0"/>
        <w:jc w:val="both"/>
        <w:rPr>
          <w:rFonts w:ascii="Arial" w:hAnsi="Arial" w:cs="Arial"/>
          <w:color w:val="000000" w:themeColor="text1"/>
          <w:lang w:val="fr-FR"/>
        </w:rPr>
      </w:pPr>
    </w:p>
    <w:p w:rsidR="009879C2" w:rsidRDefault="009879C2" w:rsidP="005963F8">
      <w:pPr>
        <w:pStyle w:val="Paragraphedeliste"/>
        <w:spacing w:after="100" w:line="200" w:lineRule="exact"/>
        <w:ind w:left="567"/>
        <w:contextualSpacing w:val="0"/>
        <w:jc w:val="both"/>
        <w:rPr>
          <w:rFonts w:ascii="Arial" w:hAnsi="Arial" w:cs="Arial"/>
          <w:color w:val="000000" w:themeColor="text1"/>
          <w:lang w:val="fr-FR"/>
        </w:rPr>
      </w:pPr>
    </w:p>
    <w:p w:rsidR="009879C2" w:rsidRPr="00D5109A" w:rsidRDefault="009879C2" w:rsidP="005963F8">
      <w:pPr>
        <w:pStyle w:val="Paragraphedeliste"/>
        <w:spacing w:after="100" w:line="200" w:lineRule="exact"/>
        <w:ind w:left="567"/>
        <w:contextualSpacing w:val="0"/>
        <w:jc w:val="both"/>
        <w:rPr>
          <w:rFonts w:ascii="Arial" w:hAnsi="Arial" w:cs="Arial"/>
          <w:color w:val="000000" w:themeColor="text1"/>
          <w:lang w:val="fr-FR"/>
        </w:rPr>
      </w:pPr>
    </w:p>
    <w:p w:rsidR="009C0553" w:rsidRDefault="009C0553" w:rsidP="005963F8">
      <w:pPr>
        <w:pStyle w:val="Paragraphedeliste"/>
        <w:spacing w:after="100" w:line="200" w:lineRule="exact"/>
        <w:ind w:left="567"/>
        <w:contextualSpacing w:val="0"/>
        <w:jc w:val="both"/>
        <w:rPr>
          <w:rFonts w:ascii="Arial" w:hAnsi="Arial" w:cs="Arial"/>
          <w:color w:val="000000" w:themeColor="text1"/>
          <w:lang w:val="fr-FR"/>
        </w:rPr>
      </w:pPr>
    </w:p>
    <w:p w:rsidR="00331401" w:rsidRDefault="001861A9" w:rsidP="00626C0B">
      <w:pPr>
        <w:suppressAutoHyphens w:val="0"/>
        <w:spacing w:after="200" w:line="240" w:lineRule="auto"/>
        <w:ind w:left="0"/>
        <w:jc w:val="center"/>
        <w:rPr>
          <w:rFonts w:ascii="Arial" w:hAnsi="Arial" w:cs="Arial"/>
          <w:color w:val="000000" w:themeColor="text1"/>
          <w:lang w:val="fr-FR"/>
        </w:rPr>
      </w:pPr>
      <w:r w:rsidRPr="00D5109A">
        <w:rPr>
          <w:rFonts w:ascii="Arial" w:hAnsi="Arial" w:cs="Arial"/>
          <w:color w:val="000000" w:themeColor="text1"/>
          <w:lang w:val="fr-FR"/>
        </w:rPr>
        <w:t>Dans son acception « métier </w:t>
      </w:r>
      <w:r w:rsidR="00C83FB7">
        <w:rPr>
          <w:rFonts w:ascii="Arial" w:hAnsi="Arial" w:cs="Arial"/>
          <w:color w:val="000000" w:themeColor="text1"/>
          <w:lang w:val="fr-FR"/>
        </w:rPr>
        <w:t xml:space="preserve"> achat »</w:t>
      </w:r>
      <w:r w:rsidRPr="00D5109A">
        <w:rPr>
          <w:rFonts w:ascii="Arial" w:hAnsi="Arial" w:cs="Arial"/>
          <w:color w:val="000000" w:themeColor="text1"/>
          <w:lang w:val="fr-FR"/>
        </w:rPr>
        <w:t>, le processus d’achat recouvre les phases décrites ci-après.</w:t>
      </w:r>
      <w:r w:rsidR="00331401" w:rsidRPr="00331401">
        <w:rPr>
          <w:noProof/>
          <w:lang w:val="fr-FR" w:eastAsia="fr-FR"/>
        </w:rPr>
        <w:drawing>
          <wp:inline distT="0" distB="0" distL="0" distR="0" wp14:anchorId="51916B3B" wp14:editId="52CB9032">
            <wp:extent cx="5272644" cy="4048663"/>
            <wp:effectExtent l="0" t="0" r="0" b="9525"/>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288672" cy="4060970"/>
                    </a:xfrm>
                    <a:prstGeom prst="rect">
                      <a:avLst/>
                    </a:prstGeom>
                    <a:noFill/>
                    <a:ln w="9525">
                      <a:noFill/>
                      <a:miter lim="800000"/>
                      <a:headEnd/>
                      <a:tailEnd/>
                    </a:ln>
                  </pic:spPr>
                </pic:pic>
              </a:graphicData>
            </a:graphic>
          </wp:inline>
        </w:drawing>
      </w:r>
    </w:p>
    <w:p w:rsidR="00C4419D" w:rsidRDefault="001861A9" w:rsidP="00C4419D">
      <w:pPr>
        <w:pStyle w:val="Paragraphedeliste"/>
        <w:numPr>
          <w:ilvl w:val="0"/>
          <w:numId w:val="107"/>
        </w:numPr>
        <w:spacing w:before="100" w:after="200" w:line="200" w:lineRule="exact"/>
        <w:contextualSpacing w:val="0"/>
        <w:jc w:val="both"/>
        <w:rPr>
          <w:rFonts w:ascii="Arial" w:hAnsi="Arial" w:cs="Arial"/>
          <w:b/>
          <w:color w:val="000000" w:themeColor="text1"/>
          <w:sz w:val="22"/>
          <w:szCs w:val="22"/>
          <w:u w:val="single"/>
          <w:lang w:val="fr-FR"/>
        </w:rPr>
      </w:pPr>
      <w:r w:rsidRPr="005C419B">
        <w:rPr>
          <w:rFonts w:ascii="Arial" w:hAnsi="Arial" w:cs="Arial"/>
          <w:b/>
          <w:color w:val="000000" w:themeColor="text1"/>
          <w:sz w:val="22"/>
          <w:szCs w:val="22"/>
          <w:u w:val="single"/>
          <w:lang w:val="fr-FR"/>
        </w:rPr>
        <w:lastRenderedPageBreak/>
        <w:t>La préparation du marché : l’identification du besoin</w:t>
      </w:r>
    </w:p>
    <w:p w:rsidR="005C419B" w:rsidRDefault="001861A9" w:rsidP="005C419B">
      <w:pPr>
        <w:pStyle w:val="Paragraphedeliste"/>
        <w:spacing w:after="100" w:line="240" w:lineRule="exact"/>
        <w:ind w:left="567"/>
        <w:contextualSpacing w:val="0"/>
        <w:jc w:val="both"/>
        <w:rPr>
          <w:rFonts w:ascii="Arial" w:hAnsi="Arial" w:cs="Arial"/>
          <w:iCs/>
          <w:color w:val="000000" w:themeColor="text1"/>
          <w:lang w:val="fr-FR"/>
        </w:rPr>
      </w:pPr>
      <w:r w:rsidRPr="005C419B">
        <w:rPr>
          <w:rFonts w:ascii="Arial" w:hAnsi="Arial" w:cs="Arial"/>
          <w:color w:val="000000" w:themeColor="text1"/>
          <w:lang w:val="fr-FR"/>
        </w:rPr>
        <w:t xml:space="preserve">L’identification des besoins relève de chaque établissement partie au GHT. </w:t>
      </w:r>
      <w:r w:rsidRPr="005C419B">
        <w:rPr>
          <w:rFonts w:ascii="Arial" w:hAnsi="Arial" w:cs="Arial"/>
          <w:iCs/>
          <w:color w:val="000000" w:themeColor="text1"/>
          <w:lang w:val="fr-FR"/>
        </w:rPr>
        <w:t>Ainsi, au préalable, c</w:t>
      </w:r>
      <w:r w:rsidRPr="005C419B">
        <w:rPr>
          <w:rFonts w:ascii="Arial" w:hAnsi="Arial" w:cs="Arial"/>
          <w:color w:val="000000" w:themeColor="text1"/>
          <w:lang w:val="fr-FR"/>
        </w:rPr>
        <w:t xml:space="preserve">haque </w:t>
      </w:r>
      <w:r w:rsidRPr="005C419B">
        <w:rPr>
          <w:rFonts w:ascii="Arial" w:hAnsi="Arial" w:cs="Arial"/>
          <w:iCs/>
          <w:color w:val="000000" w:themeColor="text1"/>
          <w:u w:val="single"/>
          <w:lang w:val="fr-FR"/>
        </w:rPr>
        <w:t>établissement partie</w:t>
      </w:r>
      <w:r w:rsidRPr="005C419B">
        <w:rPr>
          <w:rFonts w:ascii="Arial" w:hAnsi="Arial" w:cs="Arial"/>
          <w:iCs/>
          <w:color w:val="000000" w:themeColor="text1"/>
          <w:lang w:val="fr-FR"/>
        </w:rPr>
        <w:t xml:space="preserve"> se prononce en opportunité et définit ses besoins fonctionnels propres. </w:t>
      </w:r>
    </w:p>
    <w:p w:rsidR="003608C1" w:rsidRDefault="001861A9">
      <w:pPr>
        <w:pStyle w:val="Paragraphedeliste"/>
        <w:spacing w:after="100" w:line="240" w:lineRule="exact"/>
        <w:ind w:left="567"/>
        <w:contextualSpacing w:val="0"/>
        <w:jc w:val="both"/>
        <w:rPr>
          <w:rFonts w:ascii="Arial" w:hAnsi="Arial" w:cs="Arial"/>
          <w:color w:val="000000" w:themeColor="text1"/>
          <w:lang w:val="fr-FR"/>
        </w:rPr>
      </w:pPr>
      <w:r w:rsidRPr="005C419B">
        <w:rPr>
          <w:rFonts w:ascii="Arial" w:hAnsi="Arial" w:cs="Arial"/>
          <w:color w:val="000000" w:themeColor="text1"/>
          <w:lang w:val="fr-FR"/>
        </w:rPr>
        <w:t>Ce travail d’identification des besoins est réalisé en lien avec les prescripteurs concernés, par domaine d’achat. Chaque établissement partie se prononce donc en opportunité sur ses besoins qu’il a la charge d</w:t>
      </w:r>
      <w:r w:rsidR="0046604B">
        <w:rPr>
          <w:rFonts w:ascii="Arial" w:hAnsi="Arial" w:cs="Arial"/>
          <w:color w:val="000000" w:themeColor="text1"/>
          <w:lang w:val="fr-FR"/>
        </w:rPr>
        <w:t>’exprimer</w:t>
      </w:r>
      <w:r w:rsidRPr="005C419B">
        <w:rPr>
          <w:rFonts w:ascii="Arial" w:hAnsi="Arial" w:cs="Arial"/>
          <w:color w:val="000000" w:themeColor="text1"/>
          <w:lang w:val="fr-FR"/>
        </w:rPr>
        <w:t>.</w:t>
      </w:r>
    </w:p>
    <w:p w:rsidR="00640B5E" w:rsidRDefault="005C419B">
      <w:pPr>
        <w:pStyle w:val="Paragraphedeliste"/>
        <w:numPr>
          <w:ilvl w:val="0"/>
          <w:numId w:val="107"/>
        </w:numPr>
        <w:spacing w:before="300" w:after="200" w:line="200" w:lineRule="exact"/>
        <w:contextualSpacing w:val="0"/>
        <w:jc w:val="both"/>
        <w:rPr>
          <w:rFonts w:ascii="Arial" w:hAnsi="Arial" w:cs="Arial"/>
          <w:b/>
          <w:color w:val="000000" w:themeColor="text1"/>
          <w:sz w:val="22"/>
          <w:szCs w:val="22"/>
          <w:u w:val="single"/>
          <w:lang w:val="fr-FR"/>
        </w:rPr>
      </w:pPr>
      <w:r w:rsidRPr="005C419B">
        <w:rPr>
          <w:rFonts w:ascii="Arial" w:hAnsi="Arial" w:cs="Arial"/>
          <w:b/>
          <w:color w:val="000000" w:themeColor="text1"/>
          <w:sz w:val="22"/>
          <w:szCs w:val="22"/>
          <w:u w:val="single"/>
          <w:lang w:val="fr-FR"/>
        </w:rPr>
        <w:t xml:space="preserve">La </w:t>
      </w:r>
      <w:r w:rsidR="00D309E6">
        <w:rPr>
          <w:rFonts w:ascii="Arial" w:hAnsi="Arial" w:cs="Arial"/>
          <w:b/>
          <w:color w:val="000000" w:themeColor="text1"/>
          <w:sz w:val="22"/>
          <w:szCs w:val="22"/>
          <w:u w:val="single"/>
          <w:lang w:val="fr-FR"/>
        </w:rPr>
        <w:t xml:space="preserve">passation des </w:t>
      </w:r>
      <w:r w:rsidRPr="005C419B">
        <w:rPr>
          <w:rFonts w:ascii="Arial" w:hAnsi="Arial" w:cs="Arial"/>
          <w:b/>
          <w:color w:val="000000" w:themeColor="text1"/>
          <w:sz w:val="22"/>
          <w:szCs w:val="22"/>
          <w:u w:val="single"/>
          <w:lang w:val="fr-FR"/>
        </w:rPr>
        <w:t>marché</w:t>
      </w:r>
      <w:r w:rsidR="00D309E6">
        <w:rPr>
          <w:rFonts w:ascii="Arial" w:hAnsi="Arial" w:cs="Arial"/>
          <w:b/>
          <w:color w:val="000000" w:themeColor="text1"/>
          <w:sz w:val="22"/>
          <w:szCs w:val="22"/>
          <w:u w:val="single"/>
          <w:lang w:val="fr-FR"/>
        </w:rPr>
        <w:t>s</w:t>
      </w:r>
    </w:p>
    <w:p w:rsidR="00A42A5A" w:rsidRDefault="00844E6A" w:rsidP="005C419B">
      <w:pPr>
        <w:pStyle w:val="Paragraphedeliste"/>
        <w:spacing w:before="200" w:after="100" w:line="240" w:lineRule="exact"/>
        <w:ind w:left="567"/>
        <w:contextualSpacing w:val="0"/>
        <w:jc w:val="both"/>
        <w:rPr>
          <w:rFonts w:ascii="Arial" w:hAnsi="Arial" w:cs="Arial"/>
          <w:color w:val="000000" w:themeColor="text1"/>
          <w:lang w:val="fr-FR"/>
        </w:rPr>
      </w:pPr>
      <w:r>
        <w:rPr>
          <w:rFonts w:ascii="Arial" w:hAnsi="Arial" w:cs="Arial"/>
          <w:color w:val="000000" w:themeColor="text1"/>
          <w:lang w:val="fr-FR"/>
        </w:rPr>
        <w:t>L</w:t>
      </w:r>
      <w:r w:rsidR="001D57D5" w:rsidRPr="005C419B">
        <w:rPr>
          <w:rFonts w:ascii="Arial" w:hAnsi="Arial" w:cs="Arial"/>
          <w:color w:val="000000" w:themeColor="text1"/>
          <w:lang w:val="fr-FR"/>
        </w:rPr>
        <w:t>a phase de passation des marchés relève de la fonction mutualisée</w:t>
      </w:r>
      <w:r>
        <w:rPr>
          <w:rFonts w:ascii="Arial" w:hAnsi="Arial" w:cs="Arial"/>
          <w:color w:val="000000" w:themeColor="text1"/>
          <w:lang w:val="fr-FR"/>
        </w:rPr>
        <w:t xml:space="preserve"> portée par l’établissement support (Cf.§.1.3.1 ci-avant). </w:t>
      </w:r>
      <w:r w:rsidR="00A00430">
        <w:rPr>
          <w:rFonts w:ascii="Arial" w:hAnsi="Arial" w:cs="Arial"/>
          <w:color w:val="000000" w:themeColor="text1"/>
          <w:lang w:val="fr-FR"/>
        </w:rPr>
        <w:t xml:space="preserve">On peut distinguer les principales phases ci-après : </w:t>
      </w:r>
    </w:p>
    <w:p w:rsidR="00640B5E" w:rsidRDefault="003C16BA">
      <w:pPr>
        <w:pStyle w:val="Paragraphedeliste"/>
        <w:numPr>
          <w:ilvl w:val="0"/>
          <w:numId w:val="53"/>
        </w:numPr>
        <w:tabs>
          <w:tab w:val="left" w:pos="851"/>
        </w:tabs>
        <w:spacing w:before="200" w:after="100" w:line="240" w:lineRule="exact"/>
        <w:ind w:left="851" w:hanging="284"/>
        <w:contextualSpacing w:val="0"/>
        <w:jc w:val="both"/>
        <w:rPr>
          <w:rFonts w:ascii="Arial" w:hAnsi="Arial" w:cs="Arial"/>
          <w:color w:val="000000"/>
          <w:u w:val="single"/>
          <w:lang w:val="fr-FR"/>
        </w:rPr>
      </w:pPr>
      <w:r>
        <w:rPr>
          <w:rFonts w:ascii="Arial" w:hAnsi="Arial" w:cs="Arial"/>
          <w:color w:val="000000" w:themeColor="text1"/>
          <w:lang w:val="fr-FR"/>
        </w:rPr>
        <w:t>L</w:t>
      </w:r>
      <w:r w:rsidR="001D57D5" w:rsidRPr="005C419B">
        <w:rPr>
          <w:rFonts w:ascii="Arial" w:hAnsi="Arial" w:cs="Arial"/>
          <w:iCs/>
          <w:color w:val="000000" w:themeColor="text1"/>
          <w:lang w:val="fr-FR"/>
        </w:rPr>
        <w:t>’</w:t>
      </w:r>
      <w:r w:rsidR="001D57D5" w:rsidRPr="005C419B">
        <w:rPr>
          <w:rFonts w:ascii="Arial" w:hAnsi="Arial" w:cs="Arial"/>
          <w:iCs/>
          <w:color w:val="000000" w:themeColor="text1"/>
          <w:u w:val="single"/>
          <w:lang w:val="fr-FR"/>
        </w:rPr>
        <w:t>établissement support</w:t>
      </w:r>
      <w:r w:rsidR="001D57D5" w:rsidRPr="00A42A5A">
        <w:rPr>
          <w:rFonts w:ascii="Arial" w:hAnsi="Arial" w:cs="Arial"/>
          <w:iCs/>
          <w:color w:val="000000" w:themeColor="text1"/>
          <w:lang w:val="fr-FR"/>
        </w:rPr>
        <w:t xml:space="preserve"> </w:t>
      </w:r>
      <w:r w:rsidR="00A42A5A" w:rsidRPr="00A42A5A">
        <w:rPr>
          <w:rFonts w:ascii="Arial" w:hAnsi="Arial" w:cs="Arial"/>
          <w:iCs/>
          <w:color w:val="000000" w:themeColor="text1"/>
          <w:lang w:val="fr-FR"/>
        </w:rPr>
        <w:t>procède tout d’abord à la</w:t>
      </w:r>
      <w:r w:rsidR="00777817" w:rsidRPr="00777817">
        <w:rPr>
          <w:rFonts w:ascii="Arial" w:hAnsi="Arial" w:cs="Arial"/>
          <w:iCs/>
          <w:color w:val="000000" w:themeColor="text1"/>
          <w:lang w:val="fr-FR"/>
        </w:rPr>
        <w:t xml:space="preserve"> </w:t>
      </w:r>
      <w:r w:rsidR="001D57D5" w:rsidRPr="00A42A5A">
        <w:rPr>
          <w:rFonts w:ascii="Arial" w:hAnsi="Arial" w:cs="Arial"/>
          <w:iCs/>
          <w:color w:val="000000" w:themeColor="text1"/>
          <w:u w:val="single"/>
          <w:lang w:val="fr-FR"/>
        </w:rPr>
        <w:t>consolid</w:t>
      </w:r>
      <w:r w:rsidR="00A42A5A" w:rsidRPr="00A42A5A">
        <w:rPr>
          <w:rFonts w:ascii="Arial" w:hAnsi="Arial" w:cs="Arial"/>
          <w:iCs/>
          <w:color w:val="000000" w:themeColor="text1"/>
          <w:u w:val="single"/>
          <w:lang w:val="fr-FR"/>
        </w:rPr>
        <w:t xml:space="preserve">ation des </w:t>
      </w:r>
      <w:r w:rsidR="001D57D5" w:rsidRPr="00A42A5A">
        <w:rPr>
          <w:rFonts w:ascii="Arial" w:hAnsi="Arial" w:cs="Arial"/>
          <w:iCs/>
          <w:color w:val="000000" w:themeColor="text1"/>
          <w:u w:val="single"/>
          <w:lang w:val="fr-FR"/>
        </w:rPr>
        <w:t>besoins</w:t>
      </w:r>
      <w:r w:rsidR="001D57D5" w:rsidRPr="005C419B">
        <w:rPr>
          <w:rFonts w:ascii="Arial" w:hAnsi="Arial" w:cs="Arial"/>
          <w:iCs/>
          <w:color w:val="000000" w:themeColor="text1"/>
          <w:lang w:val="fr-FR"/>
        </w:rPr>
        <w:t xml:space="preserve"> de l’ensemble des établissements du GHT.</w:t>
      </w:r>
      <w:r w:rsidR="00A00430" w:rsidRPr="00A00430">
        <w:rPr>
          <w:rFonts w:ascii="Arial" w:hAnsi="Arial" w:cs="Arial"/>
          <w:color w:val="000000"/>
          <w:u w:val="single"/>
          <w:lang w:val="fr-FR"/>
        </w:rPr>
        <w:t xml:space="preserve"> </w:t>
      </w:r>
    </w:p>
    <w:p w:rsidR="00626C0B" w:rsidRDefault="00844E6A" w:rsidP="00917A39">
      <w:pPr>
        <w:pStyle w:val="Paragraphedeliste"/>
        <w:spacing w:after="100" w:line="240" w:lineRule="exact"/>
        <w:ind w:left="851"/>
        <w:contextualSpacing w:val="0"/>
        <w:jc w:val="both"/>
        <w:rPr>
          <w:rFonts w:ascii="Arial" w:hAnsi="Arial" w:cs="Arial"/>
          <w:iCs/>
          <w:color w:val="000000" w:themeColor="text1"/>
          <w:lang w:val="fr-FR"/>
        </w:rPr>
      </w:pPr>
      <w:r>
        <w:rPr>
          <w:rFonts w:ascii="Arial" w:hAnsi="Arial" w:cs="Arial"/>
          <w:iCs/>
          <w:color w:val="000000" w:themeColor="text1"/>
          <w:lang w:val="fr-FR"/>
        </w:rPr>
        <w:t xml:space="preserve">Il s’agit d’analyser les besoins exprimés en veillant à l’expression fonctionnelle de ceux-ci et sans biais susceptible de générer un litige juridique ultérieur instruit par un fournisseur débouté. </w:t>
      </w:r>
    </w:p>
    <w:p w:rsidR="00626C0B" w:rsidRPr="00CD70D5" w:rsidRDefault="00626C0B" w:rsidP="00626C0B">
      <w:pPr>
        <w:pStyle w:val="Paragraphedeliste"/>
        <w:spacing w:after="100" w:line="240" w:lineRule="exact"/>
        <w:ind w:left="1418" w:hanging="567"/>
        <w:contextualSpacing w:val="0"/>
        <w:jc w:val="both"/>
        <w:rPr>
          <w:rFonts w:ascii="Arial" w:hAnsi="Arial" w:cs="Arial"/>
          <w:i/>
          <w:iCs/>
          <w:color w:val="000000" w:themeColor="text1"/>
          <w:sz w:val="18"/>
          <w:szCs w:val="18"/>
          <w:lang w:val="fr-FR"/>
        </w:rPr>
      </w:pPr>
      <w:r w:rsidRPr="00AA30AA">
        <w:rPr>
          <w:rFonts w:ascii="Arial" w:hAnsi="Arial" w:cs="Arial"/>
          <w:i/>
          <w:iCs/>
          <w:color w:val="000000" w:themeColor="text1"/>
          <w:sz w:val="18"/>
          <w:szCs w:val="18"/>
          <w:lang w:val="fr-FR"/>
        </w:rPr>
        <w:t xml:space="preserve">Nb : </w:t>
      </w:r>
      <w:r w:rsidRPr="00AA30AA">
        <w:rPr>
          <w:rFonts w:ascii="Arial" w:hAnsi="Arial" w:cs="Arial"/>
          <w:i/>
          <w:iCs/>
          <w:color w:val="000000" w:themeColor="text1"/>
          <w:sz w:val="18"/>
          <w:szCs w:val="18"/>
          <w:lang w:val="fr-FR"/>
        </w:rPr>
        <w:tab/>
        <w:t>Les marchés concernés peuvent porter sur les besoins spécifiques d’un établissement ou des besoins communs à plusieurs d’entre eux.</w:t>
      </w:r>
    </w:p>
    <w:p w:rsidR="00A42A5A" w:rsidRDefault="00844E6A" w:rsidP="00917A39">
      <w:pPr>
        <w:pStyle w:val="Paragraphedeliste"/>
        <w:spacing w:after="100" w:line="240" w:lineRule="exact"/>
        <w:ind w:left="851"/>
        <w:contextualSpacing w:val="0"/>
        <w:jc w:val="both"/>
        <w:rPr>
          <w:rFonts w:ascii="Arial" w:hAnsi="Arial" w:cs="Arial"/>
          <w:color w:val="000000" w:themeColor="text1"/>
          <w:lang w:val="fr-FR"/>
        </w:rPr>
      </w:pPr>
      <w:r>
        <w:rPr>
          <w:rFonts w:ascii="Arial" w:hAnsi="Arial" w:cs="Arial"/>
          <w:iCs/>
          <w:color w:val="000000" w:themeColor="text1"/>
          <w:lang w:val="fr-FR"/>
        </w:rPr>
        <w:t>Il s’agit également</w:t>
      </w:r>
      <w:r w:rsidR="009879C2">
        <w:rPr>
          <w:rFonts w:ascii="Arial" w:hAnsi="Arial" w:cs="Arial"/>
          <w:iCs/>
          <w:color w:val="000000" w:themeColor="text1"/>
          <w:lang w:val="fr-FR"/>
        </w:rPr>
        <w:t>,</w:t>
      </w:r>
      <w:r>
        <w:rPr>
          <w:rFonts w:ascii="Arial" w:hAnsi="Arial" w:cs="Arial"/>
          <w:iCs/>
          <w:color w:val="000000" w:themeColor="text1"/>
          <w:lang w:val="fr-FR"/>
        </w:rPr>
        <w:t xml:space="preserve"> pour les </w:t>
      </w:r>
      <w:r w:rsidR="009879C2">
        <w:rPr>
          <w:rFonts w:ascii="Arial" w:hAnsi="Arial" w:cs="Arial"/>
          <w:iCs/>
          <w:color w:val="000000" w:themeColor="text1"/>
          <w:lang w:val="fr-FR"/>
        </w:rPr>
        <w:t xml:space="preserve">acteurs </w:t>
      </w:r>
      <w:r>
        <w:rPr>
          <w:rFonts w:ascii="Arial" w:hAnsi="Arial" w:cs="Arial"/>
          <w:iCs/>
          <w:color w:val="000000" w:themeColor="text1"/>
          <w:lang w:val="fr-FR"/>
        </w:rPr>
        <w:t>de la fonction achat</w:t>
      </w:r>
      <w:r w:rsidR="009879C2">
        <w:rPr>
          <w:rFonts w:ascii="Arial" w:hAnsi="Arial" w:cs="Arial"/>
          <w:iCs/>
          <w:color w:val="000000" w:themeColor="text1"/>
          <w:lang w:val="fr-FR"/>
        </w:rPr>
        <w:t>,</w:t>
      </w:r>
      <w:r>
        <w:rPr>
          <w:rFonts w:ascii="Arial" w:hAnsi="Arial" w:cs="Arial"/>
          <w:iCs/>
          <w:color w:val="000000" w:themeColor="text1"/>
          <w:lang w:val="fr-FR"/>
        </w:rPr>
        <w:t xml:space="preserve"> </w:t>
      </w:r>
      <w:r w:rsidR="00A42A5A">
        <w:rPr>
          <w:rFonts w:ascii="Arial" w:hAnsi="Arial" w:cs="Arial"/>
          <w:iCs/>
          <w:color w:val="000000" w:themeColor="text1"/>
          <w:lang w:val="fr-FR"/>
        </w:rPr>
        <w:t>d</w:t>
      </w:r>
      <w:r w:rsidR="0046604B">
        <w:rPr>
          <w:rFonts w:ascii="Arial" w:hAnsi="Arial" w:cs="Arial"/>
          <w:iCs/>
          <w:color w:val="000000" w:themeColor="text1"/>
          <w:lang w:val="fr-FR"/>
        </w:rPr>
        <w:t>’analyser</w:t>
      </w:r>
      <w:r w:rsidR="00A42A5A">
        <w:rPr>
          <w:rFonts w:ascii="Arial" w:hAnsi="Arial" w:cs="Arial"/>
          <w:iCs/>
          <w:color w:val="000000" w:themeColor="text1"/>
          <w:lang w:val="fr-FR"/>
        </w:rPr>
        <w:t xml:space="preserve"> les spécifications fonctionnelles en s’assurant qu’il s’agit du juste besoin et, à travers les échanges avec les prescripteurs d’achat de tous les établissements parties, de tenter d’obtenir un accord sur l’harmonisation des besoins </w:t>
      </w:r>
      <w:r w:rsidR="00A00430">
        <w:rPr>
          <w:rFonts w:ascii="Arial" w:hAnsi="Arial" w:cs="Arial"/>
          <w:iCs/>
          <w:color w:val="000000" w:themeColor="text1"/>
          <w:lang w:val="fr-FR"/>
        </w:rPr>
        <w:t>(sans occulter les spécificités objectives de certains établissements</w:t>
      </w:r>
      <w:r w:rsidR="00A00430">
        <w:rPr>
          <w:rFonts w:ascii="Arial" w:hAnsi="Arial" w:cs="Arial"/>
          <w:color w:val="000000" w:themeColor="text1"/>
          <w:lang w:val="fr-FR"/>
        </w:rPr>
        <w:t xml:space="preserve">) dans une </w:t>
      </w:r>
      <w:r w:rsidR="00A00430" w:rsidRPr="005C419B">
        <w:rPr>
          <w:rFonts w:ascii="Arial" w:hAnsi="Arial" w:cs="Arial"/>
          <w:color w:val="000000" w:themeColor="text1"/>
          <w:lang w:val="fr-FR"/>
        </w:rPr>
        <w:t>optique de recherche d’efficience commune, en lien avec le projet médical partagé du GHT.</w:t>
      </w:r>
    </w:p>
    <w:p w:rsidR="00640B5E" w:rsidRDefault="00A42A5A">
      <w:pPr>
        <w:pStyle w:val="Paragraphedeliste"/>
        <w:numPr>
          <w:ilvl w:val="0"/>
          <w:numId w:val="53"/>
        </w:numPr>
        <w:tabs>
          <w:tab w:val="left" w:pos="851"/>
        </w:tabs>
        <w:spacing w:before="200" w:after="100" w:line="240" w:lineRule="exact"/>
        <w:ind w:left="851" w:hanging="284"/>
        <w:contextualSpacing w:val="0"/>
        <w:jc w:val="both"/>
        <w:rPr>
          <w:rFonts w:ascii="Arial" w:hAnsi="Arial" w:cs="Arial"/>
          <w:color w:val="000000"/>
          <w:u w:val="single"/>
          <w:lang w:val="fr-FR"/>
        </w:rPr>
      </w:pPr>
      <w:r>
        <w:rPr>
          <w:rFonts w:ascii="Arial" w:hAnsi="Arial" w:cs="Arial"/>
          <w:color w:val="000000" w:themeColor="text1"/>
          <w:lang w:val="fr-FR"/>
        </w:rPr>
        <w:t>L’</w:t>
      </w:r>
      <w:r w:rsidRPr="005C419B">
        <w:rPr>
          <w:rFonts w:ascii="Arial" w:hAnsi="Arial" w:cs="Arial"/>
          <w:iCs/>
          <w:color w:val="000000" w:themeColor="text1"/>
          <w:u w:val="single"/>
          <w:lang w:val="fr-FR"/>
        </w:rPr>
        <w:t>établissement support</w:t>
      </w:r>
      <w:r w:rsidR="009879C2">
        <w:rPr>
          <w:rFonts w:ascii="Arial" w:hAnsi="Arial" w:cs="Arial"/>
          <w:iCs/>
          <w:color w:val="000000" w:themeColor="text1"/>
          <w:u w:val="single"/>
          <w:lang w:val="fr-FR"/>
        </w:rPr>
        <w:t>,</w:t>
      </w:r>
      <w:r w:rsidRPr="00A42A5A">
        <w:rPr>
          <w:rFonts w:ascii="Arial" w:hAnsi="Arial" w:cs="Arial"/>
          <w:iCs/>
          <w:color w:val="000000" w:themeColor="text1"/>
          <w:lang w:val="fr-FR"/>
        </w:rPr>
        <w:t xml:space="preserve"> </w:t>
      </w:r>
      <w:r w:rsidR="00A00430">
        <w:rPr>
          <w:rFonts w:ascii="Arial" w:hAnsi="Arial" w:cs="Arial"/>
          <w:iCs/>
          <w:color w:val="000000" w:themeColor="text1"/>
          <w:lang w:val="fr-FR"/>
        </w:rPr>
        <w:t xml:space="preserve">sur la base des besoins consolidés et du </w:t>
      </w:r>
      <w:r w:rsidR="00A00430" w:rsidRPr="005C419B">
        <w:rPr>
          <w:rFonts w:ascii="Arial" w:hAnsi="Arial" w:cs="Arial"/>
          <w:color w:val="000000"/>
          <w:lang w:val="fr-FR"/>
        </w:rPr>
        <w:t xml:space="preserve">sourcing des fournisseurs </w:t>
      </w:r>
      <w:r w:rsidR="00A00430">
        <w:rPr>
          <w:rFonts w:ascii="Arial" w:hAnsi="Arial" w:cs="Arial"/>
          <w:color w:val="000000"/>
          <w:lang w:val="fr-FR"/>
        </w:rPr>
        <w:t xml:space="preserve">effectué </w:t>
      </w:r>
      <w:r w:rsidR="00A00430" w:rsidRPr="005C419B">
        <w:rPr>
          <w:rFonts w:ascii="Arial" w:hAnsi="Arial" w:cs="Arial"/>
          <w:color w:val="000000"/>
          <w:lang w:val="fr-FR"/>
        </w:rPr>
        <w:t>(études de marchés, échanges préliminaires,…)</w:t>
      </w:r>
      <w:r w:rsidR="009879C2">
        <w:rPr>
          <w:rFonts w:ascii="Arial" w:hAnsi="Arial" w:cs="Arial"/>
          <w:color w:val="000000"/>
          <w:lang w:val="fr-FR"/>
        </w:rPr>
        <w:t>,</w:t>
      </w:r>
      <w:r w:rsidR="00A00430">
        <w:rPr>
          <w:rFonts w:ascii="Arial" w:hAnsi="Arial" w:cs="Arial"/>
          <w:color w:val="000000"/>
          <w:lang w:val="fr-FR"/>
        </w:rPr>
        <w:t xml:space="preserve"> </w:t>
      </w:r>
      <w:r w:rsidR="00A00430" w:rsidRPr="00A00430">
        <w:rPr>
          <w:rFonts w:ascii="Arial" w:hAnsi="Arial" w:cs="Arial"/>
          <w:color w:val="000000"/>
          <w:u w:val="single"/>
          <w:lang w:val="fr-FR"/>
        </w:rPr>
        <w:t xml:space="preserve">élabore </w:t>
      </w:r>
      <w:r w:rsidR="003C16BA">
        <w:rPr>
          <w:rFonts w:ascii="Arial" w:hAnsi="Arial" w:cs="Arial"/>
          <w:color w:val="000000"/>
          <w:u w:val="single"/>
          <w:lang w:val="fr-FR"/>
        </w:rPr>
        <w:t xml:space="preserve">ensuite </w:t>
      </w:r>
      <w:r w:rsidR="00A00430" w:rsidRPr="00A00430">
        <w:rPr>
          <w:rFonts w:ascii="Arial" w:hAnsi="Arial" w:cs="Arial"/>
          <w:color w:val="000000"/>
          <w:u w:val="single"/>
          <w:lang w:val="fr-FR"/>
        </w:rPr>
        <w:t>la stratégie d’achat</w:t>
      </w:r>
      <w:r w:rsidR="00A00430">
        <w:rPr>
          <w:rFonts w:ascii="Arial" w:hAnsi="Arial" w:cs="Arial"/>
          <w:color w:val="000000"/>
          <w:lang w:val="fr-FR"/>
        </w:rPr>
        <w:t xml:space="preserve"> après avoir identifié les leviers de performance pertinents et mobilisables.</w:t>
      </w:r>
    </w:p>
    <w:p w:rsidR="008E2E68" w:rsidRDefault="00644606" w:rsidP="00644606">
      <w:pPr>
        <w:autoSpaceDE w:val="0"/>
        <w:autoSpaceDN w:val="0"/>
        <w:spacing w:after="100"/>
        <w:ind w:left="851"/>
        <w:jc w:val="both"/>
        <w:rPr>
          <w:rFonts w:ascii="Arial" w:hAnsi="Arial" w:cs="Arial"/>
          <w:color w:val="000000" w:themeColor="text1"/>
          <w:lang w:val="fr-FR"/>
        </w:rPr>
      </w:pPr>
      <w:r w:rsidRPr="00297636">
        <w:rPr>
          <w:rFonts w:ascii="Arial" w:hAnsi="Arial" w:cs="Arial"/>
          <w:color w:val="000000" w:themeColor="text1"/>
          <w:lang w:val="fr-FR"/>
        </w:rPr>
        <w:t>L</w:t>
      </w:r>
      <w:r w:rsidR="008E2E68">
        <w:rPr>
          <w:rFonts w:ascii="Arial" w:hAnsi="Arial" w:cs="Arial"/>
          <w:color w:val="000000" w:themeColor="text1"/>
          <w:lang w:val="fr-FR"/>
        </w:rPr>
        <w:t xml:space="preserve">es politiques et stratégies d’achat recouvrent les principes ci-après : </w:t>
      </w:r>
    </w:p>
    <w:p w:rsidR="00640B5E" w:rsidRDefault="00644606">
      <w:pPr>
        <w:pStyle w:val="Paragraphedeliste"/>
        <w:numPr>
          <w:ilvl w:val="0"/>
          <w:numId w:val="120"/>
        </w:numPr>
        <w:spacing w:before="200" w:after="200" w:line="240" w:lineRule="auto"/>
        <w:ind w:left="1418" w:hanging="284"/>
        <w:contextualSpacing w:val="0"/>
        <w:jc w:val="both"/>
        <w:rPr>
          <w:rFonts w:ascii="Arial" w:hAnsi="Arial" w:cs="Arial"/>
          <w:color w:val="000000"/>
          <w:u w:val="single"/>
          <w:lang w:val="fr-FR"/>
        </w:rPr>
      </w:pPr>
      <w:r w:rsidRPr="0015358B">
        <w:rPr>
          <w:rFonts w:ascii="Arial" w:hAnsi="Arial" w:cs="Arial"/>
          <w:color w:val="000000"/>
          <w:u w:val="single"/>
          <w:lang w:val="fr-FR"/>
        </w:rPr>
        <w:t xml:space="preserve">La </w:t>
      </w:r>
      <w:r w:rsidR="009879C2">
        <w:rPr>
          <w:rFonts w:ascii="Arial" w:hAnsi="Arial" w:cs="Arial"/>
          <w:color w:val="000000"/>
          <w:u w:val="single"/>
          <w:lang w:val="fr-FR"/>
        </w:rPr>
        <w:t>p</w:t>
      </w:r>
      <w:r w:rsidR="009879C2" w:rsidRPr="0015358B">
        <w:rPr>
          <w:rFonts w:ascii="Arial" w:hAnsi="Arial" w:cs="Arial"/>
          <w:color w:val="000000"/>
          <w:u w:val="single"/>
          <w:lang w:val="fr-FR"/>
        </w:rPr>
        <w:t xml:space="preserve">olitique </w:t>
      </w:r>
      <w:r w:rsidRPr="0015358B">
        <w:rPr>
          <w:rFonts w:ascii="Arial" w:hAnsi="Arial" w:cs="Arial"/>
          <w:color w:val="000000"/>
          <w:u w:val="single"/>
          <w:lang w:val="fr-FR"/>
        </w:rPr>
        <w:t xml:space="preserve">d’achat du GHT </w:t>
      </w:r>
      <w:r w:rsidRPr="0015358B">
        <w:rPr>
          <w:rFonts w:ascii="Arial" w:hAnsi="Arial" w:cs="Arial"/>
          <w:color w:val="000000"/>
          <w:lang w:val="fr-FR"/>
        </w:rPr>
        <w:t xml:space="preserve">: Il s’agit des exigences générales à prendre en compte sur l’ensemble des affaires du GHT. Celle-ci pourra porter sur les interfaces avec le projet médical </w:t>
      </w:r>
      <w:r w:rsidR="00281E26">
        <w:rPr>
          <w:rFonts w:ascii="Arial" w:hAnsi="Arial" w:cs="Arial"/>
          <w:color w:val="000000"/>
          <w:lang w:val="fr-FR"/>
        </w:rPr>
        <w:t xml:space="preserve">partagé </w:t>
      </w:r>
      <w:r w:rsidRPr="0015358B">
        <w:rPr>
          <w:rFonts w:ascii="Arial" w:hAnsi="Arial" w:cs="Arial"/>
          <w:color w:val="000000"/>
          <w:lang w:val="fr-FR"/>
        </w:rPr>
        <w:t>d</w:t>
      </w:r>
      <w:r w:rsidR="00281E26">
        <w:rPr>
          <w:rFonts w:ascii="Arial" w:hAnsi="Arial" w:cs="Arial"/>
          <w:color w:val="000000"/>
          <w:lang w:val="fr-FR"/>
        </w:rPr>
        <w:t>u</w:t>
      </w:r>
      <w:r w:rsidRPr="0015358B">
        <w:rPr>
          <w:rFonts w:ascii="Arial" w:hAnsi="Arial" w:cs="Arial"/>
          <w:color w:val="000000"/>
          <w:lang w:val="fr-FR"/>
        </w:rPr>
        <w:t xml:space="preserve"> GHT, les exigences générales de performance économique, les problématiques de développement durable, les principes et/ou domaines de recours aux opérateurs d’achat mutualisés nationaux ou régionaux, etc…</w:t>
      </w:r>
    </w:p>
    <w:p w:rsidR="00640B5E" w:rsidRDefault="00644606">
      <w:pPr>
        <w:pStyle w:val="Paragraphedeliste"/>
        <w:numPr>
          <w:ilvl w:val="0"/>
          <w:numId w:val="120"/>
        </w:numPr>
        <w:spacing w:before="200" w:after="200" w:line="240" w:lineRule="auto"/>
        <w:ind w:left="1418" w:hanging="284"/>
        <w:contextualSpacing w:val="0"/>
        <w:jc w:val="both"/>
        <w:rPr>
          <w:rFonts w:ascii="Arial" w:hAnsi="Arial" w:cs="Arial"/>
          <w:b/>
          <w:color w:val="000000"/>
          <w:lang w:val="fr-FR"/>
        </w:rPr>
      </w:pPr>
      <w:r w:rsidRPr="0015358B">
        <w:rPr>
          <w:rFonts w:ascii="Arial" w:hAnsi="Arial" w:cs="Arial"/>
          <w:color w:val="000000"/>
          <w:u w:val="single"/>
          <w:lang w:val="fr-FR"/>
        </w:rPr>
        <w:t>Les stratégies d’achat</w:t>
      </w:r>
      <w:r w:rsidRPr="0015358B">
        <w:rPr>
          <w:rFonts w:ascii="Arial" w:hAnsi="Arial" w:cs="Arial"/>
          <w:color w:val="000000"/>
          <w:lang w:val="fr-FR"/>
        </w:rPr>
        <w:t xml:space="preserve"> : Il s’agit des démarches d’optimisation de chaque achat (périmètre, segmentation, leviers d’action, clauses, …) à instruire sur chaque affaire.</w:t>
      </w:r>
    </w:p>
    <w:p w:rsidR="00640B5E" w:rsidRDefault="00917A39">
      <w:pPr>
        <w:pStyle w:val="Paragraphedeliste"/>
        <w:numPr>
          <w:ilvl w:val="0"/>
          <w:numId w:val="53"/>
        </w:numPr>
        <w:tabs>
          <w:tab w:val="left" w:pos="851"/>
        </w:tabs>
        <w:spacing w:before="200" w:after="100" w:line="240" w:lineRule="exact"/>
        <w:ind w:left="851" w:hanging="284"/>
        <w:contextualSpacing w:val="0"/>
        <w:jc w:val="both"/>
        <w:rPr>
          <w:rFonts w:ascii="Arial" w:hAnsi="Arial" w:cs="Arial"/>
          <w:color w:val="000000"/>
          <w:u w:val="single"/>
          <w:lang w:val="fr-FR"/>
        </w:rPr>
      </w:pPr>
      <w:r>
        <w:rPr>
          <w:rFonts w:ascii="Arial" w:hAnsi="Arial" w:cs="Arial"/>
          <w:iCs/>
          <w:color w:val="000000" w:themeColor="text1"/>
          <w:lang w:val="fr-FR"/>
        </w:rPr>
        <w:t>L</w:t>
      </w:r>
      <w:r w:rsidR="00B4710B">
        <w:rPr>
          <w:rFonts w:ascii="Arial" w:hAnsi="Arial" w:cs="Arial"/>
          <w:iCs/>
          <w:color w:val="000000" w:themeColor="text1"/>
          <w:lang w:val="fr-FR"/>
        </w:rPr>
        <w:t xml:space="preserve">es </w:t>
      </w:r>
      <w:r>
        <w:rPr>
          <w:rFonts w:ascii="Arial" w:hAnsi="Arial" w:cs="Arial"/>
          <w:iCs/>
          <w:color w:val="000000" w:themeColor="text1"/>
          <w:lang w:val="fr-FR"/>
        </w:rPr>
        <w:t>équipe</w:t>
      </w:r>
      <w:r w:rsidR="00B4710B">
        <w:rPr>
          <w:rFonts w:ascii="Arial" w:hAnsi="Arial" w:cs="Arial"/>
          <w:iCs/>
          <w:color w:val="000000" w:themeColor="text1"/>
          <w:lang w:val="fr-FR"/>
        </w:rPr>
        <w:t>s</w:t>
      </w:r>
      <w:r>
        <w:rPr>
          <w:rFonts w:ascii="Arial" w:hAnsi="Arial" w:cs="Arial"/>
          <w:iCs/>
          <w:color w:val="000000" w:themeColor="text1"/>
          <w:lang w:val="fr-FR"/>
        </w:rPr>
        <w:t xml:space="preserve"> de la fonction achat </w:t>
      </w:r>
      <w:r w:rsidR="00B4710B">
        <w:rPr>
          <w:rFonts w:ascii="Arial" w:hAnsi="Arial" w:cs="Arial"/>
          <w:iCs/>
          <w:color w:val="000000" w:themeColor="text1"/>
          <w:lang w:val="fr-FR"/>
        </w:rPr>
        <w:t xml:space="preserve">mutualisée </w:t>
      </w:r>
      <w:r w:rsidR="00A42A5A" w:rsidRPr="00A42A5A">
        <w:rPr>
          <w:rFonts w:ascii="Arial" w:hAnsi="Arial" w:cs="Arial"/>
          <w:iCs/>
          <w:color w:val="000000" w:themeColor="text1"/>
          <w:lang w:val="fr-FR"/>
        </w:rPr>
        <w:t>procède</w:t>
      </w:r>
      <w:r w:rsidR="00B4710B">
        <w:rPr>
          <w:rFonts w:ascii="Arial" w:hAnsi="Arial" w:cs="Arial"/>
          <w:iCs/>
          <w:color w:val="000000" w:themeColor="text1"/>
          <w:lang w:val="fr-FR"/>
        </w:rPr>
        <w:t>nt</w:t>
      </w:r>
      <w:r w:rsidR="00A42A5A" w:rsidRPr="00A42A5A">
        <w:rPr>
          <w:rFonts w:ascii="Arial" w:hAnsi="Arial" w:cs="Arial"/>
          <w:iCs/>
          <w:color w:val="000000" w:themeColor="text1"/>
          <w:lang w:val="fr-FR"/>
        </w:rPr>
        <w:t xml:space="preserve"> </w:t>
      </w:r>
      <w:r w:rsidR="00A42A5A">
        <w:rPr>
          <w:rFonts w:ascii="Arial" w:hAnsi="Arial" w:cs="Arial"/>
          <w:iCs/>
          <w:color w:val="000000" w:themeColor="text1"/>
          <w:lang w:val="fr-FR"/>
        </w:rPr>
        <w:t xml:space="preserve">ensuite à la </w:t>
      </w:r>
      <w:r w:rsidR="00A42A5A" w:rsidRPr="003C16BA">
        <w:rPr>
          <w:rFonts w:ascii="Arial" w:hAnsi="Arial" w:cs="Arial"/>
          <w:iCs/>
          <w:color w:val="000000" w:themeColor="text1"/>
          <w:u w:val="single"/>
          <w:lang w:val="fr-FR"/>
        </w:rPr>
        <w:t>rédaction du dossier de consultation des entreprises</w:t>
      </w:r>
      <w:r w:rsidR="00A42A5A">
        <w:rPr>
          <w:rFonts w:ascii="Arial" w:hAnsi="Arial" w:cs="Arial"/>
          <w:iCs/>
          <w:color w:val="000000" w:themeColor="text1"/>
          <w:lang w:val="fr-FR"/>
        </w:rPr>
        <w:t xml:space="preserve"> (D.C.E) </w:t>
      </w:r>
      <w:r>
        <w:rPr>
          <w:rFonts w:ascii="Arial" w:hAnsi="Arial" w:cs="Arial"/>
          <w:iCs/>
          <w:color w:val="000000" w:themeColor="text1"/>
          <w:lang w:val="fr-FR"/>
        </w:rPr>
        <w:t xml:space="preserve">en </w:t>
      </w:r>
      <w:r w:rsidRPr="005C419B">
        <w:rPr>
          <w:rFonts w:ascii="Arial" w:hAnsi="Arial" w:cs="Arial"/>
          <w:iCs/>
          <w:color w:val="000000" w:themeColor="text1"/>
          <w:lang w:val="fr-FR"/>
        </w:rPr>
        <w:t>consolida</w:t>
      </w:r>
      <w:r>
        <w:rPr>
          <w:rFonts w:ascii="Arial" w:hAnsi="Arial" w:cs="Arial"/>
          <w:iCs/>
          <w:color w:val="000000" w:themeColor="text1"/>
          <w:lang w:val="fr-FR"/>
        </w:rPr>
        <w:t>nt</w:t>
      </w:r>
      <w:r w:rsidRPr="005C419B">
        <w:rPr>
          <w:rFonts w:ascii="Arial" w:hAnsi="Arial" w:cs="Arial"/>
          <w:iCs/>
          <w:color w:val="000000" w:themeColor="text1"/>
          <w:lang w:val="fr-FR"/>
        </w:rPr>
        <w:t xml:space="preserve"> le</w:t>
      </w:r>
      <w:r>
        <w:rPr>
          <w:rFonts w:ascii="Arial" w:hAnsi="Arial" w:cs="Arial"/>
          <w:iCs/>
          <w:color w:val="000000" w:themeColor="text1"/>
          <w:lang w:val="fr-FR"/>
        </w:rPr>
        <w:t>s</w:t>
      </w:r>
      <w:r w:rsidRPr="005C419B">
        <w:rPr>
          <w:rFonts w:ascii="Arial" w:hAnsi="Arial" w:cs="Arial"/>
          <w:iCs/>
          <w:color w:val="000000" w:themeColor="text1"/>
          <w:lang w:val="fr-FR"/>
        </w:rPr>
        <w:t xml:space="preserve"> cahier</w:t>
      </w:r>
      <w:r>
        <w:rPr>
          <w:rFonts w:ascii="Arial" w:hAnsi="Arial" w:cs="Arial"/>
          <w:iCs/>
          <w:color w:val="000000" w:themeColor="text1"/>
          <w:lang w:val="fr-FR"/>
        </w:rPr>
        <w:t>s</w:t>
      </w:r>
      <w:r w:rsidRPr="005C419B">
        <w:rPr>
          <w:rFonts w:ascii="Arial" w:hAnsi="Arial" w:cs="Arial"/>
          <w:iCs/>
          <w:color w:val="000000" w:themeColor="text1"/>
          <w:lang w:val="fr-FR"/>
        </w:rPr>
        <w:t xml:space="preserve"> des charges du marché </w:t>
      </w:r>
      <w:r>
        <w:rPr>
          <w:rFonts w:ascii="Arial" w:hAnsi="Arial" w:cs="Arial"/>
          <w:iCs/>
          <w:color w:val="000000" w:themeColor="text1"/>
          <w:lang w:val="fr-FR"/>
        </w:rPr>
        <w:t xml:space="preserve">(CCTP, CCAP, RC,…) </w:t>
      </w:r>
      <w:r w:rsidRPr="005C419B">
        <w:rPr>
          <w:rFonts w:ascii="Arial" w:hAnsi="Arial" w:cs="Arial"/>
          <w:iCs/>
          <w:color w:val="000000" w:themeColor="text1"/>
          <w:lang w:val="fr-FR"/>
        </w:rPr>
        <w:t>avant publication.</w:t>
      </w:r>
      <w:r w:rsidRPr="00917A39">
        <w:rPr>
          <w:rFonts w:ascii="Arial" w:hAnsi="Arial" w:cs="Arial"/>
          <w:iCs/>
          <w:color w:val="000000" w:themeColor="text1"/>
          <w:lang w:val="fr-FR"/>
        </w:rPr>
        <w:t xml:space="preserve"> </w:t>
      </w:r>
      <w:r w:rsidR="00085686" w:rsidRPr="00085686">
        <w:rPr>
          <w:rFonts w:ascii="Arial" w:hAnsi="Arial" w:cs="Arial"/>
          <w:iCs/>
          <w:color w:val="000000" w:themeColor="text1"/>
          <w:lang w:val="fr-FR"/>
        </w:rPr>
        <w:t xml:space="preserve">Afin de garantir la qualité, la sécurité et la </w:t>
      </w:r>
      <w:r w:rsidR="00777817" w:rsidRPr="00777817">
        <w:rPr>
          <w:rFonts w:ascii="Arial" w:hAnsi="Arial" w:cs="Arial"/>
          <w:iCs/>
          <w:color w:val="000000" w:themeColor="text1"/>
          <w:u w:val="single"/>
          <w:lang w:val="fr-FR"/>
        </w:rPr>
        <w:t>perf</w:t>
      </w:r>
      <w:r w:rsidR="00085686" w:rsidRPr="00085686">
        <w:rPr>
          <w:rFonts w:ascii="Arial" w:hAnsi="Arial" w:cs="Arial"/>
          <w:iCs/>
          <w:color w:val="000000" w:themeColor="text1"/>
          <w:u w:val="single"/>
          <w:lang w:val="fr-FR"/>
        </w:rPr>
        <w:t>ormance de l’achat</w:t>
      </w:r>
      <w:r w:rsidR="00777817" w:rsidRPr="00777817">
        <w:rPr>
          <w:rFonts w:ascii="Arial" w:hAnsi="Arial" w:cs="Arial"/>
          <w:iCs/>
          <w:color w:val="000000" w:themeColor="text1"/>
          <w:lang w:val="fr-FR"/>
        </w:rPr>
        <w:t>, il est essentiel que chaque étab</w:t>
      </w:r>
      <w:r w:rsidR="00085686" w:rsidRPr="00085686">
        <w:rPr>
          <w:rFonts w:ascii="Arial" w:hAnsi="Arial" w:cs="Arial"/>
          <w:iCs/>
          <w:color w:val="000000" w:themeColor="text1"/>
          <w:lang w:val="fr-FR"/>
        </w:rPr>
        <w:t>lissement joue un rôle important dans le processus d’élaboration finale des documents de marché, dont la rédaction relève de la compétence de la fonction achat mutualisée.</w:t>
      </w:r>
      <w:r w:rsidR="008E2E68" w:rsidRPr="008E2E68">
        <w:rPr>
          <w:rFonts w:ascii="Arial" w:hAnsi="Arial" w:cs="Arial"/>
          <w:b/>
          <w:color w:val="000000"/>
          <w:lang w:val="fr-FR"/>
        </w:rPr>
        <w:t xml:space="preserve"> </w:t>
      </w:r>
    </w:p>
    <w:p w:rsidR="00640B5E" w:rsidRDefault="003C16BA">
      <w:pPr>
        <w:pStyle w:val="Paragraphedeliste"/>
        <w:numPr>
          <w:ilvl w:val="0"/>
          <w:numId w:val="53"/>
        </w:numPr>
        <w:tabs>
          <w:tab w:val="left" w:pos="851"/>
        </w:tabs>
        <w:spacing w:before="200" w:after="100" w:line="240" w:lineRule="exact"/>
        <w:ind w:left="851" w:hanging="284"/>
        <w:contextualSpacing w:val="0"/>
        <w:jc w:val="both"/>
        <w:rPr>
          <w:rFonts w:ascii="Arial" w:hAnsi="Arial" w:cs="Arial"/>
          <w:iCs/>
          <w:color w:val="000000" w:themeColor="text1"/>
          <w:u w:val="single"/>
          <w:lang w:val="fr-FR"/>
        </w:rPr>
      </w:pPr>
      <w:r w:rsidRPr="00085686">
        <w:rPr>
          <w:rFonts w:ascii="Arial" w:hAnsi="Arial" w:cs="Arial"/>
          <w:iCs/>
          <w:color w:val="000000" w:themeColor="text1"/>
          <w:lang w:val="fr-FR"/>
        </w:rPr>
        <w:t>L</w:t>
      </w:r>
      <w:r w:rsidR="00B4710B">
        <w:rPr>
          <w:rFonts w:ascii="Arial" w:hAnsi="Arial" w:cs="Arial"/>
          <w:iCs/>
          <w:color w:val="000000" w:themeColor="text1"/>
          <w:lang w:val="fr-FR"/>
        </w:rPr>
        <w:t xml:space="preserve">es </w:t>
      </w:r>
      <w:r w:rsidRPr="00085686">
        <w:rPr>
          <w:rFonts w:ascii="Arial" w:hAnsi="Arial" w:cs="Arial"/>
          <w:iCs/>
          <w:color w:val="000000" w:themeColor="text1"/>
          <w:lang w:val="fr-FR"/>
        </w:rPr>
        <w:t>équipe</w:t>
      </w:r>
      <w:r w:rsidR="00B4710B">
        <w:rPr>
          <w:rFonts w:ascii="Arial" w:hAnsi="Arial" w:cs="Arial"/>
          <w:iCs/>
          <w:color w:val="000000" w:themeColor="text1"/>
          <w:lang w:val="fr-FR"/>
        </w:rPr>
        <w:t>s</w:t>
      </w:r>
      <w:r w:rsidRPr="00085686">
        <w:rPr>
          <w:rFonts w:ascii="Arial" w:hAnsi="Arial" w:cs="Arial"/>
          <w:iCs/>
          <w:color w:val="000000" w:themeColor="text1"/>
          <w:lang w:val="fr-FR"/>
        </w:rPr>
        <w:t xml:space="preserve"> de la fonction achat </w:t>
      </w:r>
      <w:r w:rsidR="003F408E" w:rsidRPr="00085686">
        <w:rPr>
          <w:rFonts w:ascii="Arial" w:hAnsi="Arial" w:cs="Arial"/>
          <w:iCs/>
          <w:color w:val="000000" w:themeColor="text1"/>
          <w:lang w:val="fr-FR"/>
        </w:rPr>
        <w:t>instrui</w:t>
      </w:r>
      <w:r w:rsidR="00B4710B">
        <w:rPr>
          <w:rFonts w:ascii="Arial" w:hAnsi="Arial" w:cs="Arial"/>
          <w:iCs/>
          <w:color w:val="000000" w:themeColor="text1"/>
          <w:lang w:val="fr-FR"/>
        </w:rPr>
        <w:t>sent</w:t>
      </w:r>
      <w:r w:rsidR="003F408E" w:rsidRPr="00085686">
        <w:rPr>
          <w:rFonts w:ascii="Arial" w:hAnsi="Arial" w:cs="Arial"/>
          <w:iCs/>
          <w:color w:val="000000" w:themeColor="text1"/>
          <w:lang w:val="fr-FR"/>
        </w:rPr>
        <w:t xml:space="preserve"> la procédure de passation proprement dite. Conformément aux dispositions relatives aux marchés publics, celle-ci comprend : </w:t>
      </w:r>
    </w:p>
    <w:p w:rsidR="00640B5E" w:rsidRDefault="003F408E">
      <w:pPr>
        <w:pStyle w:val="Paragraphedeliste"/>
        <w:numPr>
          <w:ilvl w:val="0"/>
          <w:numId w:val="97"/>
        </w:numPr>
        <w:suppressAutoHyphens w:val="0"/>
        <w:autoSpaceDE w:val="0"/>
        <w:autoSpaceDN w:val="0"/>
        <w:spacing w:before="100" w:after="100" w:line="240" w:lineRule="auto"/>
        <w:ind w:left="1418" w:hanging="284"/>
        <w:contextualSpacing w:val="0"/>
        <w:jc w:val="both"/>
        <w:rPr>
          <w:rFonts w:ascii="Arial" w:hAnsi="Arial" w:cs="Arial"/>
          <w:color w:val="000000" w:themeColor="text1"/>
          <w:lang w:val="fr-FR"/>
        </w:rPr>
      </w:pPr>
      <w:r w:rsidRPr="00085686">
        <w:rPr>
          <w:rFonts w:ascii="Arial" w:hAnsi="Arial" w:cs="Arial"/>
          <w:iCs/>
          <w:color w:val="000000" w:themeColor="text1"/>
          <w:lang w:val="fr-FR"/>
        </w:rPr>
        <w:t xml:space="preserve">Les </w:t>
      </w:r>
      <w:r w:rsidRPr="00085686">
        <w:rPr>
          <w:rFonts w:ascii="Arial" w:hAnsi="Arial" w:cs="Arial"/>
          <w:b/>
          <w:iCs/>
          <w:color w:val="000000" w:themeColor="text1"/>
          <w:lang w:val="fr-FR"/>
        </w:rPr>
        <w:t>opérations préalables à la publ</w:t>
      </w:r>
      <w:r>
        <w:rPr>
          <w:rFonts w:ascii="Arial" w:hAnsi="Arial" w:cs="Arial"/>
          <w:b/>
          <w:color w:val="000000" w:themeColor="text1"/>
          <w:lang w:val="fr-FR"/>
        </w:rPr>
        <w:t xml:space="preserve">ication </w:t>
      </w:r>
      <w:r w:rsidRPr="0015358B">
        <w:rPr>
          <w:rFonts w:ascii="Arial" w:hAnsi="Arial" w:cs="Arial"/>
          <w:color w:val="000000" w:themeColor="text1"/>
          <w:lang w:val="fr-FR"/>
        </w:rPr>
        <w:t>(calcul de la valeur estimée du besoin, évaluation préalable du mode de réalisation du projet d’investissement) ;</w:t>
      </w:r>
    </w:p>
    <w:p w:rsidR="00640B5E" w:rsidRDefault="003F408E">
      <w:pPr>
        <w:pStyle w:val="Paragraphedeliste"/>
        <w:numPr>
          <w:ilvl w:val="0"/>
          <w:numId w:val="97"/>
        </w:numPr>
        <w:suppressAutoHyphens w:val="0"/>
        <w:autoSpaceDE w:val="0"/>
        <w:autoSpaceDN w:val="0"/>
        <w:spacing w:before="100" w:after="100" w:line="240" w:lineRule="auto"/>
        <w:ind w:left="1418" w:hanging="284"/>
        <w:contextualSpacing w:val="0"/>
        <w:jc w:val="both"/>
        <w:rPr>
          <w:rFonts w:ascii="Arial" w:hAnsi="Arial" w:cs="Arial"/>
          <w:color w:val="000000" w:themeColor="text1"/>
          <w:lang w:val="fr-FR"/>
        </w:rPr>
      </w:pPr>
      <w:r w:rsidRPr="0015358B">
        <w:rPr>
          <w:rFonts w:ascii="Arial" w:hAnsi="Arial" w:cs="Arial"/>
          <w:color w:val="000000" w:themeColor="text1"/>
          <w:lang w:val="fr-FR"/>
        </w:rPr>
        <w:t xml:space="preserve">Le </w:t>
      </w:r>
      <w:r w:rsidRPr="00A00430">
        <w:rPr>
          <w:rFonts w:ascii="Arial" w:hAnsi="Arial" w:cs="Arial"/>
          <w:b/>
          <w:color w:val="000000" w:themeColor="text1"/>
          <w:lang w:val="fr-FR"/>
        </w:rPr>
        <w:t>choix de la procédure</w:t>
      </w:r>
      <w:r w:rsidRPr="0015358B">
        <w:rPr>
          <w:rFonts w:ascii="Arial" w:hAnsi="Arial" w:cs="Arial"/>
          <w:color w:val="000000" w:themeColor="text1"/>
          <w:lang w:val="fr-FR"/>
        </w:rPr>
        <w:t xml:space="preserve"> (procédure formalisée, procédure adaptée, marchés publics négociés sans publicité ni mise en concurrence préalable) ;</w:t>
      </w:r>
    </w:p>
    <w:p w:rsidR="00640B5E" w:rsidRDefault="003F408E">
      <w:pPr>
        <w:pStyle w:val="Paragraphedeliste"/>
        <w:numPr>
          <w:ilvl w:val="0"/>
          <w:numId w:val="97"/>
        </w:numPr>
        <w:suppressAutoHyphens w:val="0"/>
        <w:autoSpaceDE w:val="0"/>
        <w:autoSpaceDN w:val="0"/>
        <w:spacing w:before="100" w:after="100" w:line="240" w:lineRule="auto"/>
        <w:ind w:left="1418" w:hanging="284"/>
        <w:contextualSpacing w:val="0"/>
        <w:jc w:val="both"/>
        <w:rPr>
          <w:rFonts w:ascii="Arial" w:hAnsi="Arial" w:cs="Arial"/>
          <w:color w:val="000000" w:themeColor="text1"/>
          <w:lang w:val="fr-FR"/>
        </w:rPr>
      </w:pPr>
      <w:r w:rsidRPr="0015358B">
        <w:rPr>
          <w:rFonts w:ascii="Arial" w:hAnsi="Arial" w:cs="Arial"/>
          <w:color w:val="000000" w:themeColor="text1"/>
          <w:lang w:val="fr-FR"/>
        </w:rPr>
        <w:lastRenderedPageBreak/>
        <w:t xml:space="preserve">La </w:t>
      </w:r>
      <w:r w:rsidRPr="00A00430">
        <w:rPr>
          <w:rFonts w:ascii="Arial" w:hAnsi="Arial" w:cs="Arial"/>
          <w:b/>
          <w:color w:val="000000" w:themeColor="text1"/>
          <w:lang w:val="fr-FR"/>
        </w:rPr>
        <w:t>publicité préalable</w:t>
      </w:r>
      <w:r w:rsidRPr="0015358B">
        <w:rPr>
          <w:rFonts w:ascii="Arial" w:hAnsi="Arial" w:cs="Arial"/>
          <w:color w:val="000000" w:themeColor="text1"/>
          <w:lang w:val="fr-FR"/>
        </w:rPr>
        <w:t xml:space="preserve"> (avis d’appel à la concurrence, modalités de publication des avis d’appel à la concurrence, l’invitation à confirmer l’intérêt)</w:t>
      </w:r>
    </w:p>
    <w:p w:rsidR="003608C1" w:rsidRDefault="003F408E">
      <w:pPr>
        <w:suppressAutoHyphens w:val="0"/>
        <w:autoSpaceDE w:val="0"/>
        <w:autoSpaceDN w:val="0"/>
        <w:spacing w:before="300" w:after="100" w:line="240" w:lineRule="auto"/>
        <w:ind w:left="708"/>
        <w:jc w:val="both"/>
        <w:rPr>
          <w:rFonts w:ascii="Arial" w:hAnsi="Arial" w:cs="Arial"/>
          <w:color w:val="000000" w:themeColor="text1"/>
          <w:lang w:val="fr-FR"/>
        </w:rPr>
      </w:pPr>
      <w:r>
        <w:rPr>
          <w:rFonts w:ascii="Arial" w:hAnsi="Arial" w:cs="Arial"/>
          <w:color w:val="000000" w:themeColor="text1"/>
          <w:lang w:val="fr-FR"/>
        </w:rPr>
        <w:t>Par ailleurs, c</w:t>
      </w:r>
      <w:r w:rsidRPr="003F408E">
        <w:rPr>
          <w:rFonts w:ascii="Arial" w:hAnsi="Arial" w:cs="Arial"/>
          <w:color w:val="000000" w:themeColor="text1"/>
          <w:lang w:val="fr-FR"/>
        </w:rPr>
        <w:t xml:space="preserve">ette démarche doit </w:t>
      </w:r>
      <w:r>
        <w:rPr>
          <w:rFonts w:ascii="Arial" w:hAnsi="Arial" w:cs="Arial"/>
          <w:color w:val="000000" w:themeColor="text1"/>
          <w:lang w:val="fr-FR"/>
        </w:rPr>
        <w:t xml:space="preserve">respecter : </w:t>
      </w:r>
    </w:p>
    <w:p w:rsidR="00640B5E" w:rsidRDefault="003F408E">
      <w:pPr>
        <w:pStyle w:val="Paragraphedeliste"/>
        <w:numPr>
          <w:ilvl w:val="0"/>
          <w:numId w:val="97"/>
        </w:numPr>
        <w:suppressAutoHyphens w:val="0"/>
        <w:autoSpaceDE w:val="0"/>
        <w:autoSpaceDN w:val="0"/>
        <w:spacing w:before="100" w:after="100" w:line="240" w:lineRule="auto"/>
        <w:ind w:left="1418" w:hanging="284"/>
        <w:contextualSpacing w:val="0"/>
        <w:jc w:val="both"/>
        <w:rPr>
          <w:rFonts w:ascii="Arial" w:hAnsi="Arial" w:cs="Arial"/>
          <w:color w:val="000000" w:themeColor="text1"/>
          <w:lang w:val="fr-FR"/>
        </w:rPr>
      </w:pPr>
      <w:r w:rsidRPr="003F408E">
        <w:rPr>
          <w:rFonts w:ascii="Arial" w:hAnsi="Arial" w:cs="Arial"/>
          <w:color w:val="000000" w:themeColor="text1"/>
          <w:lang w:val="fr-FR"/>
        </w:rPr>
        <w:t>Les</w:t>
      </w:r>
      <w:r w:rsidRPr="00A00430">
        <w:rPr>
          <w:rFonts w:ascii="Arial" w:hAnsi="Arial" w:cs="Arial"/>
          <w:b/>
          <w:color w:val="000000" w:themeColor="text1"/>
          <w:lang w:val="fr-FR"/>
        </w:rPr>
        <w:t xml:space="preserve"> règles générales de passation</w:t>
      </w:r>
      <w:r w:rsidRPr="0015358B">
        <w:rPr>
          <w:rFonts w:ascii="Arial" w:hAnsi="Arial" w:cs="Arial"/>
          <w:color w:val="000000" w:themeColor="text1"/>
          <w:lang w:val="fr-FR"/>
        </w:rPr>
        <w:t xml:space="preserve"> (dématérialisation des procédures, délai de réception des candidatures et des offres, sélection des candidats, choix de l’offre) ;</w:t>
      </w:r>
    </w:p>
    <w:p w:rsidR="00640B5E" w:rsidRDefault="003F408E">
      <w:pPr>
        <w:pStyle w:val="Paragraphedeliste"/>
        <w:numPr>
          <w:ilvl w:val="0"/>
          <w:numId w:val="97"/>
        </w:numPr>
        <w:suppressAutoHyphens w:val="0"/>
        <w:autoSpaceDE w:val="0"/>
        <w:autoSpaceDN w:val="0"/>
        <w:spacing w:before="100" w:after="100" w:line="240" w:lineRule="auto"/>
        <w:ind w:left="1418" w:hanging="284"/>
        <w:contextualSpacing w:val="0"/>
        <w:jc w:val="both"/>
        <w:rPr>
          <w:rFonts w:ascii="Arial" w:hAnsi="Arial" w:cs="Arial"/>
          <w:color w:val="000000" w:themeColor="text1"/>
          <w:lang w:val="fr-FR"/>
        </w:rPr>
      </w:pPr>
      <w:r w:rsidRPr="0015358B">
        <w:rPr>
          <w:rFonts w:ascii="Arial" w:hAnsi="Arial" w:cs="Arial"/>
          <w:color w:val="000000" w:themeColor="text1"/>
          <w:lang w:val="fr-FR"/>
        </w:rPr>
        <w:t>Le</w:t>
      </w:r>
      <w:r w:rsidRPr="00A00430">
        <w:rPr>
          <w:rFonts w:ascii="Arial" w:hAnsi="Arial" w:cs="Arial"/>
          <w:b/>
          <w:color w:val="000000" w:themeColor="text1"/>
          <w:lang w:val="fr-FR"/>
        </w:rPr>
        <w:t xml:space="preserve"> déroulement des procédures formalisées</w:t>
      </w:r>
      <w:r w:rsidRPr="0015358B">
        <w:rPr>
          <w:rFonts w:ascii="Arial" w:hAnsi="Arial" w:cs="Arial"/>
          <w:color w:val="000000" w:themeColor="text1"/>
          <w:lang w:val="fr-FR"/>
        </w:rPr>
        <w:t xml:space="preserve"> selon la nature de la procédure (appel d’offres, procédure concurrentielle avec négociation, procédure négociée avec mise en concurrence préalable, dialogue compétitif), les techniques particulières d’achat (marchés publics à tranche, accords-cadres,</w:t>
      </w:r>
      <w:r>
        <w:rPr>
          <w:rFonts w:ascii="Arial" w:hAnsi="Arial" w:cs="Arial"/>
          <w:color w:val="000000" w:themeColor="text1"/>
          <w:lang w:val="fr-FR"/>
        </w:rPr>
        <w:t>…</w:t>
      </w:r>
      <w:r w:rsidRPr="0015358B">
        <w:rPr>
          <w:rFonts w:ascii="Arial" w:hAnsi="Arial" w:cs="Arial"/>
          <w:color w:val="000000" w:themeColor="text1"/>
          <w:lang w:val="fr-FR"/>
        </w:rPr>
        <w:t>), les marchés publics particuliers (marchés publics globaux de performance, partenariats d’innovation,</w:t>
      </w:r>
      <w:r>
        <w:rPr>
          <w:rFonts w:ascii="Arial" w:hAnsi="Arial" w:cs="Arial"/>
          <w:color w:val="000000" w:themeColor="text1"/>
          <w:lang w:val="fr-FR"/>
        </w:rPr>
        <w:t>…</w:t>
      </w:r>
      <w:r w:rsidRPr="0015358B">
        <w:rPr>
          <w:rFonts w:ascii="Arial" w:hAnsi="Arial" w:cs="Arial"/>
          <w:color w:val="000000" w:themeColor="text1"/>
          <w:lang w:val="fr-FR"/>
        </w:rPr>
        <w:t>), l’achèvement de la procédure (abandon de la procédure, information des candidats et des soumissionnaires, signature du marché public, notification du marché public, avis d’attribution, transparence).</w:t>
      </w:r>
    </w:p>
    <w:p w:rsidR="00C82AD5" w:rsidRDefault="00C82AD5" w:rsidP="00C82AD5">
      <w:pPr>
        <w:suppressAutoHyphens w:val="0"/>
        <w:autoSpaceDE w:val="0"/>
        <w:autoSpaceDN w:val="0"/>
        <w:spacing w:before="300" w:after="100" w:line="240" w:lineRule="auto"/>
        <w:ind w:left="1134"/>
        <w:jc w:val="both"/>
        <w:rPr>
          <w:rFonts w:ascii="Arial" w:hAnsi="Arial" w:cs="Arial"/>
          <w:color w:val="000000" w:themeColor="text1"/>
          <w:lang w:val="fr-FR"/>
        </w:rPr>
      </w:pPr>
      <w:r w:rsidRPr="0015358B">
        <w:rPr>
          <w:rFonts w:ascii="Arial" w:hAnsi="Arial" w:cs="Arial"/>
          <w:color w:val="000000"/>
          <w:lang w:val="fr-FR"/>
        </w:rPr>
        <w:t xml:space="preserve">Actuellement, dans la grande majorité des établissements, </w:t>
      </w:r>
      <w:r>
        <w:rPr>
          <w:rFonts w:ascii="Arial" w:hAnsi="Arial" w:cs="Arial"/>
          <w:color w:val="000000"/>
          <w:lang w:val="fr-FR"/>
        </w:rPr>
        <w:t xml:space="preserve">en fin de procédure de passation, </w:t>
      </w:r>
      <w:r w:rsidRPr="0015358B">
        <w:rPr>
          <w:rFonts w:ascii="Arial" w:hAnsi="Arial" w:cs="Arial"/>
          <w:color w:val="000000"/>
          <w:lang w:val="fr-FR"/>
        </w:rPr>
        <w:t xml:space="preserve">la notification des marchés </w:t>
      </w:r>
      <w:r>
        <w:rPr>
          <w:rFonts w:ascii="Arial" w:hAnsi="Arial" w:cs="Arial"/>
          <w:color w:val="000000"/>
          <w:lang w:val="fr-FR"/>
        </w:rPr>
        <w:t xml:space="preserve">puis la mise en place informatique des marchés </w:t>
      </w:r>
      <w:r w:rsidRPr="0015358B">
        <w:rPr>
          <w:rFonts w:ascii="Arial" w:hAnsi="Arial" w:cs="Arial"/>
          <w:color w:val="000000"/>
          <w:lang w:val="fr-FR"/>
        </w:rPr>
        <w:t>dans l</w:t>
      </w:r>
      <w:r>
        <w:rPr>
          <w:rFonts w:ascii="Arial" w:hAnsi="Arial" w:cs="Arial"/>
          <w:color w:val="000000"/>
          <w:lang w:val="fr-FR"/>
        </w:rPr>
        <w:t xml:space="preserve">es outils de </w:t>
      </w:r>
      <w:r w:rsidRPr="0015358B">
        <w:rPr>
          <w:rFonts w:ascii="Arial" w:hAnsi="Arial" w:cs="Arial"/>
          <w:color w:val="000000"/>
          <w:lang w:val="fr-FR"/>
        </w:rPr>
        <w:t>GEF</w:t>
      </w:r>
      <w:r>
        <w:rPr>
          <w:rFonts w:ascii="Arial" w:hAnsi="Arial" w:cs="Arial"/>
          <w:color w:val="000000"/>
          <w:lang w:val="fr-FR"/>
        </w:rPr>
        <w:t xml:space="preserve"> sont effectuées par les acheteurs, ce qui constitue formellement la fin de la phase de passation des marchés.</w:t>
      </w:r>
      <w:r w:rsidRPr="00C82AD5">
        <w:rPr>
          <w:rFonts w:ascii="Arial" w:hAnsi="Arial" w:cs="Arial"/>
          <w:color w:val="000000" w:themeColor="text1"/>
          <w:lang w:val="fr-FR"/>
        </w:rPr>
        <w:t xml:space="preserve"> </w:t>
      </w:r>
      <w:r w:rsidR="009879C2">
        <w:rPr>
          <w:rFonts w:ascii="Arial" w:hAnsi="Arial" w:cs="Arial"/>
          <w:color w:val="000000" w:themeColor="text1"/>
          <w:lang w:val="fr-FR"/>
        </w:rPr>
        <w:t>Si, dans l’ordonnance</w:t>
      </w:r>
      <w:r w:rsidR="007C390F">
        <w:rPr>
          <w:rFonts w:ascii="Arial" w:hAnsi="Arial" w:cs="Arial"/>
          <w:color w:val="000000" w:themeColor="text1"/>
          <w:lang w:val="fr-FR"/>
        </w:rPr>
        <w:t xml:space="preserve"> </w:t>
      </w:r>
      <w:r w:rsidR="00A843C1" w:rsidRPr="0015358B">
        <w:rPr>
          <w:rFonts w:ascii="Arial" w:hAnsi="Arial" w:cs="Arial"/>
          <w:color w:val="000000" w:themeColor="text1"/>
          <w:lang w:val="fr-FR"/>
        </w:rPr>
        <w:t>n° 2015-899 du 23 juillet 2015 relative aux marchés publics</w:t>
      </w:r>
      <w:r w:rsidR="009879C2">
        <w:rPr>
          <w:rFonts w:ascii="Arial" w:hAnsi="Arial" w:cs="Arial"/>
          <w:color w:val="000000" w:themeColor="text1"/>
          <w:lang w:val="fr-FR"/>
        </w:rPr>
        <w:t>, la notification est bien identifié</w:t>
      </w:r>
      <w:r w:rsidR="007C390F">
        <w:rPr>
          <w:rFonts w:ascii="Arial" w:hAnsi="Arial" w:cs="Arial"/>
          <w:color w:val="000000" w:themeColor="text1"/>
          <w:lang w:val="fr-FR"/>
        </w:rPr>
        <w:t>e</w:t>
      </w:r>
      <w:r w:rsidR="009879C2">
        <w:rPr>
          <w:rFonts w:ascii="Arial" w:hAnsi="Arial" w:cs="Arial"/>
          <w:color w:val="000000" w:themeColor="text1"/>
          <w:lang w:val="fr-FR"/>
        </w:rPr>
        <w:t xml:space="preserve"> comme un élément constitutif de la phase de passation des marchés, il n’en est pas de même pour la mise en place informatique des marchés dans la GEF. Il est néanmoins recommandé de permettre, dans l’organisation de la fonction achat de GHT, une harmonisation des pratiques à ce sujet, voire même une organisation de travail mutualisée pour ce faire. </w:t>
      </w:r>
    </w:p>
    <w:p w:rsidR="008F3E43" w:rsidRDefault="008F3E43" w:rsidP="008F3E43">
      <w:pPr>
        <w:pStyle w:val="Paragraphedeliste"/>
        <w:spacing w:before="200" w:after="100" w:line="240" w:lineRule="exact"/>
        <w:ind w:left="567"/>
        <w:contextualSpacing w:val="0"/>
        <w:jc w:val="both"/>
        <w:rPr>
          <w:rFonts w:ascii="Arial" w:hAnsi="Arial" w:cs="Arial"/>
          <w:color w:val="000000" w:themeColor="text1"/>
          <w:lang w:val="fr-FR"/>
        </w:rPr>
      </w:pPr>
      <w:r w:rsidRPr="00AA30AA">
        <w:rPr>
          <w:rFonts w:ascii="Arial" w:hAnsi="Arial" w:cs="Arial"/>
          <w:color w:val="000000" w:themeColor="text1"/>
          <w:lang w:val="fr-FR"/>
        </w:rPr>
        <w:t xml:space="preserve">Il convient de préciser que la légalité d’une procédure </w:t>
      </w:r>
      <w:r w:rsidR="00377DC2" w:rsidRPr="00AA30AA">
        <w:rPr>
          <w:rFonts w:ascii="Arial" w:hAnsi="Arial" w:cs="Arial"/>
          <w:color w:val="000000" w:themeColor="text1"/>
          <w:lang w:val="fr-FR"/>
        </w:rPr>
        <w:t xml:space="preserve">de </w:t>
      </w:r>
      <w:r w:rsidRPr="00AA30AA">
        <w:rPr>
          <w:rFonts w:ascii="Arial" w:hAnsi="Arial" w:cs="Arial"/>
          <w:color w:val="000000" w:themeColor="text1"/>
          <w:lang w:val="fr-FR"/>
        </w:rPr>
        <w:t>passation s’apprécie au regard des textes en vigueur à la date à laquelle le marché est signé. Il s’ensuit que les procédures de passation instruites par un établissement partie mais dont la date de signature serait postérieure à la date de mise en place de la fonction achat serait de fait caduque. Il conviendrait alors de recommencer la procédure. Afin d’éviter cet écueil, il convient d’anticiper la démarche via une concertation étroite entre l’établissement partie et l’établissement support.</w:t>
      </w:r>
    </w:p>
    <w:p w:rsidR="00950F0D" w:rsidRPr="00950F0D" w:rsidRDefault="00950F0D" w:rsidP="00950F0D">
      <w:pPr>
        <w:spacing w:before="300" w:after="200" w:line="200" w:lineRule="exact"/>
        <w:ind w:left="1287"/>
        <w:jc w:val="both"/>
        <w:rPr>
          <w:rFonts w:ascii="Arial" w:hAnsi="Arial" w:cs="Arial"/>
          <w:b/>
          <w:color w:val="000000" w:themeColor="text1"/>
          <w:sz w:val="22"/>
          <w:szCs w:val="22"/>
          <w:u w:val="single"/>
          <w:lang w:val="fr-FR"/>
        </w:rPr>
      </w:pPr>
      <w:r w:rsidRPr="00950F0D">
        <w:rPr>
          <w:rFonts w:ascii="Arial" w:hAnsi="Arial" w:cs="Arial"/>
          <w:b/>
          <w:color w:val="000000" w:themeColor="text1"/>
          <w:sz w:val="22"/>
          <w:szCs w:val="22"/>
          <w:lang w:val="fr-FR"/>
        </w:rPr>
        <w:t>iii.</w:t>
      </w:r>
      <w:r w:rsidRPr="00950F0D">
        <w:rPr>
          <w:rFonts w:ascii="Arial" w:hAnsi="Arial" w:cs="Arial"/>
          <w:b/>
          <w:color w:val="000000" w:themeColor="text1"/>
          <w:sz w:val="22"/>
          <w:szCs w:val="22"/>
          <w:lang w:val="fr-FR"/>
        </w:rPr>
        <w:tab/>
      </w:r>
      <w:r w:rsidRPr="00950F0D">
        <w:rPr>
          <w:rFonts w:ascii="Arial" w:hAnsi="Arial" w:cs="Arial"/>
          <w:b/>
          <w:color w:val="000000" w:themeColor="text1"/>
          <w:sz w:val="22"/>
          <w:szCs w:val="22"/>
          <w:u w:val="single"/>
          <w:lang w:val="fr-FR"/>
        </w:rPr>
        <w:t>L’exécution du marché</w:t>
      </w:r>
    </w:p>
    <w:p w:rsidR="00C5060A" w:rsidRDefault="00C20177" w:rsidP="00C5060A">
      <w:pPr>
        <w:pStyle w:val="Paragraphedeliste"/>
        <w:spacing w:before="200" w:after="100" w:line="240" w:lineRule="exact"/>
        <w:ind w:left="567"/>
        <w:contextualSpacing w:val="0"/>
        <w:jc w:val="both"/>
        <w:rPr>
          <w:rFonts w:ascii="Arial" w:hAnsi="Arial" w:cs="Arial"/>
          <w:color w:val="000000" w:themeColor="text1"/>
          <w:lang w:val="fr-FR"/>
        </w:rPr>
      </w:pPr>
      <w:r>
        <w:rPr>
          <w:rFonts w:ascii="Arial" w:hAnsi="Arial" w:cs="Arial"/>
          <w:color w:val="000000" w:themeColor="text1"/>
          <w:lang w:val="fr-FR"/>
        </w:rPr>
        <w:t>Toutes les activités de la phase d</w:t>
      </w:r>
      <w:r w:rsidR="00950F0D">
        <w:rPr>
          <w:rFonts w:ascii="Arial" w:hAnsi="Arial" w:cs="Arial"/>
          <w:color w:val="000000" w:themeColor="text1"/>
          <w:lang w:val="fr-FR"/>
        </w:rPr>
        <w:t xml:space="preserve">’exécution des marchés </w:t>
      </w:r>
      <w:r>
        <w:rPr>
          <w:rFonts w:ascii="Arial" w:hAnsi="Arial" w:cs="Arial"/>
          <w:color w:val="000000" w:themeColor="text1"/>
          <w:lang w:val="fr-FR"/>
        </w:rPr>
        <w:t>(au sens de l’ordonnance marchés</w:t>
      </w:r>
      <w:r w:rsidR="00A843C1">
        <w:rPr>
          <w:rFonts w:ascii="Arial" w:hAnsi="Arial" w:cs="Arial"/>
          <w:color w:val="000000" w:themeColor="text1"/>
          <w:lang w:val="fr-FR"/>
        </w:rPr>
        <w:t xml:space="preserve"> du 23 juillet 2015</w:t>
      </w:r>
      <w:r>
        <w:rPr>
          <w:rFonts w:ascii="Arial" w:hAnsi="Arial" w:cs="Arial"/>
          <w:color w:val="000000" w:themeColor="text1"/>
          <w:lang w:val="fr-FR"/>
        </w:rPr>
        <w:t xml:space="preserve">) </w:t>
      </w:r>
      <w:r w:rsidR="00950F0D">
        <w:rPr>
          <w:rFonts w:ascii="Arial" w:hAnsi="Arial" w:cs="Arial"/>
          <w:color w:val="000000" w:themeColor="text1"/>
          <w:lang w:val="fr-FR"/>
        </w:rPr>
        <w:t>relève</w:t>
      </w:r>
      <w:r>
        <w:rPr>
          <w:rFonts w:ascii="Arial" w:hAnsi="Arial" w:cs="Arial"/>
          <w:color w:val="000000" w:themeColor="text1"/>
          <w:lang w:val="fr-FR"/>
        </w:rPr>
        <w:t>nt</w:t>
      </w:r>
      <w:r w:rsidR="00950F0D">
        <w:rPr>
          <w:rFonts w:ascii="Arial" w:hAnsi="Arial" w:cs="Arial"/>
          <w:color w:val="000000" w:themeColor="text1"/>
          <w:lang w:val="fr-FR"/>
        </w:rPr>
        <w:t xml:space="preserve"> de chaque établissement partie au GHT (. </w:t>
      </w:r>
      <w:r w:rsidR="001D57D5" w:rsidRPr="0015358B">
        <w:rPr>
          <w:rFonts w:ascii="Arial" w:hAnsi="Arial" w:cs="Arial"/>
          <w:color w:val="000000" w:themeColor="text1"/>
          <w:lang w:val="fr-FR"/>
        </w:rPr>
        <w:t>Aux termes de l’ordonnance relative aux marchés publics, l’exécution du marché couvre son régime financier (règlement, versement d’avances et d’acomptes), le recours le cas échéant à la sous-traitance et aux sous-contrats, le contrôle des coûts de revient.</w:t>
      </w:r>
      <w:r w:rsidR="00C82AD5" w:rsidRPr="00C82AD5">
        <w:rPr>
          <w:rFonts w:ascii="Arial" w:hAnsi="Arial" w:cs="Arial"/>
          <w:color w:val="000000"/>
          <w:lang w:val="fr-FR"/>
        </w:rPr>
        <w:t xml:space="preserve"> </w:t>
      </w:r>
    </w:p>
    <w:p w:rsidR="00C82AD5" w:rsidRDefault="001D57D5" w:rsidP="00B6222F">
      <w:pPr>
        <w:pStyle w:val="Paragraphedeliste"/>
        <w:spacing w:before="200" w:after="200" w:line="240" w:lineRule="exact"/>
        <w:ind w:left="567"/>
        <w:contextualSpacing w:val="0"/>
        <w:jc w:val="both"/>
        <w:rPr>
          <w:rFonts w:ascii="Arial" w:hAnsi="Arial" w:cs="Arial"/>
          <w:color w:val="000000"/>
          <w:lang w:val="fr-FR"/>
        </w:rPr>
      </w:pPr>
      <w:r w:rsidRPr="0015358B">
        <w:rPr>
          <w:rFonts w:ascii="Arial" w:hAnsi="Arial" w:cs="Arial"/>
          <w:color w:val="000000" w:themeColor="text1"/>
          <w:lang w:val="fr-FR"/>
        </w:rPr>
        <w:t>L’exécution du marché va également générer l’émission de bons de commande, même si celle-ci n’est pas expressément visée comme une composante de l’exécution (sauf en ce qui concerne les accords-</w:t>
      </w:r>
      <w:r w:rsidR="005612A8" w:rsidRPr="0015358B">
        <w:rPr>
          <w:rFonts w:ascii="Arial" w:hAnsi="Arial" w:cs="Arial"/>
          <w:color w:val="000000" w:themeColor="text1"/>
          <w:lang w:val="fr-FR"/>
        </w:rPr>
        <w:t>cadres</w:t>
      </w:r>
      <w:r w:rsidR="00A843C1">
        <w:rPr>
          <w:rFonts w:ascii="Arial" w:hAnsi="Arial" w:cs="Arial"/>
          <w:color w:val="000000" w:themeColor="text1"/>
          <w:lang w:val="fr-FR"/>
        </w:rPr>
        <w:t>)</w:t>
      </w:r>
      <w:r w:rsidRPr="0015358B">
        <w:rPr>
          <w:rFonts w:ascii="Arial" w:hAnsi="Arial" w:cs="Arial"/>
          <w:color w:val="000000" w:themeColor="text1"/>
          <w:lang w:val="fr-FR"/>
        </w:rPr>
        <w:t>.</w:t>
      </w:r>
    </w:p>
    <w:p w:rsidR="00A843C1" w:rsidRDefault="00A843C1" w:rsidP="00B6222F">
      <w:pPr>
        <w:pStyle w:val="Paragraphedeliste"/>
        <w:spacing w:before="200" w:after="200" w:line="240" w:lineRule="exact"/>
        <w:ind w:left="567"/>
        <w:contextualSpacing w:val="0"/>
        <w:jc w:val="both"/>
        <w:rPr>
          <w:rFonts w:ascii="Arial" w:hAnsi="Arial" w:cs="Arial"/>
          <w:color w:val="000000" w:themeColor="text1"/>
          <w:lang w:val="fr-FR"/>
        </w:rPr>
      </w:pPr>
      <w:r>
        <w:rPr>
          <w:rFonts w:ascii="Arial" w:hAnsi="Arial" w:cs="Arial"/>
          <w:color w:val="000000" w:themeColor="text1"/>
          <w:lang w:val="fr-FR"/>
        </w:rPr>
        <w:t xml:space="preserve">Actuellement, en pratique, dans la grande majorité des établissements, </w:t>
      </w:r>
      <w:r>
        <w:rPr>
          <w:rFonts w:ascii="Arial" w:hAnsi="Arial" w:cs="Arial"/>
          <w:color w:val="000000"/>
          <w:lang w:val="fr-FR"/>
        </w:rPr>
        <w:t xml:space="preserve">les approvisionneurs interviennent après l’instrumentation des marchés dans la GEF. Ils assurent alors </w:t>
      </w:r>
      <w:r w:rsidRPr="0015358B">
        <w:rPr>
          <w:rFonts w:ascii="Arial" w:hAnsi="Arial" w:cs="Arial"/>
          <w:color w:val="000000"/>
          <w:lang w:val="fr-FR"/>
        </w:rPr>
        <w:t xml:space="preserve">la mise en œuvre opérationnelle des marchés au profit des utilisateurs finaux </w:t>
      </w:r>
      <w:r>
        <w:rPr>
          <w:rFonts w:ascii="Arial" w:hAnsi="Arial" w:cs="Arial"/>
          <w:color w:val="000000"/>
          <w:lang w:val="fr-FR"/>
        </w:rPr>
        <w:t>avec notamment l’instruction des commandes suivant l</w:t>
      </w:r>
      <w:r w:rsidRPr="0015358B">
        <w:rPr>
          <w:rFonts w:ascii="Arial" w:hAnsi="Arial" w:cs="Arial"/>
          <w:color w:val="000000"/>
          <w:lang w:val="fr-FR"/>
        </w:rPr>
        <w:t>es demandes d’approvisionnement en fournitures et produits ou services</w:t>
      </w:r>
      <w:r>
        <w:rPr>
          <w:rFonts w:ascii="Arial" w:hAnsi="Arial" w:cs="Arial"/>
          <w:color w:val="000000"/>
          <w:lang w:val="fr-FR"/>
        </w:rPr>
        <w:t xml:space="preserve"> qui sont exprimées au fil de l’eau par les différents services de l’hôpital.</w:t>
      </w:r>
    </w:p>
    <w:p w:rsidR="00C82AD5" w:rsidRDefault="001D57D5" w:rsidP="00C82AD5">
      <w:pPr>
        <w:pStyle w:val="Paragraphedeliste"/>
        <w:spacing w:before="200" w:after="200" w:line="240" w:lineRule="exact"/>
        <w:ind w:left="851"/>
        <w:contextualSpacing w:val="0"/>
        <w:jc w:val="both"/>
        <w:rPr>
          <w:rFonts w:ascii="Arial" w:hAnsi="Arial" w:cs="Arial"/>
          <w:color w:val="000000"/>
          <w:lang w:val="fr-FR"/>
        </w:rPr>
      </w:pPr>
      <w:r w:rsidRPr="00C20177">
        <w:rPr>
          <w:rFonts w:ascii="Arial" w:hAnsi="Arial" w:cs="Arial"/>
          <w:color w:val="000000" w:themeColor="text1"/>
          <w:lang w:val="fr-FR"/>
        </w:rPr>
        <w:t xml:space="preserve">Sur le plan des processus, cette phase </w:t>
      </w:r>
      <w:r w:rsidR="00A843C1">
        <w:rPr>
          <w:rFonts w:ascii="Arial" w:hAnsi="Arial" w:cs="Arial"/>
          <w:color w:val="000000" w:themeColor="text1"/>
          <w:lang w:val="fr-FR"/>
        </w:rPr>
        <w:t xml:space="preserve">d’exécution </w:t>
      </w:r>
      <w:r w:rsidRPr="00C20177">
        <w:rPr>
          <w:rFonts w:ascii="Arial" w:hAnsi="Arial" w:cs="Arial"/>
          <w:color w:val="000000" w:themeColor="text1"/>
          <w:lang w:val="fr-FR"/>
        </w:rPr>
        <w:t>couvre</w:t>
      </w:r>
      <w:r w:rsidR="00A843C1">
        <w:rPr>
          <w:rFonts w:ascii="Arial" w:hAnsi="Arial" w:cs="Arial"/>
          <w:color w:val="000000" w:themeColor="text1"/>
          <w:lang w:val="fr-FR"/>
        </w:rPr>
        <w:t xml:space="preserve"> ainsi</w:t>
      </w:r>
      <w:r w:rsidRPr="00C20177">
        <w:rPr>
          <w:rFonts w:ascii="Arial" w:hAnsi="Arial" w:cs="Arial"/>
          <w:color w:val="000000" w:themeColor="text1"/>
          <w:lang w:val="fr-FR"/>
        </w:rPr>
        <w:t xml:space="preserve"> : </w:t>
      </w:r>
    </w:p>
    <w:p w:rsidR="008F3E43" w:rsidRDefault="008F3E43" w:rsidP="008F3E43">
      <w:pPr>
        <w:pStyle w:val="Paragraphedeliste"/>
        <w:numPr>
          <w:ilvl w:val="0"/>
          <w:numId w:val="15"/>
        </w:numPr>
        <w:tabs>
          <w:tab w:val="clear" w:pos="-2977"/>
          <w:tab w:val="num" w:pos="0"/>
          <w:tab w:val="left" w:pos="1276"/>
        </w:tabs>
        <w:spacing w:line="200" w:lineRule="exact"/>
        <w:ind w:left="1559" w:hanging="284"/>
        <w:contextualSpacing w:val="0"/>
        <w:jc w:val="both"/>
        <w:rPr>
          <w:rFonts w:ascii="Arial" w:hAnsi="Arial" w:cs="Arial"/>
          <w:color w:val="000000"/>
          <w:lang w:val="fr-FR"/>
        </w:rPr>
      </w:pPr>
      <w:r w:rsidRPr="00C20177">
        <w:rPr>
          <w:rFonts w:ascii="Arial" w:hAnsi="Arial" w:cs="Arial"/>
          <w:color w:val="000000"/>
          <w:lang w:val="fr-FR"/>
        </w:rPr>
        <w:t>La gestion et émission des commandes passées au titre des marchés</w:t>
      </w:r>
    </w:p>
    <w:p w:rsidR="008F3E43" w:rsidRDefault="008F3E43" w:rsidP="008F3E43">
      <w:pPr>
        <w:pStyle w:val="Paragraphedeliste"/>
        <w:numPr>
          <w:ilvl w:val="0"/>
          <w:numId w:val="15"/>
        </w:numPr>
        <w:tabs>
          <w:tab w:val="clear" w:pos="-2977"/>
          <w:tab w:val="num" w:pos="0"/>
          <w:tab w:val="left" w:pos="1276"/>
        </w:tabs>
        <w:spacing w:line="200" w:lineRule="exact"/>
        <w:ind w:left="1559" w:hanging="284"/>
        <w:contextualSpacing w:val="0"/>
        <w:jc w:val="both"/>
        <w:rPr>
          <w:rFonts w:ascii="Arial" w:hAnsi="Arial" w:cs="Arial"/>
          <w:color w:val="000000"/>
          <w:lang w:val="fr-FR"/>
        </w:rPr>
      </w:pPr>
      <w:r w:rsidRPr="00C20177">
        <w:rPr>
          <w:rFonts w:ascii="Arial" w:hAnsi="Arial" w:cs="Arial"/>
          <w:color w:val="000000"/>
          <w:lang w:val="fr-FR"/>
        </w:rPr>
        <w:t>La vérification du service fait</w:t>
      </w:r>
    </w:p>
    <w:p w:rsidR="008F3E43" w:rsidRPr="00AA30AA" w:rsidRDefault="008F3E43" w:rsidP="008F3E43">
      <w:pPr>
        <w:pStyle w:val="Paragraphedeliste"/>
        <w:numPr>
          <w:ilvl w:val="0"/>
          <w:numId w:val="15"/>
        </w:numPr>
        <w:tabs>
          <w:tab w:val="clear" w:pos="-2977"/>
          <w:tab w:val="num" w:pos="0"/>
          <w:tab w:val="left" w:pos="1276"/>
        </w:tabs>
        <w:spacing w:line="200" w:lineRule="exact"/>
        <w:ind w:left="1559" w:hanging="284"/>
        <w:contextualSpacing w:val="0"/>
        <w:jc w:val="both"/>
        <w:rPr>
          <w:rFonts w:ascii="Arial" w:hAnsi="Arial" w:cs="Arial"/>
          <w:color w:val="000000"/>
          <w:lang w:val="fr-FR"/>
        </w:rPr>
      </w:pPr>
      <w:r w:rsidRPr="00C20177">
        <w:rPr>
          <w:rFonts w:ascii="Arial" w:hAnsi="Arial" w:cs="Arial"/>
          <w:color w:val="000000"/>
          <w:lang w:val="fr-FR"/>
        </w:rPr>
        <w:t xml:space="preserve">La liquidation et le mandatement des </w:t>
      </w:r>
      <w:r w:rsidRPr="00AA30AA">
        <w:rPr>
          <w:rFonts w:ascii="Arial" w:hAnsi="Arial" w:cs="Arial"/>
          <w:color w:val="000000"/>
          <w:lang w:val="fr-FR"/>
        </w:rPr>
        <w:t>factures relatives aux prestations accomplies</w:t>
      </w:r>
    </w:p>
    <w:p w:rsidR="008F3E43" w:rsidRDefault="008F3E43" w:rsidP="008F3E43">
      <w:pPr>
        <w:pStyle w:val="Paragraphedeliste"/>
        <w:numPr>
          <w:ilvl w:val="0"/>
          <w:numId w:val="15"/>
        </w:numPr>
        <w:tabs>
          <w:tab w:val="clear" w:pos="-2977"/>
          <w:tab w:val="num" w:pos="0"/>
          <w:tab w:val="left" w:pos="1276"/>
        </w:tabs>
        <w:spacing w:line="200" w:lineRule="exact"/>
        <w:ind w:left="1559" w:hanging="284"/>
        <w:contextualSpacing w:val="0"/>
        <w:jc w:val="both"/>
        <w:rPr>
          <w:rFonts w:ascii="Arial" w:hAnsi="Arial" w:cs="Arial"/>
          <w:color w:val="000000"/>
          <w:lang w:val="fr-FR"/>
        </w:rPr>
      </w:pPr>
      <w:r w:rsidRPr="00C20177">
        <w:rPr>
          <w:rFonts w:ascii="Arial" w:hAnsi="Arial" w:cs="Arial"/>
          <w:color w:val="000000"/>
          <w:u w:val="single"/>
          <w:lang w:val="fr-FR"/>
        </w:rPr>
        <w:lastRenderedPageBreak/>
        <w:t>L</w:t>
      </w:r>
      <w:r w:rsidRPr="00C20177">
        <w:rPr>
          <w:rFonts w:ascii="Arial" w:hAnsi="Arial" w:cs="Arial"/>
          <w:color w:val="000000"/>
          <w:lang w:val="fr-FR"/>
        </w:rPr>
        <w:t>e traitement de 1</w:t>
      </w:r>
      <w:r w:rsidRPr="00C20177">
        <w:rPr>
          <w:rFonts w:ascii="Arial" w:hAnsi="Arial" w:cs="Arial"/>
          <w:color w:val="000000"/>
          <w:vertAlign w:val="superscript"/>
          <w:lang w:val="fr-FR"/>
        </w:rPr>
        <w:t>er</w:t>
      </w:r>
      <w:r w:rsidRPr="00C20177">
        <w:rPr>
          <w:rFonts w:ascii="Arial" w:hAnsi="Arial" w:cs="Arial"/>
          <w:color w:val="000000"/>
          <w:lang w:val="fr-FR"/>
        </w:rPr>
        <w:t xml:space="preserve"> niveau des litiges concernant les commandes (interfaces avec clients internes soignant et exploitant, échanges avec fournisseurs…). L’instruction juridique avancée des litiges juridiques (référé précontractuel,…) en liaison avec les cabinets d’avocat</w:t>
      </w:r>
      <w:r>
        <w:rPr>
          <w:rFonts w:ascii="Arial" w:hAnsi="Arial" w:cs="Arial"/>
          <w:color w:val="000000"/>
          <w:lang w:val="fr-FR"/>
        </w:rPr>
        <w:t xml:space="preserve"> ad hoc</w:t>
      </w:r>
      <w:r w:rsidRPr="00C20177">
        <w:rPr>
          <w:rFonts w:ascii="Arial" w:hAnsi="Arial" w:cs="Arial"/>
          <w:color w:val="000000"/>
          <w:lang w:val="fr-FR"/>
        </w:rPr>
        <w:t xml:space="preserve">. </w:t>
      </w:r>
    </w:p>
    <w:p w:rsidR="008F3E43" w:rsidRDefault="008F3E43" w:rsidP="008F3E43">
      <w:pPr>
        <w:pStyle w:val="Paragraphedeliste"/>
        <w:numPr>
          <w:ilvl w:val="0"/>
          <w:numId w:val="15"/>
        </w:numPr>
        <w:tabs>
          <w:tab w:val="clear" w:pos="-2977"/>
          <w:tab w:val="num" w:pos="0"/>
        </w:tabs>
        <w:spacing w:line="200" w:lineRule="exact"/>
        <w:ind w:left="1559" w:hanging="284"/>
        <w:contextualSpacing w:val="0"/>
        <w:jc w:val="both"/>
        <w:rPr>
          <w:rFonts w:ascii="Arial" w:hAnsi="Arial" w:cs="Arial"/>
          <w:color w:val="000000"/>
          <w:lang w:val="fr-FR"/>
        </w:rPr>
      </w:pPr>
      <w:r>
        <w:rPr>
          <w:rFonts w:ascii="Arial" w:hAnsi="Arial" w:cs="Arial"/>
          <w:color w:val="000000"/>
          <w:lang w:val="fr-FR"/>
        </w:rPr>
        <w:t>La c</w:t>
      </w:r>
      <w:r w:rsidRPr="00C20177">
        <w:rPr>
          <w:rFonts w:ascii="Arial" w:hAnsi="Arial" w:cs="Arial"/>
          <w:color w:val="000000"/>
          <w:lang w:val="fr-FR"/>
        </w:rPr>
        <w:t xml:space="preserve">lôture des marchés en liaison avec les fournisseurs et dans la GEF, </w:t>
      </w:r>
    </w:p>
    <w:p w:rsidR="008F3E43" w:rsidRDefault="008F3E43" w:rsidP="008F3E43">
      <w:pPr>
        <w:pStyle w:val="Paragraphedeliste"/>
        <w:numPr>
          <w:ilvl w:val="0"/>
          <w:numId w:val="15"/>
        </w:numPr>
        <w:tabs>
          <w:tab w:val="clear" w:pos="-2977"/>
        </w:tabs>
        <w:spacing w:line="200" w:lineRule="exact"/>
        <w:ind w:left="1559" w:hanging="284"/>
        <w:contextualSpacing w:val="0"/>
        <w:jc w:val="both"/>
        <w:rPr>
          <w:rFonts w:ascii="Arial" w:hAnsi="Arial" w:cs="Arial"/>
          <w:color w:val="000000"/>
          <w:lang w:val="fr-FR"/>
        </w:rPr>
      </w:pPr>
      <w:r>
        <w:rPr>
          <w:rFonts w:ascii="Arial" w:hAnsi="Arial" w:cs="Arial"/>
          <w:color w:val="000000"/>
          <w:lang w:val="fr-FR"/>
        </w:rPr>
        <w:t>La m</w:t>
      </w:r>
      <w:r w:rsidRPr="00C20177">
        <w:rPr>
          <w:rFonts w:ascii="Arial" w:hAnsi="Arial" w:cs="Arial"/>
          <w:color w:val="000000"/>
          <w:lang w:val="fr-FR"/>
        </w:rPr>
        <w:t>ise en œuvre éventuelle des garanties courant après la clôture d’un marché</w:t>
      </w:r>
      <w:r>
        <w:rPr>
          <w:rFonts w:ascii="Arial" w:hAnsi="Arial" w:cs="Arial"/>
          <w:color w:val="000000"/>
          <w:lang w:val="fr-FR"/>
        </w:rPr>
        <w:t>.</w:t>
      </w:r>
    </w:p>
    <w:p w:rsidR="008F3E43" w:rsidRDefault="008F3E43" w:rsidP="00FC13B0">
      <w:pPr>
        <w:tabs>
          <w:tab w:val="left" w:pos="1560"/>
        </w:tabs>
        <w:spacing w:line="200" w:lineRule="exact"/>
        <w:ind w:left="1276"/>
        <w:jc w:val="both"/>
        <w:rPr>
          <w:rFonts w:ascii="Arial" w:hAnsi="Arial" w:cs="Arial"/>
          <w:color w:val="000000"/>
          <w:lang w:val="fr-FR"/>
        </w:rPr>
      </w:pPr>
      <w:r w:rsidRPr="00AA30AA">
        <w:rPr>
          <w:rFonts w:ascii="Arial" w:hAnsi="Arial" w:cs="Arial"/>
          <w:b/>
          <w:color w:val="000000"/>
          <w:u w:val="single"/>
          <w:lang w:val="fr-FR"/>
        </w:rPr>
        <w:t>Cas particulier des avenants</w:t>
      </w:r>
      <w:r w:rsidRPr="00AA30AA">
        <w:rPr>
          <w:rFonts w:ascii="Arial" w:hAnsi="Arial" w:cs="Arial"/>
          <w:color w:val="000000"/>
          <w:lang w:val="fr-FR"/>
        </w:rPr>
        <w:t> :  Ceux-ci font formellement partie de la phase d’exécution des marchés . Cependant, il convient de distinguer la situation des marchés signés avant la mise en place de la fonction achat de GHT dont les avenants seront conclus par chaque établissement, des marchés signés après cette date et dont les avenants seront conclus à titre dérogatoire par l’établissement support.</w:t>
      </w:r>
    </w:p>
    <w:p w:rsidR="00B4116D" w:rsidRPr="0060707A" w:rsidRDefault="00B4116D" w:rsidP="00B4116D">
      <w:pPr>
        <w:pStyle w:val="Titre3"/>
        <w:ind w:left="0"/>
      </w:pPr>
      <w:bookmarkStart w:id="8" w:name="_Toc480480048"/>
      <w:r>
        <w:t>1.3.</w:t>
      </w:r>
      <w:r w:rsidR="00F2746E">
        <w:t>2</w:t>
      </w:r>
      <w:r>
        <w:t>.</w:t>
      </w:r>
      <w:r w:rsidRPr="004E7AF5">
        <w:t xml:space="preserve"> </w:t>
      </w:r>
      <w:r w:rsidRPr="0060707A">
        <w:t>Modalités de recours aux achats groupés dans le cadre d’un GHT</w:t>
      </w:r>
      <w:bookmarkEnd w:id="8"/>
    </w:p>
    <w:p w:rsidR="00F5531C" w:rsidRDefault="00F5531C" w:rsidP="00F5531C">
      <w:pPr>
        <w:pStyle w:val="Default"/>
        <w:spacing w:before="200" w:after="100" w:line="240" w:lineRule="exact"/>
        <w:jc w:val="both"/>
        <w:rPr>
          <w:rFonts w:ascii="Arial" w:hAnsi="Arial" w:cs="Arial"/>
          <w:sz w:val="20"/>
          <w:szCs w:val="20"/>
        </w:rPr>
      </w:pPr>
      <w:r>
        <w:rPr>
          <w:rFonts w:ascii="Arial" w:hAnsi="Arial" w:cs="Arial"/>
          <w:sz w:val="20"/>
          <w:szCs w:val="20"/>
        </w:rPr>
        <w:t>L</w:t>
      </w:r>
      <w:r w:rsidRPr="004F3CAF">
        <w:rPr>
          <w:rFonts w:ascii="Arial" w:hAnsi="Arial" w:cs="Arial"/>
          <w:sz w:val="20"/>
          <w:szCs w:val="20"/>
        </w:rPr>
        <w:t xml:space="preserve">a convention constitutive de groupement de commandes confie au coordonnateur le soin d’assurer au nom et pour le compte des autres </w:t>
      </w:r>
      <w:r>
        <w:rPr>
          <w:rFonts w:ascii="Arial" w:hAnsi="Arial" w:cs="Arial"/>
          <w:sz w:val="20"/>
          <w:szCs w:val="20"/>
        </w:rPr>
        <w:t xml:space="preserve">établissements </w:t>
      </w:r>
      <w:r w:rsidRPr="004F3CAF">
        <w:rPr>
          <w:rFonts w:ascii="Arial" w:hAnsi="Arial" w:cs="Arial"/>
          <w:sz w:val="20"/>
          <w:szCs w:val="20"/>
        </w:rPr>
        <w:t>la passation du marché ainsi que certaines missions liées à l’exécution (décision de reconduction, conclusion d’avenant, décision de résiliation)</w:t>
      </w:r>
      <w:r>
        <w:rPr>
          <w:rFonts w:ascii="Arial" w:hAnsi="Arial" w:cs="Arial"/>
          <w:sz w:val="20"/>
          <w:szCs w:val="20"/>
        </w:rPr>
        <w:t xml:space="preserve">. C’est un dispositif prévu par l’article 28 de l’ordonnance « marchés publics » de juillet 2015, comme une modalité pour mettre en exécution l’étape de passation d’un marché. </w:t>
      </w:r>
    </w:p>
    <w:p w:rsidR="00F5531C" w:rsidRDefault="00F5531C" w:rsidP="00F5531C">
      <w:pPr>
        <w:pStyle w:val="Default"/>
        <w:spacing w:before="200" w:after="100" w:line="240" w:lineRule="exact"/>
        <w:jc w:val="both"/>
        <w:rPr>
          <w:rFonts w:ascii="Arial" w:hAnsi="Arial" w:cs="Arial"/>
          <w:b/>
          <w:sz w:val="20"/>
          <w:szCs w:val="20"/>
        </w:rPr>
      </w:pPr>
      <w:r>
        <w:rPr>
          <w:rFonts w:ascii="Arial" w:hAnsi="Arial" w:cs="Arial"/>
          <w:sz w:val="20"/>
          <w:szCs w:val="20"/>
        </w:rPr>
        <w:t xml:space="preserve">Dès lors que </w:t>
      </w:r>
      <w:r w:rsidRPr="007C390F">
        <w:rPr>
          <w:rFonts w:ascii="Arial" w:hAnsi="Arial" w:cs="Arial"/>
          <w:b/>
          <w:sz w:val="20"/>
          <w:szCs w:val="20"/>
        </w:rPr>
        <w:t>l’établissement support</w:t>
      </w:r>
      <w:r>
        <w:rPr>
          <w:rFonts w:ascii="Arial" w:hAnsi="Arial" w:cs="Arial"/>
          <w:sz w:val="20"/>
          <w:szCs w:val="20"/>
        </w:rPr>
        <w:t xml:space="preserve"> deviendra compétent pour cette étape de passation des marchés, à partir du 1</w:t>
      </w:r>
      <w:r w:rsidRPr="007621A4">
        <w:rPr>
          <w:rFonts w:ascii="Arial" w:hAnsi="Arial" w:cs="Arial"/>
          <w:sz w:val="20"/>
          <w:szCs w:val="20"/>
          <w:vertAlign w:val="superscript"/>
        </w:rPr>
        <w:t>er</w:t>
      </w:r>
      <w:r>
        <w:rPr>
          <w:rFonts w:ascii="Arial" w:hAnsi="Arial" w:cs="Arial"/>
          <w:sz w:val="20"/>
          <w:szCs w:val="20"/>
        </w:rPr>
        <w:t xml:space="preserve"> janvier 2018 prochain</w:t>
      </w:r>
      <w:r>
        <w:rPr>
          <w:rStyle w:val="Appelnotedebasdep"/>
          <w:rFonts w:ascii="Arial" w:hAnsi="Arial" w:cs="Arial"/>
          <w:sz w:val="20"/>
          <w:szCs w:val="20"/>
        </w:rPr>
        <w:footnoteReference w:id="3"/>
      </w:r>
      <w:r>
        <w:rPr>
          <w:rFonts w:ascii="Arial" w:hAnsi="Arial" w:cs="Arial"/>
          <w:sz w:val="20"/>
          <w:szCs w:val="20"/>
        </w:rPr>
        <w:t xml:space="preserve">, il peut être considéré que </w:t>
      </w:r>
      <w:r w:rsidRPr="007C390F">
        <w:rPr>
          <w:rFonts w:ascii="Arial" w:hAnsi="Arial" w:cs="Arial"/>
          <w:b/>
          <w:sz w:val="20"/>
          <w:szCs w:val="20"/>
        </w:rPr>
        <w:t>celui-ci deviendra alors compétent pour décider et mettre en œuvre, le cas échéant, le recours à un groupement de commandes</w:t>
      </w:r>
      <w:r>
        <w:rPr>
          <w:rFonts w:ascii="Arial" w:hAnsi="Arial" w:cs="Arial"/>
          <w:b/>
          <w:sz w:val="20"/>
          <w:szCs w:val="20"/>
        </w:rPr>
        <w:t xml:space="preserve"> qui est une décision de stratégie d’achat</w:t>
      </w:r>
      <w:r w:rsidRPr="007C390F">
        <w:rPr>
          <w:rFonts w:ascii="Arial" w:hAnsi="Arial" w:cs="Arial"/>
          <w:b/>
          <w:sz w:val="20"/>
          <w:szCs w:val="20"/>
        </w:rPr>
        <w:t xml:space="preserve">. </w:t>
      </w:r>
    </w:p>
    <w:p w:rsidR="00F5531C" w:rsidRDefault="00F5531C" w:rsidP="00F5531C">
      <w:pPr>
        <w:pStyle w:val="Default"/>
        <w:spacing w:before="200" w:after="100" w:line="240" w:lineRule="exact"/>
        <w:jc w:val="both"/>
        <w:rPr>
          <w:rFonts w:ascii="Arial" w:hAnsi="Arial" w:cs="Arial"/>
          <w:sz w:val="20"/>
          <w:szCs w:val="20"/>
        </w:rPr>
      </w:pPr>
      <w:r>
        <w:rPr>
          <w:rFonts w:ascii="Arial" w:hAnsi="Arial" w:cs="Arial"/>
          <w:sz w:val="20"/>
          <w:szCs w:val="20"/>
        </w:rPr>
        <w:t>Il peut donc être considéré que c’est l’établissement support qui sera habilité, pour le compte de chaque établissement partie au GHT :</w:t>
      </w:r>
    </w:p>
    <w:p w:rsidR="00F5531C" w:rsidRDefault="00F5531C" w:rsidP="00F5531C">
      <w:pPr>
        <w:pStyle w:val="Default"/>
        <w:spacing w:before="200" w:after="100" w:line="240" w:lineRule="exact"/>
        <w:jc w:val="both"/>
        <w:rPr>
          <w:rFonts w:ascii="Arial" w:hAnsi="Arial" w:cs="Arial"/>
          <w:sz w:val="20"/>
          <w:szCs w:val="20"/>
        </w:rPr>
      </w:pPr>
      <w:r>
        <w:rPr>
          <w:rFonts w:ascii="Arial" w:hAnsi="Arial" w:cs="Arial"/>
          <w:sz w:val="20"/>
          <w:szCs w:val="20"/>
        </w:rPr>
        <w:t>- à signer des conventions constitutives de groupement de commandes</w:t>
      </w:r>
    </w:p>
    <w:p w:rsidR="00F5531C" w:rsidRDefault="00F5531C" w:rsidP="00F5531C">
      <w:pPr>
        <w:pStyle w:val="Default"/>
        <w:spacing w:before="200" w:after="100" w:line="240" w:lineRule="exact"/>
        <w:jc w:val="both"/>
        <w:rPr>
          <w:rFonts w:ascii="Arial" w:hAnsi="Arial" w:cs="Arial"/>
          <w:sz w:val="20"/>
          <w:szCs w:val="20"/>
        </w:rPr>
      </w:pPr>
      <w:r>
        <w:rPr>
          <w:rFonts w:ascii="Arial" w:hAnsi="Arial" w:cs="Arial"/>
          <w:sz w:val="20"/>
          <w:szCs w:val="20"/>
        </w:rPr>
        <w:t>- à signer des avenants à ces conventions constitutives de groupement de commandes</w:t>
      </w:r>
    </w:p>
    <w:p w:rsidR="00F5531C" w:rsidRPr="00AA30AA" w:rsidRDefault="00F5531C" w:rsidP="00F5531C">
      <w:pPr>
        <w:pStyle w:val="Default"/>
        <w:spacing w:before="200" w:after="100" w:line="240" w:lineRule="exact"/>
        <w:jc w:val="both"/>
        <w:rPr>
          <w:rFonts w:ascii="Arial" w:hAnsi="Arial" w:cs="Arial"/>
          <w:sz w:val="20"/>
          <w:szCs w:val="20"/>
        </w:rPr>
      </w:pPr>
      <w:r>
        <w:rPr>
          <w:rFonts w:ascii="Arial" w:hAnsi="Arial" w:cs="Arial"/>
          <w:sz w:val="20"/>
          <w:szCs w:val="20"/>
        </w:rPr>
        <w:t xml:space="preserve">- à </w:t>
      </w:r>
      <w:r w:rsidRPr="00AA30AA">
        <w:rPr>
          <w:rFonts w:ascii="Arial" w:hAnsi="Arial" w:cs="Arial"/>
          <w:sz w:val="20"/>
          <w:szCs w:val="20"/>
        </w:rPr>
        <w:t>dénoncer les conventions constitutives de groupement de commandes.</w:t>
      </w:r>
    </w:p>
    <w:p w:rsidR="00F2746E" w:rsidRPr="00AA30AA" w:rsidRDefault="008F3E43" w:rsidP="008F3E43">
      <w:pPr>
        <w:pStyle w:val="Default"/>
        <w:spacing w:before="200" w:after="100" w:line="240" w:lineRule="exact"/>
        <w:jc w:val="both"/>
        <w:rPr>
          <w:rFonts w:ascii="Arial" w:hAnsi="Arial" w:cs="Arial"/>
          <w:sz w:val="20"/>
          <w:szCs w:val="20"/>
        </w:rPr>
      </w:pPr>
      <w:r w:rsidRPr="00AA30AA">
        <w:rPr>
          <w:rFonts w:ascii="Arial" w:hAnsi="Arial" w:cs="Arial"/>
          <w:b/>
          <w:sz w:val="20"/>
          <w:szCs w:val="20"/>
        </w:rPr>
        <w:t xml:space="preserve">Le dispositif légal de </w:t>
      </w:r>
      <w:r w:rsidR="00F2746E" w:rsidRPr="00AA30AA">
        <w:rPr>
          <w:rFonts w:ascii="Arial" w:hAnsi="Arial" w:cs="Arial"/>
          <w:b/>
          <w:sz w:val="20"/>
          <w:szCs w:val="20"/>
        </w:rPr>
        <w:t>transfert</w:t>
      </w:r>
      <w:r w:rsidRPr="00AA30AA">
        <w:rPr>
          <w:rFonts w:ascii="Arial" w:hAnsi="Arial" w:cs="Arial"/>
          <w:b/>
          <w:sz w:val="20"/>
          <w:szCs w:val="20"/>
        </w:rPr>
        <w:t xml:space="preserve"> de compétences en matière de passation </w:t>
      </w:r>
      <w:r w:rsidRPr="00AA30AA">
        <w:rPr>
          <w:rFonts w:ascii="Arial" w:hAnsi="Arial" w:cs="Arial"/>
          <w:sz w:val="20"/>
          <w:szCs w:val="20"/>
        </w:rPr>
        <w:t xml:space="preserve">de marchés publics </w:t>
      </w:r>
      <w:r w:rsidR="00F2746E" w:rsidRPr="00AA30AA">
        <w:rPr>
          <w:rFonts w:ascii="Arial" w:hAnsi="Arial" w:cs="Arial"/>
          <w:sz w:val="20"/>
          <w:szCs w:val="20"/>
        </w:rPr>
        <w:t>à</w:t>
      </w:r>
      <w:r w:rsidRPr="00AA30AA">
        <w:rPr>
          <w:rFonts w:ascii="Arial" w:hAnsi="Arial" w:cs="Arial"/>
          <w:sz w:val="20"/>
          <w:szCs w:val="20"/>
        </w:rPr>
        <w:t xml:space="preserve"> l’établissement support </w:t>
      </w:r>
      <w:r w:rsidR="00F2746E" w:rsidRPr="00AA30AA">
        <w:rPr>
          <w:rFonts w:ascii="Arial" w:hAnsi="Arial" w:cs="Arial"/>
          <w:sz w:val="20"/>
          <w:szCs w:val="20"/>
        </w:rPr>
        <w:t xml:space="preserve">équivaut à lui conférer des facultés analogues à celles des formules d’achat groupés ou centralisés prévus par l’ordonnance n°2015-899 du 23 juillet 2015. </w:t>
      </w:r>
      <w:r w:rsidR="00333297" w:rsidRPr="00AA30AA">
        <w:rPr>
          <w:rFonts w:ascii="Arial" w:hAnsi="Arial" w:cs="Arial"/>
          <w:sz w:val="20"/>
          <w:szCs w:val="20"/>
        </w:rPr>
        <w:t xml:space="preserve">Il est donc considéré qu’il n’est pas nécessaire de « doubler » le GHT d’une formule d’achat groupés ou centralisés prévue par l’ordonnance dite « marchés publics » de 2015. </w:t>
      </w:r>
    </w:p>
    <w:p w:rsidR="00F5531C" w:rsidRPr="000C46A9" w:rsidRDefault="00F5531C" w:rsidP="00F5531C">
      <w:pPr>
        <w:pStyle w:val="Default"/>
        <w:spacing w:before="200" w:after="100" w:line="240" w:lineRule="exact"/>
        <w:jc w:val="both"/>
        <w:rPr>
          <w:rFonts w:ascii="Arial" w:hAnsi="Arial" w:cs="Arial"/>
          <w:b/>
          <w:sz w:val="20"/>
          <w:szCs w:val="20"/>
        </w:rPr>
      </w:pPr>
      <w:r w:rsidRPr="00AA30AA">
        <w:rPr>
          <w:rFonts w:ascii="Arial" w:hAnsi="Arial" w:cs="Arial"/>
          <w:b/>
          <w:sz w:val="20"/>
          <w:szCs w:val="20"/>
        </w:rPr>
        <w:t>La coordination d’un groupement de commande peut être faite par un établissement partie non support d’un GHT, conformément à ce</w:t>
      </w:r>
      <w:r w:rsidRPr="000C46A9">
        <w:rPr>
          <w:rFonts w:ascii="Arial" w:hAnsi="Arial" w:cs="Arial"/>
          <w:b/>
          <w:sz w:val="20"/>
          <w:szCs w:val="20"/>
        </w:rPr>
        <w:t xml:space="preserve"> qui est prévu dans la convention constitutive du groupement</w:t>
      </w:r>
      <w:r>
        <w:rPr>
          <w:rFonts w:ascii="Arial" w:hAnsi="Arial" w:cs="Arial"/>
          <w:b/>
          <w:sz w:val="20"/>
          <w:szCs w:val="20"/>
        </w:rPr>
        <w:t xml:space="preserve"> de commande</w:t>
      </w:r>
      <w:r w:rsidRPr="000C46A9">
        <w:rPr>
          <w:rFonts w:ascii="Arial" w:hAnsi="Arial" w:cs="Arial"/>
          <w:b/>
          <w:sz w:val="20"/>
          <w:szCs w:val="20"/>
        </w:rPr>
        <w:t xml:space="preserve">. </w:t>
      </w:r>
    </w:p>
    <w:p w:rsidR="00F5531C" w:rsidRDefault="00F5531C" w:rsidP="00F5531C">
      <w:pPr>
        <w:pStyle w:val="Default"/>
        <w:spacing w:before="200" w:after="100" w:line="240" w:lineRule="exact"/>
        <w:jc w:val="both"/>
        <w:rPr>
          <w:rFonts w:ascii="Arial" w:hAnsi="Arial" w:cs="Arial"/>
          <w:sz w:val="20"/>
          <w:szCs w:val="20"/>
        </w:rPr>
      </w:pPr>
      <w:r>
        <w:rPr>
          <w:rFonts w:ascii="Arial" w:hAnsi="Arial" w:cs="Arial"/>
          <w:sz w:val="20"/>
          <w:szCs w:val="20"/>
        </w:rPr>
        <w:t xml:space="preserve">Dans ce contexte, les groupements de commande conclus antérieurement à la constitution des GHT continuent d’exister. Au terme des marchés qu’ils portent, ils peuvent poursuivre leurs missions dans le cadre des avenants qui pourraient être signés par l’établissement support de chaque GHT concerné, pour le compte de chaque établissement partie de leurs GHT qui seraient concernés. L’établissement support peut en effet permettre à un ou plusieurs des établissements partie du GHT de rejoindre des groupements de commande existants, ou de s’en retirer. </w:t>
      </w:r>
    </w:p>
    <w:p w:rsidR="00F5531C" w:rsidRDefault="00F5531C" w:rsidP="00F5531C">
      <w:pPr>
        <w:pStyle w:val="Default"/>
        <w:spacing w:before="200" w:after="100" w:line="240" w:lineRule="exact"/>
        <w:jc w:val="both"/>
        <w:rPr>
          <w:rFonts w:ascii="Arial" w:hAnsi="Arial" w:cs="Arial"/>
          <w:sz w:val="20"/>
          <w:szCs w:val="20"/>
        </w:rPr>
      </w:pPr>
      <w:r>
        <w:rPr>
          <w:rFonts w:ascii="Arial" w:hAnsi="Arial" w:cs="Arial"/>
          <w:sz w:val="20"/>
          <w:szCs w:val="20"/>
        </w:rPr>
        <w:t>Si la compétence de passation des marchés confié</w:t>
      </w:r>
      <w:r w:rsidR="00333297">
        <w:rPr>
          <w:rFonts w:ascii="Arial" w:hAnsi="Arial" w:cs="Arial"/>
          <w:sz w:val="20"/>
          <w:szCs w:val="20"/>
        </w:rPr>
        <w:t>e</w:t>
      </w:r>
      <w:r>
        <w:rPr>
          <w:rFonts w:ascii="Arial" w:hAnsi="Arial" w:cs="Arial"/>
          <w:sz w:val="20"/>
          <w:szCs w:val="20"/>
        </w:rPr>
        <w:t xml:space="preserve"> à l’établissement support lui confère également la responsabilité du recours ou non aux groupements de commande, </w:t>
      </w:r>
      <w:r w:rsidRPr="007C390F">
        <w:rPr>
          <w:rFonts w:ascii="Arial" w:hAnsi="Arial" w:cs="Arial"/>
          <w:b/>
          <w:sz w:val="20"/>
          <w:szCs w:val="20"/>
        </w:rPr>
        <w:t>il est très fortement recommandé que les décisions relatives aux groupements de commande dans lesquels les établissements parties du GHT sont engagés s</w:t>
      </w:r>
      <w:r>
        <w:rPr>
          <w:rFonts w:ascii="Arial" w:hAnsi="Arial" w:cs="Arial"/>
          <w:b/>
          <w:sz w:val="20"/>
          <w:szCs w:val="20"/>
        </w:rPr>
        <w:t xml:space="preserve">oient prises </w:t>
      </w:r>
      <w:r w:rsidRPr="007C390F">
        <w:rPr>
          <w:rFonts w:ascii="Arial" w:hAnsi="Arial" w:cs="Arial"/>
          <w:b/>
          <w:sz w:val="20"/>
          <w:szCs w:val="20"/>
        </w:rPr>
        <w:t>en concertation étroite avec les représentants de ces établissements</w:t>
      </w:r>
      <w:r>
        <w:rPr>
          <w:rFonts w:ascii="Arial" w:hAnsi="Arial" w:cs="Arial"/>
          <w:sz w:val="20"/>
          <w:szCs w:val="20"/>
        </w:rPr>
        <w:t xml:space="preserve">. </w:t>
      </w:r>
    </w:p>
    <w:p w:rsidR="00F5531C" w:rsidRDefault="00F5531C" w:rsidP="00F5531C">
      <w:pPr>
        <w:pStyle w:val="Default"/>
        <w:spacing w:before="200" w:after="100" w:line="240" w:lineRule="exact"/>
        <w:jc w:val="both"/>
        <w:rPr>
          <w:rFonts w:ascii="Arial" w:hAnsi="Arial" w:cs="Arial"/>
          <w:sz w:val="20"/>
          <w:szCs w:val="20"/>
        </w:rPr>
      </w:pPr>
      <w:r>
        <w:rPr>
          <w:rFonts w:ascii="Arial" w:hAnsi="Arial" w:cs="Arial"/>
          <w:sz w:val="20"/>
          <w:szCs w:val="20"/>
        </w:rPr>
        <w:lastRenderedPageBreak/>
        <w:t xml:space="preserve">L’enjeu est donc de faire une évaluation, avec chaque établissement concerné, de chaque groupement de commande afin de consolider l’action de ceux donnant satisfaction. </w:t>
      </w:r>
    </w:p>
    <w:p w:rsidR="00F5531C" w:rsidRPr="00501B7A" w:rsidRDefault="00F5531C" w:rsidP="00F5531C">
      <w:pPr>
        <w:pStyle w:val="Default"/>
        <w:spacing w:before="200" w:after="100" w:line="240" w:lineRule="exact"/>
        <w:ind w:left="851" w:hanging="851"/>
        <w:jc w:val="both"/>
        <w:rPr>
          <w:rFonts w:ascii="Arial" w:hAnsi="Arial" w:cs="Arial"/>
          <w:i/>
          <w:sz w:val="20"/>
          <w:szCs w:val="20"/>
        </w:rPr>
      </w:pPr>
      <w:r w:rsidRPr="00501B7A">
        <w:rPr>
          <w:rFonts w:ascii="Arial" w:hAnsi="Arial" w:cs="Arial"/>
          <w:i/>
          <w:sz w:val="20"/>
          <w:szCs w:val="20"/>
          <w:u w:val="single"/>
        </w:rPr>
        <w:t>A noter :</w:t>
      </w:r>
      <w:r w:rsidRPr="00501B7A">
        <w:rPr>
          <w:rFonts w:ascii="Arial" w:hAnsi="Arial" w:cs="Arial"/>
          <w:i/>
          <w:sz w:val="20"/>
          <w:szCs w:val="20"/>
        </w:rPr>
        <w:t xml:space="preserve"> Dès lors que</w:t>
      </w:r>
      <w:r>
        <w:rPr>
          <w:rFonts w:ascii="Arial" w:hAnsi="Arial" w:cs="Arial"/>
          <w:i/>
          <w:sz w:val="20"/>
          <w:szCs w:val="20"/>
        </w:rPr>
        <w:t xml:space="preserve"> si</w:t>
      </w:r>
      <w:r w:rsidRPr="00501B7A">
        <w:rPr>
          <w:rFonts w:ascii="Arial" w:hAnsi="Arial" w:cs="Arial"/>
          <w:i/>
          <w:sz w:val="20"/>
          <w:szCs w:val="20"/>
        </w:rPr>
        <w:t xml:space="preserve"> l’option de convergence des marchés des différents établissements du GHT n’est pas retenue, il est possible, pour </w:t>
      </w:r>
      <w:r>
        <w:rPr>
          <w:rFonts w:ascii="Arial" w:hAnsi="Arial" w:cs="Arial"/>
          <w:i/>
          <w:sz w:val="20"/>
          <w:szCs w:val="20"/>
        </w:rPr>
        <w:t>traiter le</w:t>
      </w:r>
      <w:r w:rsidRPr="00501B7A">
        <w:rPr>
          <w:rFonts w:ascii="Arial" w:hAnsi="Arial" w:cs="Arial"/>
          <w:i/>
          <w:sz w:val="20"/>
          <w:szCs w:val="20"/>
        </w:rPr>
        <w:t xml:space="preserve"> même besoin</w:t>
      </w:r>
      <w:r>
        <w:rPr>
          <w:rFonts w:ascii="Arial" w:hAnsi="Arial" w:cs="Arial"/>
          <w:i/>
          <w:sz w:val="20"/>
          <w:szCs w:val="20"/>
        </w:rPr>
        <w:t xml:space="preserve"> de différents établissements</w:t>
      </w:r>
      <w:r w:rsidRPr="00501B7A">
        <w:rPr>
          <w:rFonts w:ascii="Arial" w:hAnsi="Arial" w:cs="Arial"/>
          <w:i/>
          <w:sz w:val="20"/>
          <w:szCs w:val="20"/>
        </w:rPr>
        <w:t xml:space="preserve">, de recourir à différents groupements couvrant partiellement les établissements d’un même GHT. </w:t>
      </w:r>
    </w:p>
    <w:p w:rsidR="001169E8" w:rsidRDefault="001169E8">
      <w:pPr>
        <w:suppressAutoHyphens w:val="0"/>
        <w:spacing w:after="0" w:line="240" w:lineRule="auto"/>
        <w:ind w:left="0"/>
        <w:rPr>
          <w:rFonts w:ascii="Arial" w:hAnsi="Arial" w:cs="Arial"/>
          <w:color w:val="000000"/>
          <w:lang w:val="fr-FR"/>
        </w:rPr>
      </w:pPr>
      <w:r>
        <w:rPr>
          <w:rFonts w:ascii="Arial" w:hAnsi="Arial" w:cs="Arial"/>
          <w:color w:val="000000"/>
          <w:lang w:val="fr-FR"/>
        </w:rPr>
        <w:br w:type="page"/>
      </w:r>
    </w:p>
    <w:p w:rsidR="00ED5D35" w:rsidRDefault="00ED5D35" w:rsidP="00ED5D35">
      <w:pPr>
        <w:spacing w:before="100" w:after="6000" w:line="240" w:lineRule="exact"/>
        <w:ind w:left="567"/>
        <w:jc w:val="both"/>
        <w:rPr>
          <w:rFonts w:ascii="Arial" w:hAnsi="Arial" w:cs="Arial"/>
          <w:lang w:val="fr-FR"/>
        </w:rPr>
      </w:pPr>
    </w:p>
    <w:p w:rsidR="001A4CB5" w:rsidRPr="001A4CB5" w:rsidRDefault="001A4CB5" w:rsidP="001A4CB5">
      <w:pPr>
        <w:pStyle w:val="Titre1"/>
        <w:pBdr>
          <w:top w:val="single" w:sz="4" w:space="1" w:color="auto"/>
          <w:left w:val="single" w:sz="4" w:space="4" w:color="auto"/>
          <w:bottom w:val="single" w:sz="4" w:space="1" w:color="auto"/>
          <w:right w:val="single" w:sz="4" w:space="4" w:color="auto"/>
        </w:pBdr>
        <w:shd w:val="clear" w:color="auto" w:fill="F2DBDB" w:themeFill="accent2" w:themeFillTint="33"/>
        <w:tabs>
          <w:tab w:val="left" w:pos="709"/>
        </w:tabs>
        <w:spacing w:before="100" w:line="300" w:lineRule="exact"/>
        <w:ind w:left="2835" w:right="424" w:hanging="2410"/>
        <w:contextualSpacing w:val="0"/>
        <w:rPr>
          <w:b/>
          <w:color w:val="17365D" w:themeColor="text2" w:themeShade="BF"/>
          <w:sz w:val="22"/>
          <w:szCs w:val="22"/>
          <w:lang w:val="fr-FR"/>
        </w:rPr>
      </w:pPr>
    </w:p>
    <w:p w:rsidR="00ED5D35" w:rsidRPr="00ED5D35" w:rsidRDefault="00ED5D35" w:rsidP="001A4CB5">
      <w:pPr>
        <w:pStyle w:val="Titre1"/>
        <w:pBdr>
          <w:top w:val="single" w:sz="4" w:space="1" w:color="auto"/>
          <w:left w:val="single" w:sz="4" w:space="4" w:color="auto"/>
          <w:bottom w:val="single" w:sz="4" w:space="1" w:color="auto"/>
          <w:right w:val="single" w:sz="4" w:space="4" w:color="auto"/>
        </w:pBdr>
        <w:shd w:val="clear" w:color="auto" w:fill="F2DBDB" w:themeFill="accent2" w:themeFillTint="33"/>
        <w:tabs>
          <w:tab w:val="left" w:pos="709"/>
        </w:tabs>
        <w:spacing w:before="100" w:line="300" w:lineRule="exact"/>
        <w:ind w:left="2835" w:right="424" w:hanging="2410"/>
        <w:contextualSpacing w:val="0"/>
        <w:rPr>
          <w:color w:val="17365D" w:themeColor="text2" w:themeShade="BF"/>
          <w:sz w:val="22"/>
          <w:szCs w:val="22"/>
          <w:lang w:val="fr-FR"/>
        </w:rPr>
      </w:pPr>
      <w:r w:rsidRPr="00ED5D35">
        <w:rPr>
          <w:b/>
          <w:color w:val="17365D" w:themeColor="text2" w:themeShade="BF"/>
          <w:lang w:val="fr-FR"/>
        </w:rPr>
        <w:tab/>
      </w:r>
      <w:bookmarkStart w:id="9" w:name="_Toc480480049"/>
      <w:r w:rsidR="00C10C83">
        <w:rPr>
          <w:b/>
          <w:color w:val="17365D" w:themeColor="text2" w:themeShade="BF"/>
          <w:lang w:val="fr-FR"/>
        </w:rPr>
        <w:t xml:space="preserve">Chapitre </w:t>
      </w:r>
      <w:r>
        <w:rPr>
          <w:b/>
          <w:color w:val="17365D" w:themeColor="text2" w:themeShade="BF"/>
          <w:lang w:val="fr-FR"/>
        </w:rPr>
        <w:t>2</w:t>
      </w:r>
      <w:r w:rsidR="001A4CB5">
        <w:rPr>
          <w:b/>
          <w:color w:val="17365D" w:themeColor="text2" w:themeShade="BF"/>
          <w:lang w:val="fr-FR"/>
        </w:rPr>
        <w:t xml:space="preserve"> –</w:t>
      </w:r>
      <w:r w:rsidR="001A4CB5">
        <w:rPr>
          <w:b/>
          <w:color w:val="17365D" w:themeColor="text2" w:themeShade="BF"/>
          <w:lang w:val="fr-FR"/>
        </w:rPr>
        <w:tab/>
      </w:r>
      <w:r>
        <w:rPr>
          <w:b/>
          <w:color w:val="17365D" w:themeColor="text2" w:themeShade="BF"/>
          <w:lang w:val="fr-FR"/>
        </w:rPr>
        <w:t>Recommandation</w:t>
      </w:r>
      <w:r w:rsidR="001A4CB5">
        <w:rPr>
          <w:b/>
          <w:color w:val="17365D" w:themeColor="text2" w:themeShade="BF"/>
          <w:lang w:val="fr-FR"/>
        </w:rPr>
        <w:t>s</w:t>
      </w:r>
      <w:r>
        <w:rPr>
          <w:b/>
          <w:color w:val="17365D" w:themeColor="text2" w:themeShade="BF"/>
          <w:lang w:val="fr-FR"/>
        </w:rPr>
        <w:t xml:space="preserve"> </w:t>
      </w:r>
      <w:r w:rsidR="001A4CB5">
        <w:rPr>
          <w:b/>
          <w:color w:val="17365D" w:themeColor="text2" w:themeShade="BF"/>
          <w:lang w:val="fr-FR"/>
        </w:rPr>
        <w:t>sur l</w:t>
      </w:r>
      <w:r>
        <w:rPr>
          <w:b/>
          <w:color w:val="17365D" w:themeColor="text2" w:themeShade="BF"/>
          <w:lang w:val="fr-FR"/>
        </w:rPr>
        <w:t>’organisation</w:t>
      </w:r>
      <w:r w:rsidRPr="00ED5D35">
        <w:rPr>
          <w:b/>
          <w:color w:val="17365D" w:themeColor="text2" w:themeShade="BF"/>
          <w:lang w:val="fr-FR"/>
        </w:rPr>
        <w:t xml:space="preserve"> </w:t>
      </w:r>
      <w:r w:rsidR="001A4CB5">
        <w:rPr>
          <w:b/>
          <w:color w:val="17365D" w:themeColor="text2" w:themeShade="BF"/>
          <w:lang w:val="fr-FR"/>
        </w:rPr>
        <w:t>de la fonction achat</w:t>
      </w:r>
      <w:bookmarkEnd w:id="9"/>
      <w:r w:rsidRPr="00ED5D35">
        <w:rPr>
          <w:b/>
          <w:color w:val="17365D" w:themeColor="text2" w:themeShade="BF"/>
          <w:lang w:val="fr-FR"/>
        </w:rPr>
        <w:br/>
      </w:r>
    </w:p>
    <w:p w:rsidR="00ED5D35" w:rsidRPr="00ED5D35" w:rsidRDefault="00ED5D35" w:rsidP="00ED5D35">
      <w:pPr>
        <w:pBdr>
          <w:top w:val="single" w:sz="4" w:space="1" w:color="auto"/>
          <w:left w:val="single" w:sz="4" w:space="4" w:color="auto"/>
          <w:bottom w:val="single" w:sz="4" w:space="1" w:color="auto"/>
          <w:right w:val="single" w:sz="4" w:space="4" w:color="auto"/>
        </w:pBdr>
        <w:suppressAutoHyphens w:val="0"/>
        <w:spacing w:after="0" w:line="240" w:lineRule="auto"/>
        <w:ind w:left="0"/>
        <w:rPr>
          <w:rFonts w:ascii="Cambria" w:hAnsi="Cambria"/>
          <w:b/>
          <w:smallCaps/>
          <w:color w:val="17365D" w:themeColor="text2" w:themeShade="BF"/>
          <w:spacing w:val="20"/>
          <w:sz w:val="28"/>
          <w:szCs w:val="28"/>
          <w:u w:val="single"/>
          <w:lang w:val="fr-FR"/>
        </w:rPr>
      </w:pPr>
      <w:r w:rsidRPr="00ED5D35">
        <w:rPr>
          <w:b/>
          <w:color w:val="17365D" w:themeColor="text2" w:themeShade="BF"/>
          <w:u w:val="single"/>
          <w:lang w:val="fr-FR"/>
        </w:rPr>
        <w:br w:type="page"/>
      </w:r>
    </w:p>
    <w:p w:rsidR="00C5436C" w:rsidRDefault="00C5436C" w:rsidP="00333297">
      <w:pPr>
        <w:pStyle w:val="Paragraphedeliste"/>
        <w:spacing w:before="200" w:after="100" w:line="240" w:lineRule="exact"/>
        <w:ind w:left="0"/>
        <w:contextualSpacing w:val="0"/>
        <w:jc w:val="both"/>
        <w:rPr>
          <w:rFonts w:ascii="Arial" w:hAnsi="Arial" w:cs="Arial"/>
          <w:color w:val="000000"/>
          <w:lang w:val="fr-FR"/>
        </w:rPr>
      </w:pPr>
    </w:p>
    <w:p w:rsidR="00C5436C" w:rsidRDefault="00C5436C" w:rsidP="00C5436C">
      <w:pPr>
        <w:pStyle w:val="Paragraphedeliste"/>
        <w:spacing w:before="200" w:after="100" w:line="240" w:lineRule="exact"/>
        <w:ind w:left="567"/>
        <w:contextualSpacing w:val="0"/>
        <w:jc w:val="both"/>
        <w:rPr>
          <w:rFonts w:ascii="Arial" w:hAnsi="Arial" w:cs="Arial"/>
          <w:color w:val="000000"/>
          <w:lang w:val="fr-FR"/>
        </w:rPr>
      </w:pPr>
      <w:r w:rsidRPr="00333297">
        <w:rPr>
          <w:rFonts w:ascii="Arial" w:hAnsi="Arial" w:cs="Arial"/>
          <w:color w:val="000000"/>
          <w:lang w:val="fr-FR"/>
        </w:rPr>
        <w:t>Le présent</w:t>
      </w:r>
      <w:r>
        <w:rPr>
          <w:rFonts w:ascii="Arial" w:hAnsi="Arial" w:cs="Arial"/>
          <w:color w:val="000000"/>
          <w:lang w:val="fr-FR"/>
        </w:rPr>
        <w:t xml:space="preserve"> chapitre regroupe des recommandations méthodologiques et organisationnelles pour la mise en œuvre de la fonction achat de GHT. Elles sont à apprécier au regard des caractéristiques de chaque GHT, en particulier sa taille et les ressources dont ses établissements parties disposent pour mettre en œuvre les achats hospitaliers. </w:t>
      </w:r>
    </w:p>
    <w:p w:rsidR="00C5436C" w:rsidRPr="00333297" w:rsidRDefault="00C5436C" w:rsidP="00C5436C">
      <w:pPr>
        <w:pStyle w:val="Paragraphedeliste"/>
        <w:spacing w:before="200" w:after="100" w:line="240" w:lineRule="exact"/>
        <w:ind w:left="567"/>
        <w:contextualSpacing w:val="0"/>
        <w:jc w:val="both"/>
        <w:rPr>
          <w:rFonts w:ascii="Arial" w:hAnsi="Arial" w:cs="Arial"/>
          <w:color w:val="000000"/>
          <w:lang w:val="fr-FR"/>
        </w:rPr>
      </w:pPr>
      <w:r>
        <w:rPr>
          <w:rFonts w:ascii="Arial" w:hAnsi="Arial" w:cs="Arial"/>
          <w:color w:val="000000"/>
          <w:lang w:val="fr-FR"/>
        </w:rPr>
        <w:t>Certaines recommandations ne s’appliqueront qu’aux GHT présentant une masse critique suffisante pour dégager pouvoir consacrer des ressources dédiées à certaines préconisations.</w:t>
      </w:r>
    </w:p>
    <w:p w:rsidR="00E20729" w:rsidRDefault="00F5531C" w:rsidP="00C9175C">
      <w:pPr>
        <w:pStyle w:val="Titre2"/>
        <w:ind w:left="567"/>
        <w:rPr>
          <w:b/>
          <w:lang w:val="fr-FR"/>
        </w:rPr>
      </w:pPr>
      <w:bookmarkStart w:id="10" w:name="_Toc480480050"/>
      <w:r>
        <w:rPr>
          <w:b/>
          <w:lang w:val="fr-FR"/>
        </w:rPr>
        <w:t>2</w:t>
      </w:r>
      <w:r w:rsidR="00C9175C" w:rsidRPr="003B0623">
        <w:rPr>
          <w:b/>
          <w:lang w:val="fr-FR"/>
        </w:rPr>
        <w:t>.</w:t>
      </w:r>
      <w:r>
        <w:rPr>
          <w:b/>
          <w:lang w:val="fr-FR"/>
        </w:rPr>
        <w:t>1</w:t>
      </w:r>
      <w:r w:rsidRPr="003B0623">
        <w:rPr>
          <w:b/>
          <w:lang w:val="fr-FR"/>
        </w:rPr>
        <w:t xml:space="preserve"> </w:t>
      </w:r>
      <w:r w:rsidR="003B0623" w:rsidRPr="003B0623">
        <w:rPr>
          <w:b/>
          <w:lang w:val="fr-FR"/>
        </w:rPr>
        <w:t>-</w:t>
      </w:r>
      <w:r w:rsidR="009162F9" w:rsidRPr="003B0623">
        <w:rPr>
          <w:b/>
          <w:lang w:val="fr-FR"/>
        </w:rPr>
        <w:t xml:space="preserve"> </w:t>
      </w:r>
      <w:r w:rsidR="0060707A">
        <w:rPr>
          <w:b/>
          <w:lang w:val="fr-FR"/>
        </w:rPr>
        <w:t>Recommandations relatives à</w:t>
      </w:r>
      <w:r w:rsidR="00934B41" w:rsidRPr="003B0623">
        <w:rPr>
          <w:b/>
          <w:lang w:val="fr-FR"/>
        </w:rPr>
        <w:t xml:space="preserve"> la</w:t>
      </w:r>
      <w:r w:rsidR="00E20729" w:rsidRPr="003B0623">
        <w:rPr>
          <w:b/>
          <w:lang w:val="fr-FR"/>
        </w:rPr>
        <w:t xml:space="preserve"> phase d’exécution</w:t>
      </w:r>
      <w:bookmarkEnd w:id="10"/>
    </w:p>
    <w:p w:rsidR="009E2885" w:rsidRDefault="00151565" w:rsidP="00151565">
      <w:pPr>
        <w:pStyle w:val="Paragraphedeliste"/>
        <w:spacing w:before="200" w:after="100" w:line="240" w:lineRule="exact"/>
        <w:ind w:left="567"/>
        <w:contextualSpacing w:val="0"/>
        <w:jc w:val="both"/>
        <w:rPr>
          <w:rFonts w:ascii="Arial" w:hAnsi="Arial" w:cs="Arial"/>
          <w:color w:val="000000"/>
          <w:lang w:val="fr-FR"/>
        </w:rPr>
      </w:pPr>
      <w:r>
        <w:rPr>
          <w:rFonts w:ascii="Arial" w:hAnsi="Arial" w:cs="Arial"/>
          <w:color w:val="000000"/>
          <w:lang w:val="fr-FR"/>
        </w:rPr>
        <w:t xml:space="preserve">La </w:t>
      </w:r>
      <w:r w:rsidRPr="001924B7">
        <w:rPr>
          <w:rFonts w:ascii="Arial" w:hAnsi="Arial" w:cs="Arial"/>
          <w:color w:val="000000"/>
          <w:lang w:val="fr-FR"/>
        </w:rPr>
        <w:t>gestion de</w:t>
      </w:r>
      <w:r>
        <w:rPr>
          <w:rFonts w:ascii="Arial" w:hAnsi="Arial" w:cs="Arial"/>
          <w:color w:val="000000"/>
          <w:lang w:val="fr-FR"/>
        </w:rPr>
        <w:t xml:space="preserve">s commandes relève juridiquement de la phase d’exécution des marchés et n’entre pas dans le champ des missions obligatoires de l’établissement </w:t>
      </w:r>
      <w:r w:rsidR="009E2885">
        <w:rPr>
          <w:rFonts w:ascii="Arial" w:hAnsi="Arial" w:cs="Arial"/>
          <w:color w:val="000000"/>
          <w:lang w:val="fr-FR"/>
        </w:rPr>
        <w:t>support.</w:t>
      </w:r>
    </w:p>
    <w:p w:rsidR="00151565" w:rsidRDefault="009E2885" w:rsidP="00151565">
      <w:pPr>
        <w:pStyle w:val="Paragraphedeliste"/>
        <w:spacing w:before="200" w:after="100" w:line="240" w:lineRule="exact"/>
        <w:ind w:left="567"/>
        <w:contextualSpacing w:val="0"/>
        <w:jc w:val="both"/>
        <w:rPr>
          <w:rFonts w:ascii="Arial" w:hAnsi="Arial" w:cs="Arial"/>
          <w:color w:val="000000" w:themeColor="text1"/>
          <w:lang w:val="fr-FR"/>
        </w:rPr>
      </w:pPr>
      <w:r>
        <w:rPr>
          <w:rFonts w:ascii="Arial" w:hAnsi="Arial" w:cs="Arial"/>
          <w:color w:val="000000"/>
          <w:lang w:val="fr-FR"/>
        </w:rPr>
        <w:t>Cependant</w:t>
      </w:r>
      <w:r w:rsidR="00151565">
        <w:rPr>
          <w:rFonts w:ascii="Arial" w:hAnsi="Arial" w:cs="Arial"/>
          <w:color w:val="000000"/>
          <w:lang w:val="fr-FR"/>
        </w:rPr>
        <w:t>,</w:t>
      </w:r>
      <w:r w:rsidR="00151565" w:rsidRPr="001924B7">
        <w:rPr>
          <w:rFonts w:ascii="Arial" w:hAnsi="Arial" w:cs="Arial"/>
          <w:color w:val="000000"/>
          <w:lang w:val="fr-FR"/>
        </w:rPr>
        <w:t xml:space="preserve"> vu les opportunités de performance, </w:t>
      </w:r>
      <w:r w:rsidR="00151565">
        <w:rPr>
          <w:rFonts w:ascii="Arial" w:hAnsi="Arial" w:cs="Arial"/>
          <w:color w:val="000000"/>
          <w:lang w:val="fr-FR"/>
        </w:rPr>
        <w:t xml:space="preserve">il est recommandé de permettre à la fonction achat du </w:t>
      </w:r>
      <w:r w:rsidR="00151565" w:rsidRPr="001924B7">
        <w:rPr>
          <w:rFonts w:ascii="Arial" w:hAnsi="Arial" w:cs="Arial"/>
          <w:color w:val="000000"/>
          <w:lang w:val="fr-FR"/>
        </w:rPr>
        <w:t xml:space="preserve">GHT </w:t>
      </w:r>
      <w:r>
        <w:rPr>
          <w:rFonts w:ascii="Arial" w:hAnsi="Arial" w:cs="Arial"/>
          <w:color w:val="000000"/>
          <w:lang w:val="fr-FR"/>
        </w:rPr>
        <w:t xml:space="preserve">de </w:t>
      </w:r>
      <w:r w:rsidR="00151565">
        <w:rPr>
          <w:rFonts w:ascii="Arial" w:hAnsi="Arial" w:cs="Arial"/>
          <w:color w:val="000000"/>
          <w:lang w:val="fr-FR"/>
        </w:rPr>
        <w:t>disposer d’</w:t>
      </w:r>
      <w:r w:rsidR="00151565" w:rsidRPr="001924B7">
        <w:rPr>
          <w:rFonts w:ascii="Arial" w:hAnsi="Arial" w:cs="Arial"/>
          <w:color w:val="000000"/>
          <w:lang w:val="fr-FR"/>
        </w:rPr>
        <w:t>une vision fiable et exhaustive du rythme et du montant des commandes passées dan</w:t>
      </w:r>
      <w:r w:rsidR="00151565">
        <w:rPr>
          <w:rFonts w:ascii="Arial" w:hAnsi="Arial" w:cs="Arial"/>
          <w:color w:val="000000"/>
          <w:lang w:val="fr-FR"/>
        </w:rPr>
        <w:t xml:space="preserve">s l’ensemble des établissements </w:t>
      </w:r>
      <w:r>
        <w:rPr>
          <w:rFonts w:ascii="Arial" w:hAnsi="Arial" w:cs="Arial"/>
          <w:color w:val="000000"/>
          <w:lang w:val="fr-FR"/>
        </w:rPr>
        <w:t>et d’instruire une partie du processus de gestion des commandes.</w:t>
      </w:r>
    </w:p>
    <w:p w:rsidR="00532931" w:rsidRPr="009E2885" w:rsidRDefault="00C4419D" w:rsidP="00A924F3">
      <w:pPr>
        <w:pStyle w:val="Paragraphedeliste"/>
        <w:numPr>
          <w:ilvl w:val="0"/>
          <w:numId w:val="122"/>
        </w:numPr>
        <w:spacing w:before="200" w:after="200" w:line="240" w:lineRule="exact"/>
        <w:ind w:left="851" w:hanging="284"/>
        <w:contextualSpacing w:val="0"/>
        <w:jc w:val="both"/>
        <w:rPr>
          <w:rFonts w:ascii="Arial" w:hAnsi="Arial" w:cs="Arial"/>
          <w:b/>
          <w:color w:val="000000" w:themeColor="text1"/>
          <w:u w:val="single"/>
          <w:lang w:val="fr-FR"/>
        </w:rPr>
      </w:pPr>
      <w:r w:rsidRPr="00C4419D">
        <w:rPr>
          <w:rFonts w:ascii="Arial" w:hAnsi="Arial" w:cs="Arial"/>
          <w:b/>
          <w:bCs/>
          <w:color w:val="000000"/>
          <w:u w:val="single"/>
          <w:lang w:val="fr-FR"/>
        </w:rPr>
        <w:t xml:space="preserve">Rappel des enjeux relatifs aux activités de gestion des commandes :  </w:t>
      </w:r>
    </w:p>
    <w:p w:rsidR="009E2885" w:rsidRDefault="00C82AD5" w:rsidP="009E2885">
      <w:pPr>
        <w:pStyle w:val="Paragraphedeliste"/>
        <w:spacing w:before="200" w:after="200" w:line="240" w:lineRule="exact"/>
        <w:ind w:left="851"/>
        <w:contextualSpacing w:val="0"/>
        <w:jc w:val="both"/>
        <w:rPr>
          <w:rFonts w:ascii="Arial" w:hAnsi="Arial" w:cs="Arial"/>
          <w:color w:val="000000"/>
          <w:lang w:val="fr-FR"/>
        </w:rPr>
      </w:pPr>
      <w:r>
        <w:rPr>
          <w:rFonts w:ascii="Arial" w:hAnsi="Arial" w:cs="Arial"/>
          <w:color w:val="000000"/>
          <w:lang w:val="fr-FR"/>
        </w:rPr>
        <w:t xml:space="preserve">Plusieurs </w:t>
      </w:r>
      <w:r w:rsidR="009E2885" w:rsidRPr="0015358B">
        <w:rPr>
          <w:rFonts w:ascii="Arial" w:hAnsi="Arial" w:cs="Arial"/>
          <w:color w:val="000000"/>
          <w:lang w:val="fr-FR"/>
        </w:rPr>
        <w:t>axes d’amélioration de ces processus en aval de l’achat constituent autant de pistes d’efficience et d</w:t>
      </w:r>
      <w:r w:rsidR="002E3C62">
        <w:rPr>
          <w:rFonts w:ascii="Arial" w:hAnsi="Arial" w:cs="Arial"/>
          <w:color w:val="000000"/>
          <w:lang w:val="fr-FR"/>
        </w:rPr>
        <w:t>’économies d’achat</w:t>
      </w:r>
      <w:r w:rsidR="009E2885" w:rsidRPr="0015358B">
        <w:rPr>
          <w:rFonts w:ascii="Arial" w:hAnsi="Arial" w:cs="Arial"/>
          <w:color w:val="000000"/>
          <w:lang w:val="fr-FR"/>
        </w:rPr>
        <w:t xml:space="preserve">. </w:t>
      </w:r>
      <w:r w:rsidR="002E3C62">
        <w:rPr>
          <w:rFonts w:ascii="Arial" w:hAnsi="Arial" w:cs="Arial"/>
          <w:color w:val="000000"/>
          <w:lang w:val="fr-FR"/>
        </w:rPr>
        <w:t>Le</w:t>
      </w:r>
      <w:r w:rsidR="009E2885" w:rsidRPr="0015358B">
        <w:rPr>
          <w:rFonts w:ascii="Arial" w:hAnsi="Arial" w:cs="Arial"/>
          <w:color w:val="000000"/>
          <w:lang w:val="fr-FR"/>
        </w:rPr>
        <w:t xml:space="preserve">s principales opportunités </w:t>
      </w:r>
      <w:r w:rsidR="002E3C62">
        <w:rPr>
          <w:rFonts w:ascii="Arial" w:hAnsi="Arial" w:cs="Arial"/>
          <w:color w:val="000000"/>
          <w:lang w:val="fr-FR"/>
        </w:rPr>
        <w:t xml:space="preserve">consisteraient à : </w:t>
      </w:r>
    </w:p>
    <w:p w:rsidR="00532931" w:rsidRPr="002C215D" w:rsidRDefault="00C4419D" w:rsidP="00532931">
      <w:pPr>
        <w:numPr>
          <w:ilvl w:val="0"/>
          <w:numId w:val="121"/>
        </w:numPr>
        <w:tabs>
          <w:tab w:val="clear" w:pos="5180"/>
          <w:tab w:val="num" w:pos="1134"/>
        </w:tabs>
        <w:spacing w:after="100" w:line="200" w:lineRule="exact"/>
        <w:ind w:left="1134" w:hanging="283"/>
        <w:jc w:val="both"/>
        <w:rPr>
          <w:rFonts w:ascii="Arial" w:hAnsi="Arial" w:cs="Arial"/>
          <w:color w:val="000000"/>
          <w:sz w:val="18"/>
          <w:szCs w:val="18"/>
          <w:u w:val="single"/>
          <w:lang w:val="fr-FR"/>
        </w:rPr>
      </w:pPr>
      <w:r w:rsidRPr="00C4419D">
        <w:rPr>
          <w:rFonts w:ascii="Arial" w:hAnsi="Arial" w:cs="Arial"/>
          <w:iCs/>
          <w:color w:val="000000"/>
          <w:sz w:val="18"/>
          <w:szCs w:val="18"/>
          <w:u w:val="single"/>
          <w:lang w:val="fr-FR"/>
        </w:rPr>
        <w:t>Limiter le risque de rupture de stock en</w:t>
      </w:r>
      <w:r w:rsidR="002C215D">
        <w:rPr>
          <w:rFonts w:ascii="Arial" w:hAnsi="Arial" w:cs="Arial"/>
          <w:iCs/>
          <w:color w:val="000000"/>
          <w:sz w:val="18"/>
          <w:szCs w:val="18"/>
          <w:u w:val="single"/>
          <w:lang w:val="fr-FR"/>
        </w:rPr>
        <w:t xml:space="preserve"> f</w:t>
      </w:r>
      <w:r w:rsidR="00E47C7C">
        <w:rPr>
          <w:rFonts w:ascii="Arial" w:hAnsi="Arial" w:cs="Arial"/>
          <w:color w:val="000000"/>
          <w:sz w:val="18"/>
          <w:szCs w:val="18"/>
          <w:u w:val="single"/>
          <w:lang w:val="fr-FR"/>
        </w:rPr>
        <w:t xml:space="preserve">iabilisant les catalogues de produits et de prix </w:t>
      </w:r>
    </w:p>
    <w:p w:rsidR="00C4419D" w:rsidRDefault="002C215D" w:rsidP="00C4419D">
      <w:pPr>
        <w:pStyle w:val="Paragraphedeliste"/>
        <w:spacing w:after="140" w:line="240" w:lineRule="auto"/>
        <w:ind w:left="1560"/>
        <w:contextualSpacing w:val="0"/>
        <w:jc w:val="both"/>
        <w:rPr>
          <w:rFonts w:ascii="Arial" w:hAnsi="Arial" w:cs="Arial"/>
          <w:color w:val="000000"/>
          <w:sz w:val="18"/>
          <w:szCs w:val="18"/>
          <w:u w:val="single"/>
          <w:lang w:val="fr-FR"/>
        </w:rPr>
      </w:pPr>
      <w:r w:rsidRPr="002C215D">
        <w:rPr>
          <w:rFonts w:ascii="Arial" w:hAnsi="Arial" w:cs="Arial"/>
          <w:i/>
          <w:color w:val="000000"/>
          <w:sz w:val="18"/>
          <w:szCs w:val="18"/>
          <w:lang w:val="fr-FR"/>
        </w:rPr>
        <w:t xml:space="preserve">L’expérience montre que la séparation actuelle des organisations </w:t>
      </w:r>
      <w:r w:rsidR="002E3C62">
        <w:rPr>
          <w:rFonts w:ascii="Arial" w:hAnsi="Arial" w:cs="Arial"/>
          <w:i/>
          <w:color w:val="000000"/>
          <w:sz w:val="18"/>
          <w:szCs w:val="18"/>
          <w:lang w:val="fr-FR"/>
        </w:rPr>
        <w:t>(</w:t>
      </w:r>
      <w:r w:rsidR="00686658">
        <w:rPr>
          <w:rFonts w:ascii="Arial" w:hAnsi="Arial" w:cs="Arial"/>
          <w:i/>
          <w:color w:val="000000"/>
          <w:sz w:val="18"/>
          <w:szCs w:val="18"/>
          <w:lang w:val="fr-FR"/>
        </w:rPr>
        <w:t xml:space="preserve">entre les </w:t>
      </w:r>
      <w:r w:rsidR="002E3C62">
        <w:rPr>
          <w:rFonts w:ascii="Arial" w:hAnsi="Arial" w:cs="Arial"/>
          <w:i/>
          <w:color w:val="000000"/>
          <w:sz w:val="18"/>
          <w:szCs w:val="18"/>
          <w:lang w:val="fr-FR"/>
        </w:rPr>
        <w:t xml:space="preserve">acheteurs </w:t>
      </w:r>
      <w:r w:rsidR="00686658">
        <w:rPr>
          <w:rFonts w:ascii="Arial" w:hAnsi="Arial" w:cs="Arial"/>
          <w:i/>
          <w:color w:val="000000"/>
          <w:sz w:val="18"/>
          <w:szCs w:val="18"/>
          <w:lang w:val="fr-FR"/>
        </w:rPr>
        <w:t xml:space="preserve">et les </w:t>
      </w:r>
      <w:r w:rsidR="002E3C62">
        <w:rPr>
          <w:rFonts w:ascii="Arial" w:hAnsi="Arial" w:cs="Arial"/>
          <w:i/>
          <w:color w:val="000000"/>
          <w:sz w:val="18"/>
          <w:szCs w:val="18"/>
          <w:lang w:val="fr-FR"/>
        </w:rPr>
        <w:t xml:space="preserve">approvisionneurs </w:t>
      </w:r>
      <w:r w:rsidR="00686658">
        <w:rPr>
          <w:rFonts w:ascii="Arial" w:hAnsi="Arial" w:cs="Arial"/>
          <w:i/>
          <w:color w:val="000000"/>
          <w:sz w:val="18"/>
          <w:szCs w:val="18"/>
          <w:lang w:val="fr-FR"/>
        </w:rPr>
        <w:t>qui gèrent les</w:t>
      </w:r>
      <w:r w:rsidR="002E3C62">
        <w:rPr>
          <w:rFonts w:ascii="Arial" w:hAnsi="Arial" w:cs="Arial"/>
          <w:i/>
          <w:color w:val="000000"/>
          <w:sz w:val="18"/>
          <w:szCs w:val="18"/>
          <w:lang w:val="fr-FR"/>
        </w:rPr>
        <w:t xml:space="preserve"> commandes) </w:t>
      </w:r>
      <w:r w:rsidRPr="002C215D">
        <w:rPr>
          <w:rFonts w:ascii="Arial" w:hAnsi="Arial" w:cs="Arial"/>
          <w:i/>
          <w:color w:val="000000"/>
          <w:sz w:val="18"/>
          <w:szCs w:val="18"/>
          <w:lang w:val="fr-FR"/>
        </w:rPr>
        <w:t>défiabilise l’information des nouveaux produits (référence et prix), la gestion de transition entre nouvelles et anciennes références et génère régulièrement des ruptures de stocks</w:t>
      </w:r>
      <w:r w:rsidR="002E3C62">
        <w:rPr>
          <w:rFonts w:ascii="Arial" w:hAnsi="Arial" w:cs="Arial"/>
          <w:i/>
          <w:color w:val="000000"/>
          <w:sz w:val="18"/>
          <w:szCs w:val="18"/>
          <w:lang w:val="fr-FR"/>
        </w:rPr>
        <w:t xml:space="preserve"> (le produit attendu n’est pas bien paramétré dans la GEF et donc non livré).</w:t>
      </w:r>
    </w:p>
    <w:p w:rsidR="00532931" w:rsidRDefault="00C4419D" w:rsidP="00532931">
      <w:pPr>
        <w:numPr>
          <w:ilvl w:val="0"/>
          <w:numId w:val="121"/>
        </w:numPr>
        <w:tabs>
          <w:tab w:val="clear" w:pos="5180"/>
          <w:tab w:val="num" w:pos="1134"/>
        </w:tabs>
        <w:spacing w:after="100" w:line="200" w:lineRule="exact"/>
        <w:ind w:left="1134" w:hanging="283"/>
        <w:jc w:val="both"/>
        <w:rPr>
          <w:rFonts w:ascii="Arial" w:hAnsi="Arial" w:cs="Arial"/>
          <w:color w:val="000000"/>
          <w:sz w:val="18"/>
          <w:szCs w:val="18"/>
          <w:u w:val="single"/>
          <w:lang w:val="fr-FR"/>
        </w:rPr>
      </w:pPr>
      <w:r w:rsidRPr="00C4419D">
        <w:rPr>
          <w:rFonts w:ascii="Arial" w:hAnsi="Arial" w:cs="Arial"/>
          <w:iCs/>
          <w:color w:val="000000"/>
          <w:sz w:val="18"/>
          <w:szCs w:val="18"/>
          <w:u w:val="single"/>
          <w:lang w:val="fr-FR"/>
        </w:rPr>
        <w:t>Réduire les frais administratifs de gestion en r</w:t>
      </w:r>
      <w:r w:rsidR="00E47C7C">
        <w:rPr>
          <w:rFonts w:ascii="Arial" w:hAnsi="Arial" w:cs="Arial"/>
          <w:color w:val="000000"/>
          <w:sz w:val="18"/>
          <w:szCs w:val="18"/>
          <w:u w:val="single"/>
          <w:lang w:val="fr-FR"/>
        </w:rPr>
        <w:t>égulant le rythme et le montant des commandes</w:t>
      </w:r>
    </w:p>
    <w:p w:rsidR="00481630" w:rsidRDefault="002C215D" w:rsidP="002C215D">
      <w:pPr>
        <w:pStyle w:val="Paragraphedeliste"/>
        <w:spacing w:after="140" w:line="240" w:lineRule="auto"/>
        <w:ind w:left="1560"/>
        <w:contextualSpacing w:val="0"/>
        <w:jc w:val="both"/>
        <w:rPr>
          <w:rFonts w:ascii="Arial" w:hAnsi="Arial" w:cs="Arial"/>
          <w:i/>
          <w:color w:val="000000"/>
          <w:sz w:val="18"/>
          <w:szCs w:val="18"/>
          <w:lang w:val="fr-FR"/>
        </w:rPr>
      </w:pPr>
      <w:r w:rsidRPr="002C215D">
        <w:rPr>
          <w:rFonts w:ascii="Arial" w:hAnsi="Arial" w:cs="Arial"/>
          <w:i/>
          <w:color w:val="000000"/>
          <w:sz w:val="18"/>
          <w:szCs w:val="18"/>
          <w:lang w:val="fr-FR"/>
        </w:rPr>
        <w:t xml:space="preserve">On observe dans un nombre important d’établissements un morcellement des commandes (variation significative des quantités commandées). Cette situation alourdit la gestion des stocks et </w:t>
      </w:r>
      <w:r w:rsidR="00007359">
        <w:rPr>
          <w:rFonts w:ascii="Arial" w:hAnsi="Arial" w:cs="Arial"/>
          <w:i/>
          <w:color w:val="000000"/>
          <w:sz w:val="18"/>
          <w:szCs w:val="18"/>
          <w:lang w:val="fr-FR"/>
        </w:rPr>
        <w:t xml:space="preserve">la </w:t>
      </w:r>
      <w:r w:rsidRPr="002C215D">
        <w:rPr>
          <w:rFonts w:ascii="Arial" w:hAnsi="Arial" w:cs="Arial"/>
          <w:i/>
          <w:color w:val="000000"/>
          <w:sz w:val="18"/>
          <w:szCs w:val="18"/>
          <w:lang w:val="fr-FR"/>
        </w:rPr>
        <w:t xml:space="preserve">logistique en interne (multiplication des interventions et manipulations) et accroît la charge et les frais administratifs aussi bien en interne qu’en externe. </w:t>
      </w:r>
    </w:p>
    <w:p w:rsidR="002C215D" w:rsidRPr="002C215D" w:rsidRDefault="002C215D" w:rsidP="002C215D">
      <w:pPr>
        <w:pStyle w:val="Paragraphedeliste"/>
        <w:spacing w:after="140" w:line="240" w:lineRule="auto"/>
        <w:ind w:left="1560"/>
        <w:contextualSpacing w:val="0"/>
        <w:jc w:val="both"/>
        <w:rPr>
          <w:rFonts w:ascii="Arial" w:hAnsi="Arial" w:cs="Arial"/>
          <w:color w:val="000000"/>
          <w:sz w:val="18"/>
          <w:szCs w:val="18"/>
          <w:u w:val="single"/>
          <w:lang w:val="fr-FR"/>
        </w:rPr>
      </w:pPr>
      <w:r w:rsidRPr="002C215D">
        <w:rPr>
          <w:rFonts w:ascii="Arial" w:hAnsi="Arial" w:cs="Arial"/>
          <w:i/>
          <w:color w:val="000000"/>
          <w:sz w:val="18"/>
          <w:szCs w:val="18"/>
          <w:lang w:val="fr-FR"/>
        </w:rPr>
        <w:t xml:space="preserve">Les </w:t>
      </w:r>
      <w:r w:rsidR="00945737">
        <w:rPr>
          <w:rFonts w:ascii="Arial" w:hAnsi="Arial" w:cs="Arial"/>
          <w:i/>
          <w:color w:val="000000"/>
          <w:sz w:val="18"/>
          <w:szCs w:val="18"/>
          <w:lang w:val="fr-FR"/>
        </w:rPr>
        <w:t>fournisseurs</w:t>
      </w:r>
      <w:r w:rsidR="00945737" w:rsidRPr="002C215D">
        <w:rPr>
          <w:rFonts w:ascii="Arial" w:hAnsi="Arial" w:cs="Arial"/>
          <w:i/>
          <w:color w:val="000000"/>
          <w:sz w:val="18"/>
          <w:szCs w:val="18"/>
          <w:lang w:val="fr-FR"/>
        </w:rPr>
        <w:t xml:space="preserve"> </w:t>
      </w:r>
      <w:r w:rsidR="006A748F">
        <w:rPr>
          <w:rFonts w:ascii="Arial" w:hAnsi="Arial" w:cs="Arial"/>
          <w:i/>
          <w:color w:val="000000"/>
          <w:sz w:val="18"/>
          <w:szCs w:val="18"/>
          <w:lang w:val="fr-FR"/>
        </w:rPr>
        <w:t xml:space="preserve">s’inquiètent </w:t>
      </w:r>
      <w:r w:rsidRPr="002C215D">
        <w:rPr>
          <w:rFonts w:ascii="Arial" w:hAnsi="Arial" w:cs="Arial"/>
          <w:i/>
          <w:color w:val="000000"/>
          <w:sz w:val="18"/>
          <w:szCs w:val="18"/>
          <w:lang w:val="fr-FR"/>
        </w:rPr>
        <w:t xml:space="preserve">régulièrement </w:t>
      </w:r>
      <w:r w:rsidR="006A748F">
        <w:rPr>
          <w:rFonts w:ascii="Arial" w:hAnsi="Arial" w:cs="Arial"/>
          <w:i/>
          <w:color w:val="000000"/>
          <w:sz w:val="18"/>
          <w:szCs w:val="18"/>
          <w:lang w:val="fr-FR"/>
        </w:rPr>
        <w:t xml:space="preserve">de </w:t>
      </w:r>
      <w:r w:rsidRPr="002C215D">
        <w:rPr>
          <w:rFonts w:ascii="Arial" w:hAnsi="Arial" w:cs="Arial"/>
          <w:i/>
          <w:color w:val="000000"/>
          <w:sz w:val="18"/>
          <w:szCs w:val="18"/>
          <w:lang w:val="fr-FR"/>
        </w:rPr>
        <w:t>ces situations et proposent des clauses d’intéressement sur ces sujets (bonus sur seuil élevé du montant moyen de commande).</w:t>
      </w:r>
      <w:r w:rsidRPr="002C215D">
        <w:rPr>
          <w:rFonts w:ascii="Arial" w:hAnsi="Arial" w:cs="Arial"/>
          <w:color w:val="000000"/>
          <w:sz w:val="18"/>
          <w:szCs w:val="18"/>
          <w:u w:val="single"/>
          <w:lang w:val="fr-FR"/>
        </w:rPr>
        <w:t xml:space="preserve"> </w:t>
      </w:r>
    </w:p>
    <w:p w:rsidR="00532931" w:rsidRPr="002C215D" w:rsidRDefault="00C4419D" w:rsidP="00532931">
      <w:pPr>
        <w:numPr>
          <w:ilvl w:val="0"/>
          <w:numId w:val="121"/>
        </w:numPr>
        <w:tabs>
          <w:tab w:val="clear" w:pos="5180"/>
          <w:tab w:val="num" w:pos="1134"/>
        </w:tabs>
        <w:spacing w:after="100" w:line="200" w:lineRule="exact"/>
        <w:ind w:left="1134" w:hanging="283"/>
        <w:jc w:val="both"/>
        <w:rPr>
          <w:rFonts w:ascii="Arial" w:hAnsi="Arial" w:cs="Arial"/>
          <w:color w:val="000000"/>
          <w:sz w:val="18"/>
          <w:szCs w:val="18"/>
          <w:u w:val="single"/>
          <w:lang w:val="fr-FR"/>
        </w:rPr>
      </w:pPr>
      <w:r w:rsidRPr="00C4419D">
        <w:rPr>
          <w:rFonts w:ascii="Arial" w:hAnsi="Arial" w:cs="Arial"/>
          <w:iCs/>
          <w:color w:val="000000"/>
          <w:sz w:val="18"/>
          <w:szCs w:val="18"/>
          <w:u w:val="single"/>
          <w:lang w:val="fr-FR"/>
        </w:rPr>
        <w:t xml:space="preserve">Améliorer la </w:t>
      </w:r>
      <w:r w:rsidR="00E47C7C">
        <w:rPr>
          <w:rFonts w:ascii="Arial" w:hAnsi="Arial" w:cs="Arial"/>
          <w:iCs/>
          <w:color w:val="000000"/>
          <w:sz w:val="18"/>
          <w:szCs w:val="18"/>
          <w:u w:val="single"/>
          <w:lang w:val="fr-FR"/>
        </w:rPr>
        <w:t xml:space="preserve">fiabilité </w:t>
      </w:r>
      <w:r w:rsidRPr="00C4419D">
        <w:rPr>
          <w:rFonts w:ascii="Arial" w:hAnsi="Arial" w:cs="Arial"/>
          <w:iCs/>
          <w:color w:val="000000"/>
          <w:sz w:val="18"/>
          <w:szCs w:val="18"/>
          <w:u w:val="single"/>
          <w:lang w:val="fr-FR"/>
        </w:rPr>
        <w:t xml:space="preserve">des quantités indiquées dans les cahiers des charges </w:t>
      </w:r>
      <w:r w:rsidR="00E47C7C">
        <w:rPr>
          <w:rFonts w:ascii="Arial" w:hAnsi="Arial" w:cs="Arial"/>
          <w:iCs/>
          <w:color w:val="000000"/>
          <w:sz w:val="18"/>
          <w:szCs w:val="18"/>
          <w:u w:val="single"/>
          <w:lang w:val="fr-FR"/>
        </w:rPr>
        <w:t xml:space="preserve">d’appel d’offres </w:t>
      </w:r>
      <w:r w:rsidRPr="00C4419D">
        <w:rPr>
          <w:rFonts w:ascii="Arial" w:hAnsi="Arial" w:cs="Arial"/>
          <w:iCs/>
          <w:color w:val="000000"/>
          <w:sz w:val="18"/>
          <w:szCs w:val="18"/>
          <w:u w:val="single"/>
          <w:lang w:val="fr-FR"/>
        </w:rPr>
        <w:t xml:space="preserve">et ainsi </w:t>
      </w:r>
      <w:r w:rsidR="00E47C7C">
        <w:rPr>
          <w:rFonts w:ascii="Arial" w:hAnsi="Arial" w:cs="Arial"/>
          <w:color w:val="000000"/>
          <w:sz w:val="18"/>
          <w:szCs w:val="18"/>
          <w:u w:val="single"/>
          <w:lang w:val="fr-FR"/>
        </w:rPr>
        <w:t>rassurer les industriels qui font alors un effort optimal sur le prix</w:t>
      </w:r>
    </w:p>
    <w:p w:rsidR="002C215D" w:rsidRPr="002C215D" w:rsidRDefault="002C215D" w:rsidP="002C215D">
      <w:pPr>
        <w:pStyle w:val="Paragraphedeliste"/>
        <w:spacing w:after="140" w:line="240" w:lineRule="auto"/>
        <w:ind w:left="1560"/>
        <w:contextualSpacing w:val="0"/>
        <w:jc w:val="both"/>
        <w:rPr>
          <w:rFonts w:ascii="Arial" w:hAnsi="Arial" w:cs="Arial"/>
          <w:color w:val="000000"/>
          <w:sz w:val="18"/>
          <w:szCs w:val="18"/>
          <w:u w:val="single"/>
          <w:lang w:val="fr-FR"/>
        </w:rPr>
      </w:pPr>
      <w:r w:rsidRPr="002C215D">
        <w:rPr>
          <w:rFonts w:ascii="Arial" w:hAnsi="Arial" w:cs="Arial"/>
          <w:i/>
          <w:color w:val="000000"/>
          <w:sz w:val="18"/>
          <w:szCs w:val="18"/>
          <w:lang w:val="fr-FR"/>
        </w:rPr>
        <w:t>De nombreux industriels font part régulièrement du manque de fiabilité des quantités prévisionnelles (car celles réellement consommées sont en écart notable (en général à la hausse) avec celles prévues lors de l’appel d’offres).</w:t>
      </w:r>
      <w:r w:rsidRPr="002C215D">
        <w:rPr>
          <w:rFonts w:ascii="Arial" w:hAnsi="Arial" w:cs="Arial"/>
          <w:color w:val="000000"/>
          <w:sz w:val="18"/>
          <w:szCs w:val="18"/>
          <w:u w:val="single"/>
          <w:lang w:val="fr-FR"/>
        </w:rPr>
        <w:t xml:space="preserve"> </w:t>
      </w:r>
    </w:p>
    <w:p w:rsidR="002C215D" w:rsidRPr="002C215D" w:rsidRDefault="00D20BC4" w:rsidP="002C215D">
      <w:pPr>
        <w:pStyle w:val="Paragraphedeliste"/>
        <w:spacing w:after="140" w:line="240" w:lineRule="auto"/>
        <w:ind w:left="1560"/>
        <w:contextualSpacing w:val="0"/>
        <w:jc w:val="both"/>
        <w:rPr>
          <w:rFonts w:ascii="Arial" w:hAnsi="Arial" w:cs="Arial"/>
          <w:color w:val="000000"/>
          <w:sz w:val="18"/>
          <w:szCs w:val="18"/>
          <w:u w:val="single"/>
          <w:lang w:val="fr-FR"/>
        </w:rPr>
      </w:pPr>
      <w:r>
        <w:rPr>
          <w:rFonts w:ascii="Arial" w:hAnsi="Arial" w:cs="Arial"/>
          <w:i/>
          <w:color w:val="000000"/>
          <w:sz w:val="18"/>
          <w:szCs w:val="18"/>
          <w:lang w:val="fr-FR"/>
        </w:rPr>
        <w:t>Ce</w:t>
      </w:r>
      <w:r w:rsidR="00007359">
        <w:rPr>
          <w:rFonts w:ascii="Arial" w:hAnsi="Arial" w:cs="Arial"/>
          <w:i/>
          <w:color w:val="000000"/>
          <w:sz w:val="18"/>
          <w:szCs w:val="18"/>
          <w:lang w:val="fr-FR"/>
        </w:rPr>
        <w:t xml:space="preserve"> manque </w:t>
      </w:r>
      <w:r w:rsidR="002C215D" w:rsidRPr="002C215D">
        <w:rPr>
          <w:rFonts w:ascii="Arial" w:hAnsi="Arial" w:cs="Arial"/>
          <w:i/>
          <w:color w:val="000000"/>
          <w:sz w:val="18"/>
          <w:szCs w:val="18"/>
          <w:lang w:val="fr-FR"/>
        </w:rPr>
        <w:t xml:space="preserve">de fiabilité des quantités de produits/fournitures mentionnées dans le cahier des charges des appels d’offres </w:t>
      </w:r>
      <w:r w:rsidR="00007359">
        <w:rPr>
          <w:rFonts w:ascii="Arial" w:hAnsi="Arial" w:cs="Arial"/>
          <w:i/>
          <w:color w:val="000000"/>
          <w:sz w:val="18"/>
          <w:szCs w:val="18"/>
          <w:lang w:val="fr-FR"/>
        </w:rPr>
        <w:t xml:space="preserve">a des conséquences </w:t>
      </w:r>
      <w:r>
        <w:rPr>
          <w:rFonts w:ascii="Arial" w:hAnsi="Arial" w:cs="Arial"/>
          <w:i/>
          <w:color w:val="000000"/>
          <w:sz w:val="18"/>
          <w:szCs w:val="18"/>
          <w:lang w:val="fr-FR"/>
        </w:rPr>
        <w:t xml:space="preserve">au final </w:t>
      </w:r>
      <w:r w:rsidR="00007359">
        <w:rPr>
          <w:rFonts w:ascii="Arial" w:hAnsi="Arial" w:cs="Arial"/>
          <w:i/>
          <w:color w:val="000000"/>
          <w:sz w:val="18"/>
          <w:szCs w:val="18"/>
          <w:lang w:val="fr-FR"/>
        </w:rPr>
        <w:t xml:space="preserve">sur les </w:t>
      </w:r>
      <w:r w:rsidR="002C215D" w:rsidRPr="002C215D">
        <w:rPr>
          <w:rFonts w:ascii="Arial" w:hAnsi="Arial" w:cs="Arial"/>
          <w:i/>
          <w:color w:val="000000"/>
          <w:sz w:val="18"/>
          <w:szCs w:val="18"/>
          <w:lang w:val="fr-FR"/>
        </w:rPr>
        <w:t xml:space="preserve">prix </w:t>
      </w:r>
      <w:r w:rsidR="00007359">
        <w:rPr>
          <w:rFonts w:ascii="Arial" w:hAnsi="Arial" w:cs="Arial"/>
          <w:i/>
          <w:color w:val="000000"/>
          <w:sz w:val="18"/>
          <w:szCs w:val="18"/>
          <w:lang w:val="fr-FR"/>
        </w:rPr>
        <w:t>pratiqués</w:t>
      </w:r>
      <w:r>
        <w:rPr>
          <w:rFonts w:ascii="Arial" w:hAnsi="Arial" w:cs="Arial"/>
          <w:i/>
          <w:color w:val="000000"/>
          <w:sz w:val="18"/>
          <w:szCs w:val="18"/>
          <w:lang w:val="fr-FR"/>
        </w:rPr>
        <w:t xml:space="preserve">. Une partie </w:t>
      </w:r>
      <w:r w:rsidR="002C215D" w:rsidRPr="002C215D">
        <w:rPr>
          <w:rFonts w:ascii="Arial" w:hAnsi="Arial" w:cs="Arial"/>
          <w:i/>
          <w:color w:val="000000"/>
          <w:sz w:val="18"/>
          <w:szCs w:val="18"/>
          <w:lang w:val="fr-FR"/>
        </w:rPr>
        <w:t xml:space="preserve">du potentiel d’économies </w:t>
      </w:r>
      <w:r>
        <w:rPr>
          <w:rFonts w:ascii="Arial" w:hAnsi="Arial" w:cs="Arial"/>
          <w:i/>
          <w:color w:val="000000"/>
          <w:sz w:val="18"/>
          <w:szCs w:val="18"/>
          <w:lang w:val="fr-FR"/>
        </w:rPr>
        <w:t xml:space="preserve">n’est donc pas </w:t>
      </w:r>
      <w:r w:rsidR="002C215D" w:rsidRPr="002C215D">
        <w:rPr>
          <w:rFonts w:ascii="Arial" w:hAnsi="Arial" w:cs="Arial"/>
          <w:i/>
          <w:color w:val="000000"/>
          <w:sz w:val="18"/>
          <w:szCs w:val="18"/>
          <w:lang w:val="fr-FR"/>
        </w:rPr>
        <w:t>capté.</w:t>
      </w:r>
      <w:r w:rsidR="002C215D" w:rsidRPr="002C215D">
        <w:rPr>
          <w:rFonts w:ascii="Arial" w:hAnsi="Arial" w:cs="Arial"/>
          <w:color w:val="000000"/>
          <w:sz w:val="18"/>
          <w:szCs w:val="18"/>
          <w:u w:val="single"/>
          <w:lang w:val="fr-FR"/>
        </w:rPr>
        <w:t xml:space="preserve"> </w:t>
      </w:r>
    </w:p>
    <w:p w:rsidR="00532931" w:rsidRPr="002E3C62" w:rsidRDefault="00E47C7C" w:rsidP="00532931">
      <w:pPr>
        <w:numPr>
          <w:ilvl w:val="0"/>
          <w:numId w:val="121"/>
        </w:numPr>
        <w:tabs>
          <w:tab w:val="clear" w:pos="5180"/>
          <w:tab w:val="num" w:pos="1134"/>
        </w:tabs>
        <w:spacing w:after="100" w:line="200" w:lineRule="exact"/>
        <w:ind w:left="1134" w:hanging="283"/>
        <w:jc w:val="both"/>
        <w:rPr>
          <w:rFonts w:ascii="Arial" w:hAnsi="Arial" w:cs="Arial"/>
          <w:color w:val="000000"/>
          <w:sz w:val="18"/>
          <w:szCs w:val="18"/>
          <w:u w:val="single"/>
          <w:lang w:val="fr-FR"/>
        </w:rPr>
      </w:pPr>
      <w:r>
        <w:rPr>
          <w:rFonts w:ascii="Arial" w:hAnsi="Arial" w:cs="Arial"/>
          <w:color w:val="000000"/>
          <w:sz w:val="18"/>
          <w:szCs w:val="18"/>
          <w:u w:val="single"/>
          <w:lang w:val="fr-FR"/>
        </w:rPr>
        <w:t>R</w:t>
      </w:r>
      <w:r w:rsidR="00C4419D" w:rsidRPr="00C4419D">
        <w:rPr>
          <w:rFonts w:ascii="Arial" w:hAnsi="Arial" w:cs="Arial"/>
          <w:iCs/>
          <w:color w:val="000000"/>
          <w:sz w:val="18"/>
          <w:szCs w:val="18"/>
          <w:u w:val="single"/>
          <w:lang w:val="fr-FR"/>
        </w:rPr>
        <w:t>édu</w:t>
      </w:r>
      <w:r w:rsidR="002E3C62">
        <w:rPr>
          <w:rFonts w:ascii="Arial" w:hAnsi="Arial" w:cs="Arial"/>
          <w:iCs/>
          <w:color w:val="000000"/>
          <w:sz w:val="18"/>
          <w:szCs w:val="18"/>
          <w:u w:val="single"/>
          <w:lang w:val="fr-FR"/>
        </w:rPr>
        <w:t>ire l</w:t>
      </w:r>
      <w:r w:rsidR="00C4419D" w:rsidRPr="00C4419D">
        <w:rPr>
          <w:rFonts w:ascii="Arial" w:hAnsi="Arial" w:cs="Arial"/>
          <w:iCs/>
          <w:color w:val="000000"/>
          <w:sz w:val="18"/>
          <w:szCs w:val="18"/>
          <w:u w:val="single"/>
          <w:lang w:val="fr-FR"/>
        </w:rPr>
        <w:t xml:space="preserve">es globaux coûts de processus en captant les </w:t>
      </w:r>
      <w:r>
        <w:rPr>
          <w:rFonts w:ascii="Arial" w:hAnsi="Arial" w:cs="Arial"/>
          <w:color w:val="000000"/>
          <w:sz w:val="18"/>
          <w:szCs w:val="18"/>
          <w:u w:val="single"/>
          <w:lang w:val="fr-FR"/>
        </w:rPr>
        <w:t>synergies entre achats, approvisionnement (stockage) et logistique (distribution)</w:t>
      </w:r>
    </w:p>
    <w:p w:rsidR="002E3C62" w:rsidRDefault="002E3C62" w:rsidP="002E3C62">
      <w:pPr>
        <w:pStyle w:val="Paragraphedeliste"/>
        <w:spacing w:after="140" w:line="240" w:lineRule="auto"/>
        <w:ind w:left="1560"/>
        <w:contextualSpacing w:val="0"/>
        <w:jc w:val="both"/>
        <w:rPr>
          <w:rFonts w:ascii="Arial" w:hAnsi="Arial" w:cs="Arial"/>
          <w:color w:val="000000"/>
          <w:sz w:val="18"/>
          <w:szCs w:val="18"/>
          <w:u w:val="single"/>
          <w:lang w:val="fr-FR"/>
        </w:rPr>
      </w:pPr>
      <w:r w:rsidRPr="002E3C62">
        <w:rPr>
          <w:rFonts w:ascii="Arial" w:hAnsi="Arial" w:cs="Arial"/>
          <w:i/>
          <w:color w:val="000000"/>
          <w:sz w:val="18"/>
          <w:szCs w:val="18"/>
          <w:lang w:val="fr-FR"/>
        </w:rPr>
        <w:t>La nouvelle configuration des établissements au sein des GHT, devrait permettre dans de nombreux GHT (de taille moyenne et grande) d’optimiser les processus de stockage et de distribution logistique des fournitures et produits vers et entre les établissements. Cela aura probablement un impact positif sur les achats du fait de l’optimisation potentielle des distributions par les industriels et des économies induites.</w:t>
      </w:r>
      <w:r w:rsidRPr="002E3C62">
        <w:rPr>
          <w:rFonts w:ascii="Arial" w:hAnsi="Arial" w:cs="Arial"/>
          <w:color w:val="000000"/>
          <w:sz w:val="18"/>
          <w:szCs w:val="18"/>
          <w:u w:val="single"/>
          <w:lang w:val="fr-FR"/>
        </w:rPr>
        <w:t xml:space="preserve"> </w:t>
      </w:r>
    </w:p>
    <w:p w:rsidR="009E2885" w:rsidRPr="009E2885" w:rsidRDefault="00C4419D" w:rsidP="00A924F3">
      <w:pPr>
        <w:pStyle w:val="Paragraphedeliste"/>
        <w:numPr>
          <w:ilvl w:val="0"/>
          <w:numId w:val="122"/>
        </w:numPr>
        <w:spacing w:before="200" w:after="200" w:line="240" w:lineRule="exact"/>
        <w:ind w:left="851" w:hanging="284"/>
        <w:contextualSpacing w:val="0"/>
        <w:jc w:val="both"/>
        <w:rPr>
          <w:rFonts w:ascii="Arial" w:hAnsi="Arial" w:cs="Arial"/>
          <w:b/>
          <w:color w:val="000000" w:themeColor="text1"/>
          <w:u w:val="single"/>
          <w:lang w:val="fr-FR"/>
        </w:rPr>
      </w:pPr>
      <w:r w:rsidRPr="00C4419D">
        <w:rPr>
          <w:rFonts w:ascii="Arial" w:hAnsi="Arial" w:cs="Arial"/>
          <w:b/>
          <w:bCs/>
          <w:color w:val="000000"/>
          <w:u w:val="single"/>
          <w:lang w:val="fr-FR"/>
        </w:rPr>
        <w:t xml:space="preserve">Recommandation </w:t>
      </w:r>
      <w:r w:rsidR="00E47C7C">
        <w:rPr>
          <w:rFonts w:ascii="Arial" w:hAnsi="Arial" w:cs="Arial"/>
          <w:b/>
          <w:color w:val="000000"/>
          <w:u w:val="single"/>
          <w:lang w:val="fr-FR"/>
        </w:rPr>
        <w:t>pour l’optimisation du processus de gestion des commandes</w:t>
      </w:r>
    </w:p>
    <w:p w:rsidR="00C4419D" w:rsidRPr="00C4419D" w:rsidRDefault="00C4419D" w:rsidP="00C4419D">
      <w:pPr>
        <w:pStyle w:val="Paragraphedeliste"/>
        <w:spacing w:before="200" w:after="200" w:line="240" w:lineRule="exact"/>
        <w:ind w:left="851"/>
        <w:contextualSpacing w:val="0"/>
        <w:jc w:val="both"/>
        <w:rPr>
          <w:rFonts w:ascii="Arial" w:hAnsi="Arial" w:cs="Arial"/>
          <w:color w:val="000000" w:themeColor="text1"/>
          <w:lang w:val="fr-FR"/>
        </w:rPr>
      </w:pPr>
      <w:r w:rsidRPr="00C4419D">
        <w:rPr>
          <w:rFonts w:ascii="Arial" w:hAnsi="Arial" w:cs="Arial"/>
          <w:bCs/>
          <w:color w:val="000000"/>
          <w:lang w:val="fr-FR"/>
        </w:rPr>
        <w:lastRenderedPageBreak/>
        <w:t>Il est proposé</w:t>
      </w:r>
      <w:r w:rsidRPr="00C4419D">
        <w:rPr>
          <w:rFonts w:ascii="Arial" w:hAnsi="Arial" w:cs="Arial"/>
          <w:color w:val="000000"/>
          <w:lang w:val="fr-FR"/>
        </w:rPr>
        <w:t xml:space="preserve"> de déléguer à l’établissement support </w:t>
      </w:r>
      <w:r w:rsidR="00BC764A">
        <w:rPr>
          <w:rFonts w:ascii="Arial" w:hAnsi="Arial" w:cs="Arial"/>
          <w:color w:val="000000"/>
          <w:lang w:val="fr-FR"/>
        </w:rPr>
        <w:t xml:space="preserve">certains aspects </w:t>
      </w:r>
      <w:r w:rsidRPr="00C4419D">
        <w:rPr>
          <w:rFonts w:ascii="Arial" w:hAnsi="Arial" w:cs="Arial"/>
          <w:color w:val="000000"/>
          <w:lang w:val="fr-FR"/>
        </w:rPr>
        <w:t xml:space="preserve"> du processus de commande </w:t>
      </w:r>
      <w:r w:rsidR="00BC764A">
        <w:rPr>
          <w:rFonts w:ascii="Arial" w:hAnsi="Arial" w:cs="Arial"/>
          <w:color w:val="000000"/>
          <w:lang w:val="fr-FR"/>
        </w:rPr>
        <w:t xml:space="preserve">ci-après </w:t>
      </w:r>
      <w:r w:rsidRPr="00C4419D">
        <w:rPr>
          <w:rFonts w:ascii="Arial" w:hAnsi="Arial" w:cs="Arial"/>
          <w:color w:val="000000"/>
          <w:lang w:val="fr-FR"/>
        </w:rPr>
        <w:t>:</w:t>
      </w:r>
    </w:p>
    <w:p w:rsidR="00C4419D" w:rsidRPr="00C4419D" w:rsidRDefault="00E47C7C" w:rsidP="00C4419D">
      <w:pPr>
        <w:numPr>
          <w:ilvl w:val="0"/>
          <w:numId w:val="121"/>
        </w:numPr>
        <w:tabs>
          <w:tab w:val="clear" w:pos="5180"/>
          <w:tab w:val="num" w:pos="1134"/>
        </w:tabs>
        <w:spacing w:before="200" w:after="100" w:line="200" w:lineRule="exact"/>
        <w:ind w:left="1135" w:hanging="284"/>
        <w:jc w:val="both"/>
        <w:rPr>
          <w:rFonts w:ascii="Arial" w:hAnsi="Arial" w:cs="Arial"/>
          <w:color w:val="000000"/>
          <w:sz w:val="18"/>
          <w:szCs w:val="18"/>
          <w:u w:val="single"/>
          <w:lang w:val="fr-FR"/>
        </w:rPr>
      </w:pPr>
      <w:r>
        <w:rPr>
          <w:rFonts w:ascii="Arial" w:hAnsi="Arial" w:cs="Arial"/>
          <w:color w:val="000000"/>
          <w:sz w:val="18"/>
          <w:szCs w:val="18"/>
          <w:u w:val="single"/>
          <w:lang w:val="fr-FR"/>
        </w:rPr>
        <w:t xml:space="preserve">Relations avec les demandeurs et utilisateurs finaux des fournitures et produits commandés afin de préciser, le cas échéant leurs besoins et spécificités. </w:t>
      </w:r>
    </w:p>
    <w:p w:rsidR="00BC764A" w:rsidRDefault="00BC764A" w:rsidP="00BC764A">
      <w:pPr>
        <w:pStyle w:val="Paragraphedeliste"/>
        <w:spacing w:after="140" w:line="240" w:lineRule="auto"/>
        <w:ind w:left="1560"/>
        <w:contextualSpacing w:val="0"/>
        <w:jc w:val="both"/>
        <w:rPr>
          <w:rFonts w:ascii="Arial" w:hAnsi="Arial" w:cs="Arial"/>
          <w:color w:val="000000"/>
          <w:sz w:val="18"/>
          <w:szCs w:val="18"/>
          <w:u w:val="single"/>
          <w:lang w:val="fr-FR"/>
        </w:rPr>
      </w:pPr>
      <w:r w:rsidRPr="0015358B">
        <w:rPr>
          <w:rFonts w:ascii="Arial" w:hAnsi="Arial" w:cs="Arial"/>
          <w:i/>
          <w:color w:val="000000"/>
          <w:sz w:val="16"/>
          <w:szCs w:val="16"/>
          <w:lang w:val="fr-FR"/>
        </w:rPr>
        <w:t xml:space="preserve">Ces relations incluent les échanges visant à rationaliser au fil de l’eau le flux de commandes notamment en convainquant le(s) demandeur(s) de les regrouper ou les différer voire éventuellement d’y renoncer si le stock (local ou central) </w:t>
      </w:r>
      <w:r w:rsidR="009233C7">
        <w:rPr>
          <w:rFonts w:ascii="Arial" w:hAnsi="Arial" w:cs="Arial"/>
          <w:i/>
          <w:color w:val="000000"/>
          <w:sz w:val="16"/>
          <w:szCs w:val="16"/>
          <w:lang w:val="fr-FR"/>
        </w:rPr>
        <w:t xml:space="preserve">est </w:t>
      </w:r>
      <w:r w:rsidRPr="0015358B">
        <w:rPr>
          <w:rFonts w:ascii="Arial" w:hAnsi="Arial" w:cs="Arial"/>
          <w:i/>
          <w:color w:val="000000"/>
          <w:sz w:val="16"/>
          <w:szCs w:val="16"/>
          <w:lang w:val="fr-FR"/>
        </w:rPr>
        <w:t xml:space="preserve"> suffisant.</w:t>
      </w:r>
      <w:r w:rsidRPr="00BC764A">
        <w:rPr>
          <w:rFonts w:ascii="Arial" w:hAnsi="Arial" w:cs="Arial"/>
          <w:color w:val="000000"/>
          <w:sz w:val="18"/>
          <w:szCs w:val="18"/>
          <w:u w:val="single"/>
          <w:lang w:val="fr-FR"/>
        </w:rPr>
        <w:t xml:space="preserve"> </w:t>
      </w:r>
    </w:p>
    <w:p w:rsidR="00BC764A" w:rsidRPr="00BC764A" w:rsidRDefault="00E47C7C" w:rsidP="00BC764A">
      <w:pPr>
        <w:numPr>
          <w:ilvl w:val="0"/>
          <w:numId w:val="121"/>
        </w:numPr>
        <w:tabs>
          <w:tab w:val="clear" w:pos="5180"/>
          <w:tab w:val="num" w:pos="1134"/>
        </w:tabs>
        <w:spacing w:before="200" w:after="100" w:line="200" w:lineRule="exact"/>
        <w:ind w:left="1135" w:hanging="284"/>
        <w:jc w:val="both"/>
        <w:rPr>
          <w:rFonts w:ascii="Arial" w:hAnsi="Arial" w:cs="Arial"/>
          <w:color w:val="000000"/>
          <w:sz w:val="18"/>
          <w:szCs w:val="18"/>
          <w:u w:val="single"/>
          <w:lang w:val="fr-FR"/>
        </w:rPr>
      </w:pPr>
      <w:r>
        <w:rPr>
          <w:rFonts w:ascii="Arial" w:hAnsi="Arial" w:cs="Arial"/>
          <w:color w:val="000000"/>
          <w:sz w:val="18"/>
          <w:szCs w:val="18"/>
          <w:u w:val="single"/>
          <w:lang w:val="fr-FR"/>
        </w:rPr>
        <w:t>Relations avec les fournisseurs concernant la mise au point des éléments précisant les modalités de commande</w:t>
      </w:r>
      <w:r w:rsidR="00BC764A">
        <w:rPr>
          <w:rFonts w:ascii="Arial" w:hAnsi="Arial" w:cs="Arial"/>
          <w:color w:val="000000"/>
          <w:sz w:val="18"/>
          <w:szCs w:val="18"/>
          <w:lang w:val="fr-FR"/>
        </w:rPr>
        <w:t xml:space="preserve"> </w:t>
      </w:r>
      <w:r w:rsidR="00BC764A" w:rsidRPr="0015358B">
        <w:rPr>
          <w:rFonts w:ascii="Arial" w:hAnsi="Arial" w:cs="Arial"/>
          <w:color w:val="000000"/>
          <w:sz w:val="18"/>
          <w:szCs w:val="18"/>
          <w:lang w:val="fr-FR"/>
        </w:rPr>
        <w:t>(détail des références de produits, conditionnement, lieux et date/heure de livraison,…)</w:t>
      </w:r>
      <w:r w:rsidR="00BC764A" w:rsidRPr="00BC764A">
        <w:rPr>
          <w:rFonts w:ascii="Arial" w:hAnsi="Arial" w:cs="Arial"/>
          <w:color w:val="000000"/>
          <w:sz w:val="18"/>
          <w:szCs w:val="18"/>
          <w:u w:val="single"/>
          <w:lang w:val="fr-FR"/>
        </w:rPr>
        <w:t xml:space="preserve"> </w:t>
      </w:r>
    </w:p>
    <w:p w:rsidR="00BC764A" w:rsidRPr="00BC764A" w:rsidRDefault="00E47C7C" w:rsidP="00BC764A">
      <w:pPr>
        <w:numPr>
          <w:ilvl w:val="0"/>
          <w:numId w:val="121"/>
        </w:numPr>
        <w:tabs>
          <w:tab w:val="clear" w:pos="5180"/>
          <w:tab w:val="num" w:pos="1134"/>
        </w:tabs>
        <w:spacing w:before="200" w:after="100" w:line="200" w:lineRule="exact"/>
        <w:ind w:left="1135" w:hanging="284"/>
        <w:jc w:val="both"/>
        <w:rPr>
          <w:rFonts w:ascii="Arial" w:hAnsi="Arial" w:cs="Arial"/>
          <w:color w:val="000000"/>
          <w:sz w:val="18"/>
          <w:szCs w:val="18"/>
          <w:u w:val="single"/>
          <w:lang w:val="fr-FR"/>
        </w:rPr>
      </w:pPr>
      <w:r>
        <w:rPr>
          <w:rFonts w:ascii="Arial" w:hAnsi="Arial" w:cs="Arial"/>
          <w:color w:val="000000"/>
          <w:sz w:val="18"/>
          <w:szCs w:val="18"/>
          <w:u w:val="single"/>
          <w:lang w:val="fr-FR"/>
        </w:rPr>
        <w:t>Analyses et régulation des flux de commandes par type de fournitures ou produits en collaboration avec la logistique.</w:t>
      </w:r>
      <w:r w:rsidR="00BC764A" w:rsidRPr="00BC764A">
        <w:rPr>
          <w:rFonts w:ascii="Arial" w:hAnsi="Arial" w:cs="Arial"/>
          <w:color w:val="000000"/>
          <w:sz w:val="18"/>
          <w:szCs w:val="18"/>
          <w:u w:val="single"/>
          <w:lang w:val="fr-FR"/>
        </w:rPr>
        <w:t xml:space="preserve"> </w:t>
      </w:r>
    </w:p>
    <w:p w:rsidR="00BC764A" w:rsidRDefault="00BC764A" w:rsidP="00BC764A">
      <w:pPr>
        <w:pStyle w:val="Paragraphedeliste"/>
        <w:spacing w:after="140" w:line="240" w:lineRule="auto"/>
        <w:ind w:left="1560"/>
        <w:contextualSpacing w:val="0"/>
        <w:jc w:val="both"/>
        <w:rPr>
          <w:rFonts w:ascii="Arial" w:hAnsi="Arial" w:cs="Arial"/>
          <w:color w:val="000000"/>
          <w:sz w:val="18"/>
          <w:szCs w:val="18"/>
          <w:u w:val="single"/>
          <w:lang w:val="fr-FR"/>
        </w:rPr>
      </w:pPr>
      <w:r w:rsidRPr="0015358B">
        <w:rPr>
          <w:rFonts w:ascii="Arial" w:hAnsi="Arial" w:cs="Arial"/>
          <w:i/>
          <w:color w:val="000000"/>
          <w:sz w:val="16"/>
          <w:szCs w:val="16"/>
          <w:lang w:val="fr-FR"/>
        </w:rPr>
        <w:t>Il pourra s’agir, soit de consolider les consommations sur une période donnée afin d’extrapoler, au profit de l’acheteur concerné, les besoins prévisionnels à mentionner dans un cahier des charges d’AO, soit d’effectuer une analyse statistique fine ciblée sur ou plusieurs produits.</w:t>
      </w:r>
    </w:p>
    <w:p w:rsidR="00BC1B16" w:rsidRDefault="00BC1B16" w:rsidP="00540833">
      <w:pPr>
        <w:spacing w:after="100" w:line="200" w:lineRule="exact"/>
        <w:ind w:left="1134"/>
        <w:jc w:val="both"/>
        <w:rPr>
          <w:rFonts w:ascii="Arial" w:hAnsi="Arial" w:cs="Arial"/>
          <w:color w:val="000000"/>
          <w:sz w:val="18"/>
          <w:szCs w:val="18"/>
          <w:lang w:val="fr-FR"/>
        </w:rPr>
      </w:pPr>
      <w:r>
        <w:rPr>
          <w:rFonts w:ascii="Arial" w:hAnsi="Arial" w:cs="Arial"/>
          <w:color w:val="000000"/>
          <w:sz w:val="18"/>
          <w:szCs w:val="18"/>
          <w:lang w:val="fr-FR"/>
        </w:rPr>
        <w:t>La signature des commandes reste au niveau des établissements parties qui sont les ordonnateurs des dépenses et recettes.</w:t>
      </w:r>
    </w:p>
    <w:p w:rsidR="00C4419D" w:rsidRDefault="00BC1B16" w:rsidP="00B6222F">
      <w:pPr>
        <w:pStyle w:val="Paragraphedeliste"/>
        <w:numPr>
          <w:ilvl w:val="0"/>
          <w:numId w:val="123"/>
        </w:numPr>
        <w:tabs>
          <w:tab w:val="left" w:pos="851"/>
        </w:tabs>
        <w:spacing w:before="200" w:after="200" w:line="240" w:lineRule="exact"/>
        <w:ind w:left="851" w:hanging="284"/>
        <w:contextualSpacing w:val="0"/>
        <w:jc w:val="both"/>
        <w:rPr>
          <w:rFonts w:ascii="Arial" w:hAnsi="Arial" w:cs="Arial"/>
          <w:color w:val="000000" w:themeColor="text1"/>
          <w:lang w:val="fr-FR"/>
        </w:rPr>
      </w:pPr>
      <w:r w:rsidRPr="00540833">
        <w:rPr>
          <w:rFonts w:ascii="Arial" w:hAnsi="Arial" w:cs="Arial"/>
          <w:b/>
          <w:bCs/>
          <w:color w:val="000000"/>
          <w:lang w:val="fr-FR"/>
        </w:rPr>
        <w:t>Recommandations</w:t>
      </w:r>
      <w:r w:rsidRPr="00540833">
        <w:rPr>
          <w:rFonts w:ascii="Arial" w:hAnsi="Arial" w:cs="Arial"/>
          <w:b/>
          <w:color w:val="000000"/>
          <w:lang w:val="fr-FR"/>
        </w:rPr>
        <w:t xml:space="preserve"> de </w:t>
      </w:r>
      <w:r w:rsidR="003F4D65">
        <w:rPr>
          <w:rFonts w:ascii="Arial" w:hAnsi="Arial" w:cs="Arial"/>
          <w:b/>
          <w:color w:val="000000"/>
          <w:lang w:val="fr-FR"/>
        </w:rPr>
        <w:t xml:space="preserve">confier </w:t>
      </w:r>
      <w:r w:rsidRPr="00540833">
        <w:rPr>
          <w:rFonts w:ascii="Arial" w:hAnsi="Arial" w:cs="Arial"/>
          <w:b/>
          <w:color w:val="000000"/>
          <w:lang w:val="fr-FR"/>
        </w:rPr>
        <w:t>à l’établissement support la conduite d</w:t>
      </w:r>
      <w:r w:rsidR="00532931" w:rsidRPr="00540833">
        <w:rPr>
          <w:rFonts w:ascii="Arial" w:hAnsi="Arial" w:cs="Arial"/>
          <w:b/>
          <w:color w:val="000000"/>
          <w:lang w:val="fr-FR"/>
        </w:rPr>
        <w:t>es démarches de Retour d’Expérience</w:t>
      </w:r>
      <w:r w:rsidR="00532931" w:rsidRPr="00540833">
        <w:rPr>
          <w:rFonts w:ascii="Arial" w:hAnsi="Arial" w:cs="Arial"/>
          <w:color w:val="000000"/>
          <w:lang w:val="fr-FR"/>
        </w:rPr>
        <w:t xml:space="preserve"> </w:t>
      </w:r>
      <w:r w:rsidR="00532931" w:rsidRPr="00934B41">
        <w:rPr>
          <w:rFonts w:ascii="Arial" w:hAnsi="Arial" w:cs="Arial"/>
          <w:color w:val="000000"/>
          <w:lang w:val="fr-FR"/>
        </w:rPr>
        <w:t>(évaluation des fournisseurs et des marchés, bilan des ruptures de stock, bilan des interfaces avec la logistique et exploitants,…)</w:t>
      </w:r>
      <w:r w:rsidR="00540833">
        <w:rPr>
          <w:rFonts w:ascii="Arial" w:hAnsi="Arial" w:cs="Arial"/>
          <w:color w:val="000000"/>
          <w:lang w:val="fr-FR"/>
        </w:rPr>
        <w:t xml:space="preserve">. </w:t>
      </w:r>
      <w:r w:rsidR="009843E6">
        <w:rPr>
          <w:rFonts w:ascii="Arial" w:hAnsi="Arial" w:cs="Arial"/>
          <w:color w:val="000000"/>
          <w:lang w:val="fr-FR"/>
        </w:rPr>
        <w:t>S</w:t>
      </w:r>
      <w:r w:rsidR="00532931" w:rsidRPr="00934B41">
        <w:rPr>
          <w:rFonts w:ascii="Arial" w:hAnsi="Arial" w:cs="Arial"/>
          <w:color w:val="000000"/>
          <w:lang w:val="fr-FR"/>
        </w:rPr>
        <w:t xml:space="preserve">’agissant d’une démarche désormais transverse aux établissements du GHT, il semble pertinent et donc conseillé que l’établissement support porte ces activités et en retour en informe tous les acteurs de l’achat du GHT. </w:t>
      </w:r>
    </w:p>
    <w:p w:rsidR="00C5436C" w:rsidRDefault="00AF3F5D" w:rsidP="00C5436C">
      <w:pPr>
        <w:pStyle w:val="Titre2"/>
        <w:ind w:left="567"/>
        <w:rPr>
          <w:b/>
          <w:lang w:val="fr-FR"/>
        </w:rPr>
      </w:pPr>
      <w:bookmarkStart w:id="11" w:name="_Toc480480051"/>
      <w:r>
        <w:rPr>
          <w:b/>
          <w:u w:val="single"/>
          <w:lang w:val="fr-FR"/>
        </w:rPr>
        <w:t>2</w:t>
      </w:r>
      <w:r w:rsidR="001D57D5" w:rsidRPr="00514D51">
        <w:rPr>
          <w:b/>
          <w:u w:val="single"/>
          <w:lang w:val="fr-FR"/>
        </w:rPr>
        <w:t>.</w:t>
      </w:r>
      <w:r>
        <w:rPr>
          <w:b/>
          <w:u w:val="single"/>
          <w:lang w:val="fr-FR"/>
        </w:rPr>
        <w:t>2</w:t>
      </w:r>
      <w:r w:rsidRPr="00514D51">
        <w:rPr>
          <w:b/>
          <w:u w:val="single"/>
          <w:lang w:val="fr-FR"/>
        </w:rPr>
        <w:t xml:space="preserve"> </w:t>
      </w:r>
      <w:r w:rsidR="001D57D5" w:rsidRPr="00514D51">
        <w:rPr>
          <w:b/>
          <w:u w:val="single"/>
          <w:lang w:val="fr-FR"/>
        </w:rPr>
        <w:t xml:space="preserve">– </w:t>
      </w:r>
      <w:r w:rsidR="009233C7">
        <w:rPr>
          <w:b/>
          <w:u w:val="single"/>
          <w:lang w:val="fr-FR"/>
        </w:rPr>
        <w:t>M</w:t>
      </w:r>
      <w:r w:rsidR="001D57D5" w:rsidRPr="00514D51">
        <w:rPr>
          <w:b/>
          <w:u w:val="single"/>
          <w:lang w:val="fr-FR"/>
        </w:rPr>
        <w:t>odalités d’organisation possibles</w:t>
      </w:r>
      <w:bookmarkEnd w:id="11"/>
    </w:p>
    <w:p w:rsidR="009E2F7D" w:rsidRDefault="00AF3F5D">
      <w:pPr>
        <w:pStyle w:val="Titre3"/>
        <w:rPr>
          <w:bCs/>
          <w:color w:val="000000"/>
        </w:rPr>
      </w:pPr>
      <w:bookmarkStart w:id="12" w:name="_Toc480480052"/>
      <w:r>
        <w:t>2</w:t>
      </w:r>
      <w:r w:rsidR="00CC0F3F">
        <w:t>.</w:t>
      </w:r>
      <w:r>
        <w:t>2</w:t>
      </w:r>
      <w:r w:rsidR="00CC0F3F">
        <w:t>.1</w:t>
      </w:r>
      <w:r w:rsidR="009162F9">
        <w:t>.</w:t>
      </w:r>
      <w:r w:rsidR="001D57D5">
        <w:t xml:space="preserve"> </w:t>
      </w:r>
      <w:r w:rsidR="001D57D5" w:rsidRPr="0015358B">
        <w:t xml:space="preserve"> Principes généraux d’organisation</w:t>
      </w:r>
      <w:bookmarkEnd w:id="12"/>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bCs/>
          <w:color w:val="000000"/>
          <w:lang w:val="fr-FR"/>
        </w:rPr>
        <w:t xml:space="preserve">La mutualisation de la </w:t>
      </w:r>
      <w:r>
        <w:rPr>
          <w:rFonts w:ascii="Arial" w:hAnsi="Arial" w:cs="Arial"/>
          <w:bCs/>
          <w:color w:val="000000"/>
          <w:lang w:val="fr-FR"/>
        </w:rPr>
        <w:t>fonction achat</w:t>
      </w:r>
      <w:r w:rsidRPr="0015358B">
        <w:rPr>
          <w:rFonts w:ascii="Arial" w:hAnsi="Arial" w:cs="Arial"/>
          <w:bCs/>
          <w:color w:val="000000"/>
          <w:lang w:val="fr-FR"/>
        </w:rPr>
        <w:t xml:space="preserve"> a pour objectif de faire du GHT l’échelon pertinent pour la mise en œuvre d’une politique et d’une organisation des achats des établissements parties.</w:t>
      </w:r>
    </w:p>
    <w:p w:rsidR="001D57D5" w:rsidRPr="00673305" w:rsidRDefault="001D57D5" w:rsidP="001D57D5">
      <w:pPr>
        <w:pStyle w:val="Paragraphedeliste"/>
        <w:spacing w:before="200" w:after="100" w:line="240" w:lineRule="auto"/>
        <w:ind w:left="567"/>
        <w:jc w:val="both"/>
        <w:rPr>
          <w:rFonts w:ascii="Arial" w:hAnsi="Arial" w:cs="Arial"/>
          <w:b/>
          <w:color w:val="000000"/>
          <w:lang w:val="fr-FR"/>
        </w:rPr>
      </w:pPr>
      <w:r>
        <w:rPr>
          <w:rFonts w:ascii="Arial" w:hAnsi="Arial" w:cs="Arial"/>
          <w:color w:val="000000"/>
          <w:lang w:val="fr-FR"/>
        </w:rPr>
        <w:t>Du fait de la diversité des contextes</w:t>
      </w:r>
      <w:r w:rsidRPr="0015358B">
        <w:rPr>
          <w:rFonts w:ascii="Arial" w:hAnsi="Arial" w:cs="Arial"/>
          <w:color w:val="000000"/>
          <w:lang w:val="fr-FR"/>
        </w:rPr>
        <w:t xml:space="preserve"> (en termes de nombre d’établissements, de volume d’achat</w:t>
      </w:r>
      <w:r>
        <w:rPr>
          <w:rFonts w:ascii="Arial" w:hAnsi="Arial" w:cs="Arial"/>
          <w:color w:val="000000"/>
          <w:lang w:val="fr-FR"/>
        </w:rPr>
        <w:t>s</w:t>
      </w:r>
      <w:r w:rsidRPr="0015358B">
        <w:rPr>
          <w:rFonts w:ascii="Arial" w:hAnsi="Arial" w:cs="Arial"/>
          <w:color w:val="000000"/>
          <w:lang w:val="fr-FR"/>
        </w:rPr>
        <w:t>, de ressources dédiées à l’achat, de maturité achat</w:t>
      </w:r>
      <w:r w:rsidRPr="00673305">
        <w:rPr>
          <w:rFonts w:ascii="Arial" w:hAnsi="Arial" w:cs="Arial"/>
          <w:b/>
          <w:color w:val="000000"/>
          <w:lang w:val="fr-FR"/>
        </w:rPr>
        <w:t>,…), il ne peut y avoir de modèle d’organisation unique de la fonction achat de GHT.</w:t>
      </w:r>
    </w:p>
    <w:p w:rsidR="001D57D5" w:rsidRDefault="001D57D5" w:rsidP="001D57D5">
      <w:pPr>
        <w:spacing w:before="200" w:after="100" w:line="240" w:lineRule="auto"/>
        <w:ind w:left="567"/>
        <w:jc w:val="both"/>
        <w:rPr>
          <w:rFonts w:ascii="Arial" w:hAnsi="Arial" w:cs="Arial"/>
          <w:color w:val="000000"/>
          <w:lang w:val="fr-FR"/>
        </w:rPr>
      </w:pPr>
      <w:r w:rsidRPr="009D27F7">
        <w:rPr>
          <w:rFonts w:ascii="Arial" w:hAnsi="Arial" w:cs="Arial"/>
          <w:color w:val="000000"/>
          <w:lang w:val="fr-FR"/>
        </w:rPr>
        <w:t xml:space="preserve">Sur le plan juridique, </w:t>
      </w:r>
      <w:r w:rsidRPr="00673305">
        <w:rPr>
          <w:rFonts w:ascii="Arial" w:hAnsi="Arial" w:cs="Arial"/>
          <w:b/>
          <w:color w:val="000000"/>
          <w:lang w:val="fr-FR"/>
        </w:rPr>
        <w:t>la signature des marchés relève de la seule compétence du chef de l’établissement support</w:t>
      </w:r>
      <w:r w:rsidRPr="009D27F7">
        <w:rPr>
          <w:rFonts w:ascii="Arial" w:hAnsi="Arial" w:cs="Arial"/>
          <w:color w:val="000000"/>
          <w:lang w:val="fr-FR"/>
        </w:rPr>
        <w:t xml:space="preserve"> ou de toute personne qui bénéficie d’une délégation de signature de sa part : en conséquence, pour bénéficier de cette délégation de signature, </w:t>
      </w:r>
      <w:r>
        <w:rPr>
          <w:rFonts w:ascii="Arial" w:hAnsi="Arial" w:cs="Arial"/>
          <w:color w:val="000000"/>
          <w:lang w:val="fr-FR"/>
        </w:rPr>
        <w:t xml:space="preserve">la </w:t>
      </w:r>
      <w:r w:rsidRPr="009D27F7">
        <w:rPr>
          <w:rFonts w:ascii="Arial" w:hAnsi="Arial" w:cs="Arial"/>
          <w:color w:val="000000"/>
          <w:lang w:val="fr-FR"/>
        </w:rPr>
        <w:t xml:space="preserve">personne doit être placée sous l’autorité du chef de l’établissement support. </w:t>
      </w:r>
      <w:r>
        <w:rPr>
          <w:rFonts w:ascii="Arial" w:hAnsi="Arial" w:cs="Arial"/>
          <w:color w:val="000000"/>
          <w:lang w:val="fr-FR"/>
        </w:rPr>
        <w:t xml:space="preserve"> </w:t>
      </w:r>
      <w:r>
        <w:rPr>
          <w:rFonts w:ascii="Arial" w:hAnsi="Arial" w:cs="Arial"/>
          <w:color w:val="000000" w:themeColor="text1"/>
          <w:lang w:val="fr-FR"/>
        </w:rPr>
        <w:t xml:space="preserve">Ainsi </w:t>
      </w:r>
      <w:r w:rsidRPr="0015358B">
        <w:rPr>
          <w:rFonts w:ascii="Arial" w:hAnsi="Arial" w:cs="Arial"/>
          <w:color w:val="000000" w:themeColor="text1"/>
          <w:lang w:val="fr-FR"/>
        </w:rPr>
        <w:t>le directeur de l’établissement support devra identifier les agents bénéficiant d’une délégation de signature</w:t>
      </w:r>
      <w:r w:rsidR="001F4B15">
        <w:rPr>
          <w:rFonts w:ascii="Arial" w:hAnsi="Arial" w:cs="Arial"/>
          <w:color w:val="000000" w:themeColor="text1"/>
          <w:lang w:val="fr-FR"/>
        </w:rPr>
        <w:t>.</w:t>
      </w:r>
    </w:p>
    <w:p w:rsidR="001D57D5" w:rsidRPr="0015358B" w:rsidRDefault="001D57D5" w:rsidP="001D57D5">
      <w:pPr>
        <w:spacing w:before="100" w:after="200" w:line="240" w:lineRule="auto"/>
        <w:ind w:left="567"/>
        <w:jc w:val="both"/>
        <w:rPr>
          <w:rFonts w:ascii="Arial" w:hAnsi="Arial" w:cs="Arial"/>
          <w:color w:val="000000"/>
          <w:lang w:val="fr-FR"/>
        </w:rPr>
      </w:pPr>
      <w:r w:rsidRPr="0015358B">
        <w:rPr>
          <w:rFonts w:ascii="Arial" w:hAnsi="Arial" w:cs="Arial"/>
          <w:color w:val="000000"/>
          <w:lang w:val="fr-FR"/>
        </w:rPr>
        <w:t>La nature des liens entre l’établissement support et les acteurs de la fonction achat du GHT dépend</w:t>
      </w:r>
      <w:r>
        <w:rPr>
          <w:rFonts w:ascii="Arial" w:hAnsi="Arial" w:cs="Arial"/>
          <w:color w:val="000000"/>
          <w:lang w:val="fr-FR"/>
        </w:rPr>
        <w:t xml:space="preserve"> </w:t>
      </w:r>
      <w:r w:rsidRPr="0015358B">
        <w:rPr>
          <w:rFonts w:ascii="Arial" w:hAnsi="Arial" w:cs="Arial"/>
          <w:color w:val="000000"/>
          <w:lang w:val="fr-FR"/>
        </w:rPr>
        <w:t xml:space="preserve">d’une part de la nature juridique de leurs missions,(si celles-ci nécessitent une délégation de signature) et </w:t>
      </w:r>
      <w:r w:rsidR="001F4B15">
        <w:rPr>
          <w:rFonts w:ascii="Arial" w:hAnsi="Arial" w:cs="Arial"/>
          <w:color w:val="000000"/>
          <w:lang w:val="fr-FR"/>
        </w:rPr>
        <w:t xml:space="preserve">d’autre part, </w:t>
      </w:r>
      <w:r w:rsidRPr="0015358B">
        <w:rPr>
          <w:rFonts w:ascii="Arial" w:hAnsi="Arial" w:cs="Arial"/>
          <w:color w:val="000000"/>
          <w:lang w:val="fr-FR"/>
        </w:rPr>
        <w:t>des choix organisationnels propres à chaque GHT.</w:t>
      </w:r>
    </w:p>
    <w:p w:rsidR="00673305" w:rsidRDefault="00673305" w:rsidP="00673305">
      <w:pPr>
        <w:spacing w:before="100" w:after="200" w:line="240" w:lineRule="auto"/>
        <w:ind w:left="567"/>
        <w:jc w:val="both"/>
        <w:rPr>
          <w:rFonts w:ascii="Arial" w:hAnsi="Arial" w:cs="Arial"/>
          <w:b/>
          <w:color w:val="000000"/>
          <w:lang w:val="fr-FR"/>
        </w:rPr>
      </w:pPr>
      <w:r w:rsidRPr="00A55976">
        <w:rPr>
          <w:rFonts w:ascii="Arial" w:hAnsi="Arial" w:cs="Arial"/>
          <w:b/>
          <w:color w:val="000000"/>
          <w:lang w:val="fr-FR"/>
        </w:rPr>
        <w:t xml:space="preserve">Il n’y a </w:t>
      </w:r>
      <w:r w:rsidRPr="009233C7">
        <w:rPr>
          <w:rFonts w:ascii="Arial" w:hAnsi="Arial" w:cs="Arial"/>
          <w:b/>
          <w:color w:val="000000"/>
          <w:lang w:val="fr-FR"/>
        </w:rPr>
        <w:t>qu’</w:t>
      </w:r>
      <w:r w:rsidR="00777817" w:rsidRPr="00777817">
        <w:rPr>
          <w:rFonts w:ascii="Arial" w:hAnsi="Arial" w:cs="Arial"/>
          <w:b/>
          <w:i/>
          <w:color w:val="000000"/>
          <w:lang w:val="fr-FR"/>
        </w:rPr>
        <w:t>une seule équipe de la fonction achat</w:t>
      </w:r>
      <w:r w:rsidRPr="00A55976">
        <w:rPr>
          <w:rFonts w:ascii="Arial" w:hAnsi="Arial" w:cs="Arial"/>
          <w:b/>
          <w:color w:val="000000"/>
          <w:lang w:val="fr-FR"/>
        </w:rPr>
        <w:t xml:space="preserve"> quel</w:t>
      </w:r>
      <w:r w:rsidR="001F4B15">
        <w:rPr>
          <w:rFonts w:ascii="Arial" w:hAnsi="Arial" w:cs="Arial"/>
          <w:b/>
          <w:color w:val="000000"/>
          <w:lang w:val="fr-FR"/>
        </w:rPr>
        <w:t>s</w:t>
      </w:r>
      <w:r w:rsidR="00151565">
        <w:rPr>
          <w:rFonts w:ascii="Arial" w:hAnsi="Arial" w:cs="Arial"/>
          <w:b/>
          <w:color w:val="000000"/>
          <w:lang w:val="fr-FR"/>
        </w:rPr>
        <w:t xml:space="preserve"> </w:t>
      </w:r>
      <w:r w:rsidRPr="00A55976">
        <w:rPr>
          <w:rFonts w:ascii="Arial" w:hAnsi="Arial" w:cs="Arial"/>
          <w:b/>
          <w:color w:val="000000"/>
          <w:lang w:val="fr-FR"/>
        </w:rPr>
        <w:t>que soi</w:t>
      </w:r>
      <w:r w:rsidR="001F4B15">
        <w:rPr>
          <w:rFonts w:ascii="Arial" w:hAnsi="Arial" w:cs="Arial"/>
          <w:b/>
          <w:color w:val="000000"/>
          <w:lang w:val="fr-FR"/>
        </w:rPr>
        <w:t>en</w:t>
      </w:r>
      <w:r w:rsidRPr="00A55976">
        <w:rPr>
          <w:rFonts w:ascii="Arial" w:hAnsi="Arial" w:cs="Arial"/>
          <w:b/>
          <w:color w:val="000000"/>
          <w:lang w:val="fr-FR"/>
        </w:rPr>
        <w:t xml:space="preserve">t la localisation géographique des agents et leur principe de rattachement </w:t>
      </w:r>
      <w:r w:rsidR="00945737">
        <w:rPr>
          <w:rFonts w:ascii="Arial" w:hAnsi="Arial" w:cs="Arial"/>
          <w:b/>
          <w:color w:val="000000"/>
          <w:lang w:val="fr-FR"/>
        </w:rPr>
        <w:t>à l’établissement support</w:t>
      </w:r>
      <w:r w:rsidRPr="00A55976">
        <w:rPr>
          <w:rFonts w:ascii="Arial" w:hAnsi="Arial" w:cs="Arial"/>
          <w:b/>
          <w:color w:val="000000"/>
          <w:lang w:val="fr-FR"/>
        </w:rPr>
        <w:t>.</w:t>
      </w:r>
    </w:p>
    <w:p w:rsidR="00945737" w:rsidRDefault="00945737" w:rsidP="00945737">
      <w:pPr>
        <w:spacing w:before="100" w:after="100" w:line="240" w:lineRule="auto"/>
        <w:ind w:left="567"/>
        <w:jc w:val="both"/>
        <w:rPr>
          <w:rFonts w:ascii="Arial" w:hAnsi="Arial" w:cs="Arial"/>
          <w:color w:val="000000"/>
          <w:lang w:val="fr-FR"/>
        </w:rPr>
      </w:pPr>
      <w:r>
        <w:rPr>
          <w:rFonts w:ascii="Arial" w:hAnsi="Arial" w:cs="Arial"/>
          <w:color w:val="000000"/>
          <w:lang w:val="fr-FR"/>
        </w:rPr>
        <w:t xml:space="preserve">Parmi les agents composant l’équipe achat, il convient de distinguer ceux qui vont relever de l’établissement support. Cela peut se faire soit par la voie du changement d’établissement, soit par la voie de la mise à disposition (laquelle peut-être partielle). Seront nécessairement concernés tous les agents exécutant, au moyen d’une délégation de signature du chef de l’établissement support, des actes juridiques pour le compte de l’établissement support. </w:t>
      </w:r>
    </w:p>
    <w:p w:rsidR="00673305" w:rsidRDefault="00945737" w:rsidP="00673305">
      <w:pPr>
        <w:spacing w:before="100" w:after="200" w:line="240" w:lineRule="auto"/>
        <w:ind w:left="567"/>
        <w:jc w:val="both"/>
        <w:rPr>
          <w:rFonts w:ascii="Arial" w:hAnsi="Arial" w:cs="Arial"/>
          <w:color w:val="000000"/>
          <w:lang w:val="fr-FR"/>
        </w:rPr>
      </w:pPr>
      <w:r>
        <w:rPr>
          <w:rFonts w:ascii="Arial" w:hAnsi="Arial" w:cs="Arial"/>
          <w:color w:val="000000"/>
          <w:lang w:val="fr-FR"/>
        </w:rPr>
        <w:t xml:space="preserve">Pour les autres agents composant par ailleurs la fonction achat, ceux-ci peuvent cotinuer de relever pleinement de leur établissement partie. Ils afiront alors </w:t>
      </w:r>
      <w:r w:rsidR="001D57D5" w:rsidRPr="0015358B">
        <w:rPr>
          <w:rFonts w:ascii="Arial" w:hAnsi="Arial" w:cs="Arial"/>
          <w:color w:val="000000"/>
          <w:lang w:val="fr-FR"/>
        </w:rPr>
        <w:t>dans le cadre d’un lien fonctionnel au sein de la fonction achat</w:t>
      </w:r>
      <w:r w:rsidR="001D57D5" w:rsidRPr="0015358B">
        <w:rPr>
          <w:rFonts w:ascii="Arial" w:hAnsi="Arial" w:cs="Arial"/>
          <w:color w:val="000000" w:themeColor="text1"/>
          <w:lang w:val="fr-FR"/>
        </w:rPr>
        <w:t xml:space="preserve"> </w:t>
      </w:r>
      <w:r w:rsidR="001D57D5" w:rsidRPr="0015358B">
        <w:rPr>
          <w:rFonts w:ascii="Arial" w:hAnsi="Arial" w:cs="Arial"/>
          <w:color w:val="000000"/>
          <w:lang w:val="fr-FR"/>
        </w:rPr>
        <w:t xml:space="preserve">afin d’instruire au quotidien les différents domaines du processus </w:t>
      </w:r>
      <w:r w:rsidR="00874454">
        <w:rPr>
          <w:rFonts w:ascii="Arial" w:hAnsi="Arial" w:cs="Arial"/>
          <w:color w:val="000000"/>
          <w:lang w:val="fr-FR"/>
        </w:rPr>
        <w:t xml:space="preserve">de </w:t>
      </w:r>
      <w:r w:rsidR="00874454">
        <w:rPr>
          <w:rFonts w:ascii="Arial" w:hAnsi="Arial" w:cs="Arial"/>
          <w:color w:val="000000"/>
          <w:lang w:val="fr-FR"/>
        </w:rPr>
        <w:lastRenderedPageBreak/>
        <w:t>passation des marchés</w:t>
      </w:r>
      <w:r w:rsidR="001D57D5" w:rsidRPr="0015358B">
        <w:rPr>
          <w:rFonts w:ascii="Arial" w:hAnsi="Arial" w:cs="Arial"/>
          <w:color w:val="000000"/>
          <w:lang w:val="fr-FR"/>
        </w:rPr>
        <w:t>.</w:t>
      </w:r>
      <w:r w:rsidR="00705898">
        <w:rPr>
          <w:rFonts w:ascii="Arial" w:hAnsi="Arial" w:cs="Arial"/>
          <w:color w:val="000000"/>
          <w:lang w:val="fr-FR"/>
        </w:rPr>
        <w:t xml:space="preserve"> </w:t>
      </w:r>
      <w:r w:rsidR="001D57D5">
        <w:rPr>
          <w:rFonts w:ascii="Arial" w:hAnsi="Arial" w:cs="Arial"/>
          <w:color w:val="000000"/>
          <w:lang w:val="fr-FR"/>
        </w:rPr>
        <w:t>Il est recommandé que c</w:t>
      </w:r>
      <w:r w:rsidR="001D57D5" w:rsidRPr="0015358B">
        <w:rPr>
          <w:rFonts w:ascii="Arial" w:hAnsi="Arial" w:cs="Arial"/>
          <w:color w:val="000000"/>
          <w:lang w:val="fr-FR"/>
        </w:rPr>
        <w:t>es agents s</w:t>
      </w:r>
      <w:r w:rsidR="001D57D5">
        <w:rPr>
          <w:rFonts w:ascii="Arial" w:hAnsi="Arial" w:cs="Arial"/>
          <w:color w:val="000000"/>
          <w:lang w:val="fr-FR"/>
        </w:rPr>
        <w:t>oient</w:t>
      </w:r>
      <w:r w:rsidR="001D57D5" w:rsidRPr="0015358B">
        <w:rPr>
          <w:rFonts w:ascii="Arial" w:hAnsi="Arial" w:cs="Arial"/>
          <w:color w:val="000000"/>
          <w:lang w:val="fr-FR"/>
        </w:rPr>
        <w:t xml:space="preserve"> identifiés dans l’organigramme </w:t>
      </w:r>
      <w:r w:rsidR="001D57D5" w:rsidRPr="006317BE">
        <w:rPr>
          <w:rFonts w:ascii="Arial" w:hAnsi="Arial" w:cs="Arial"/>
          <w:i/>
          <w:color w:val="000000"/>
          <w:lang w:val="fr-FR"/>
        </w:rPr>
        <w:t xml:space="preserve">fonctionnel </w:t>
      </w:r>
      <w:r w:rsidR="001D57D5" w:rsidRPr="0015358B">
        <w:rPr>
          <w:rFonts w:ascii="Arial" w:hAnsi="Arial" w:cs="Arial"/>
          <w:color w:val="000000"/>
          <w:lang w:val="fr-FR"/>
        </w:rPr>
        <w:t>détaillé nominatif de la fonction achat qui sera élaboré lors de la phase de transition.</w:t>
      </w:r>
      <w:r w:rsidR="00673305" w:rsidRPr="00673305">
        <w:rPr>
          <w:rFonts w:ascii="Arial" w:hAnsi="Arial" w:cs="Arial"/>
          <w:color w:val="000000"/>
          <w:lang w:val="fr-FR"/>
        </w:rPr>
        <w:t xml:space="preserve"> </w:t>
      </w:r>
    </w:p>
    <w:p w:rsidR="00C5436C" w:rsidRDefault="00874454" w:rsidP="00705898">
      <w:pPr>
        <w:spacing w:before="100" w:after="0" w:line="240" w:lineRule="auto"/>
        <w:ind w:left="567"/>
        <w:jc w:val="both"/>
        <w:rPr>
          <w:rFonts w:ascii="Arial" w:hAnsi="Arial" w:cs="Arial"/>
          <w:color w:val="000000"/>
          <w:lang w:val="fr-FR"/>
        </w:rPr>
      </w:pPr>
      <w:r>
        <w:rPr>
          <w:rFonts w:ascii="Arial" w:hAnsi="Arial" w:cs="Arial"/>
          <w:color w:val="000000"/>
          <w:lang w:val="fr-FR"/>
        </w:rPr>
        <w:t xml:space="preserve">Deux principaux types d’organisations sont possibles (matricielles </w:t>
      </w:r>
      <w:r w:rsidR="001D4639">
        <w:rPr>
          <w:rFonts w:ascii="Arial" w:hAnsi="Arial" w:cs="Arial"/>
          <w:color w:val="000000"/>
          <w:lang w:val="fr-FR"/>
        </w:rPr>
        <w:t>ou</w:t>
      </w:r>
      <w:r>
        <w:rPr>
          <w:rFonts w:ascii="Arial" w:hAnsi="Arial" w:cs="Arial"/>
          <w:color w:val="000000"/>
          <w:lang w:val="fr-FR"/>
        </w:rPr>
        <w:t xml:space="preserve"> pyramidales). En fonction du contexte particulier du GHT, il pourrait y avoir des choix unifiés (tout pyramidal ou tout matriciel) ou des choix mixtes. </w:t>
      </w:r>
    </w:p>
    <w:p w:rsidR="001D57D5" w:rsidRPr="0015358B" w:rsidRDefault="00874454" w:rsidP="00705898">
      <w:pPr>
        <w:spacing w:before="100" w:after="0" w:line="240" w:lineRule="auto"/>
        <w:ind w:left="567"/>
        <w:jc w:val="both"/>
        <w:rPr>
          <w:rFonts w:ascii="Arial" w:hAnsi="Arial" w:cs="Arial"/>
          <w:color w:val="000000"/>
          <w:lang w:val="fr-FR"/>
        </w:rPr>
      </w:pPr>
      <w:r>
        <w:rPr>
          <w:rFonts w:ascii="Arial" w:hAnsi="Arial" w:cs="Arial"/>
          <w:color w:val="000000"/>
          <w:lang w:val="fr-FR"/>
        </w:rPr>
        <w:t>Même si une organisation py</w:t>
      </w:r>
      <w:r w:rsidR="00D84711">
        <w:rPr>
          <w:rFonts w:ascii="Arial" w:hAnsi="Arial" w:cs="Arial"/>
          <w:color w:val="000000"/>
          <w:lang w:val="fr-FR"/>
        </w:rPr>
        <w:t>ra</w:t>
      </w:r>
      <w:r>
        <w:rPr>
          <w:rFonts w:ascii="Arial" w:hAnsi="Arial" w:cs="Arial"/>
          <w:color w:val="000000"/>
          <w:lang w:val="fr-FR"/>
        </w:rPr>
        <w:t xml:space="preserve">midale est plus facile à gérer sur le plan opérationnel (hiérarchie claire, pas de litige sur la </w:t>
      </w:r>
      <w:r w:rsidR="00B165AF">
        <w:rPr>
          <w:rFonts w:ascii="Arial" w:hAnsi="Arial" w:cs="Arial"/>
          <w:color w:val="000000"/>
          <w:lang w:val="fr-FR"/>
        </w:rPr>
        <w:t>dis</w:t>
      </w:r>
      <w:r>
        <w:rPr>
          <w:rFonts w:ascii="Arial" w:hAnsi="Arial" w:cs="Arial"/>
          <w:color w:val="000000"/>
          <w:lang w:val="fr-FR"/>
        </w:rPr>
        <w:t>po</w:t>
      </w:r>
      <w:r w:rsidR="00B165AF">
        <w:rPr>
          <w:rFonts w:ascii="Arial" w:hAnsi="Arial" w:cs="Arial"/>
          <w:color w:val="000000"/>
          <w:lang w:val="fr-FR"/>
        </w:rPr>
        <w:t>nibilit</w:t>
      </w:r>
      <w:r w:rsidR="00D84711">
        <w:rPr>
          <w:rFonts w:ascii="Arial" w:hAnsi="Arial" w:cs="Arial"/>
          <w:color w:val="000000"/>
          <w:lang w:val="fr-FR"/>
        </w:rPr>
        <w:t>é</w:t>
      </w:r>
      <w:r w:rsidR="00B165AF">
        <w:rPr>
          <w:rFonts w:ascii="Arial" w:hAnsi="Arial" w:cs="Arial"/>
          <w:color w:val="000000"/>
          <w:lang w:val="fr-FR"/>
        </w:rPr>
        <w:t xml:space="preserve"> des agent</w:t>
      </w:r>
      <w:r w:rsidR="00D84711">
        <w:rPr>
          <w:rFonts w:ascii="Arial" w:hAnsi="Arial" w:cs="Arial"/>
          <w:color w:val="000000"/>
          <w:lang w:val="fr-FR"/>
        </w:rPr>
        <w:t>s</w:t>
      </w:r>
      <w:r w:rsidR="00B165AF">
        <w:rPr>
          <w:rFonts w:ascii="Arial" w:hAnsi="Arial" w:cs="Arial"/>
          <w:color w:val="000000"/>
          <w:lang w:val="fr-FR"/>
        </w:rPr>
        <w:t xml:space="preserve"> à gérer), l</w:t>
      </w:r>
      <w:r>
        <w:rPr>
          <w:rFonts w:ascii="Arial" w:hAnsi="Arial" w:cs="Arial"/>
          <w:color w:val="000000"/>
          <w:lang w:val="fr-FR"/>
        </w:rPr>
        <w:t xml:space="preserve">’organisation matricielle est plutôt conseillée </w:t>
      </w:r>
      <w:r w:rsidR="009233C7">
        <w:rPr>
          <w:rFonts w:ascii="Arial" w:hAnsi="Arial" w:cs="Arial"/>
          <w:color w:val="000000"/>
          <w:lang w:val="fr-FR"/>
        </w:rPr>
        <w:t xml:space="preserve">notamment </w:t>
      </w:r>
      <w:r w:rsidR="00B165AF">
        <w:rPr>
          <w:rFonts w:ascii="Arial" w:hAnsi="Arial" w:cs="Arial"/>
          <w:color w:val="000000"/>
          <w:lang w:val="fr-FR"/>
        </w:rPr>
        <w:t xml:space="preserve">pour </w:t>
      </w:r>
      <w:r>
        <w:rPr>
          <w:rFonts w:ascii="Arial" w:hAnsi="Arial" w:cs="Arial"/>
          <w:color w:val="000000"/>
          <w:lang w:val="fr-FR"/>
        </w:rPr>
        <w:t xml:space="preserve">des </w:t>
      </w:r>
      <w:r w:rsidR="00B165AF">
        <w:rPr>
          <w:rFonts w:ascii="Arial" w:hAnsi="Arial" w:cs="Arial"/>
          <w:color w:val="000000"/>
          <w:lang w:val="fr-FR"/>
        </w:rPr>
        <w:t xml:space="preserve">petits </w:t>
      </w:r>
      <w:r>
        <w:rPr>
          <w:rFonts w:ascii="Arial" w:hAnsi="Arial" w:cs="Arial"/>
          <w:color w:val="000000"/>
          <w:lang w:val="fr-FR"/>
        </w:rPr>
        <w:t>établissements</w:t>
      </w:r>
      <w:r w:rsidR="0089716A">
        <w:rPr>
          <w:rFonts w:ascii="Arial" w:hAnsi="Arial" w:cs="Arial"/>
          <w:color w:val="000000"/>
          <w:lang w:val="fr-FR"/>
        </w:rPr>
        <w:t xml:space="preserve"> c</w:t>
      </w:r>
      <w:r w:rsidR="00D84711">
        <w:rPr>
          <w:rFonts w:ascii="Arial" w:hAnsi="Arial" w:cs="Arial"/>
          <w:color w:val="000000"/>
          <w:lang w:val="fr-FR"/>
        </w:rPr>
        <w:t>ar</w:t>
      </w:r>
      <w:r>
        <w:rPr>
          <w:rFonts w:ascii="Arial" w:hAnsi="Arial" w:cs="Arial"/>
          <w:color w:val="000000"/>
          <w:lang w:val="fr-FR"/>
        </w:rPr>
        <w:t xml:space="preserve"> il sera difficile </w:t>
      </w:r>
      <w:r w:rsidR="00B165AF">
        <w:rPr>
          <w:rFonts w:ascii="Arial" w:hAnsi="Arial" w:cs="Arial"/>
          <w:color w:val="000000"/>
          <w:lang w:val="fr-FR"/>
        </w:rPr>
        <w:t xml:space="preserve">de dédier </w:t>
      </w:r>
      <w:r>
        <w:rPr>
          <w:rFonts w:ascii="Arial" w:hAnsi="Arial" w:cs="Arial"/>
          <w:color w:val="000000"/>
          <w:lang w:val="fr-FR"/>
        </w:rPr>
        <w:t>des agents à temps complet</w:t>
      </w:r>
      <w:r w:rsidR="00B165AF">
        <w:rPr>
          <w:rFonts w:ascii="Arial" w:hAnsi="Arial" w:cs="Arial"/>
          <w:color w:val="000000"/>
          <w:lang w:val="fr-FR"/>
        </w:rPr>
        <w:t xml:space="preserve"> à la fonction achat alors qu’ils sont historiquement polyvalent</w:t>
      </w:r>
      <w:r w:rsidR="00D84711">
        <w:rPr>
          <w:rFonts w:ascii="Arial" w:hAnsi="Arial" w:cs="Arial"/>
          <w:color w:val="000000"/>
          <w:lang w:val="fr-FR"/>
        </w:rPr>
        <w:t>s</w:t>
      </w:r>
      <w:r w:rsidR="00B165AF">
        <w:rPr>
          <w:rFonts w:ascii="Arial" w:hAnsi="Arial" w:cs="Arial"/>
          <w:color w:val="000000"/>
          <w:lang w:val="fr-FR"/>
        </w:rPr>
        <w:t xml:space="preserve"> (achat, logistique, approvisionnement,..).</w:t>
      </w:r>
    </w:p>
    <w:p w:rsidR="00514D51" w:rsidRDefault="00514D51">
      <w:pPr>
        <w:suppressAutoHyphens w:val="0"/>
        <w:spacing w:after="0" w:line="240" w:lineRule="auto"/>
        <w:ind w:left="0"/>
        <w:rPr>
          <w:rFonts w:ascii="Arial" w:hAnsi="Arial" w:cs="Arial"/>
          <w:color w:val="000000"/>
          <w:lang w:val="fr-FR"/>
        </w:rPr>
        <w:sectPr w:rsidR="00514D51">
          <w:footerReference w:type="even" r:id="rId13"/>
          <w:footerReference w:type="default" r:id="rId14"/>
          <w:footerReference w:type="first" r:id="rId15"/>
          <w:pgSz w:w="11906" w:h="16838"/>
          <w:pgMar w:top="1276" w:right="991" w:bottom="1417" w:left="1560" w:header="720" w:footer="458" w:gutter="0"/>
          <w:cols w:space="720"/>
          <w:docGrid w:linePitch="360"/>
        </w:sectPr>
      </w:pPr>
    </w:p>
    <w:p w:rsidR="00D25765" w:rsidRPr="00E63D33" w:rsidRDefault="00145307">
      <w:pPr>
        <w:pStyle w:val="Paragraphedeliste"/>
        <w:numPr>
          <w:ilvl w:val="0"/>
          <w:numId w:val="82"/>
        </w:numPr>
        <w:spacing w:before="300" w:after="200" w:line="240" w:lineRule="auto"/>
        <w:ind w:left="992" w:hanging="425"/>
        <w:jc w:val="both"/>
        <w:rPr>
          <w:rFonts w:ascii="Arial" w:hAnsi="Arial" w:cs="Arial"/>
          <w:lang w:val="fr-FR"/>
        </w:rPr>
      </w:pPr>
      <w:r w:rsidRPr="0015358B">
        <w:rPr>
          <w:rFonts w:ascii="Arial" w:hAnsi="Arial" w:cs="Arial"/>
          <w:b/>
          <w:color w:val="000000"/>
          <w:u w:val="single"/>
          <w:lang w:val="fr-FR"/>
        </w:rPr>
        <w:lastRenderedPageBreak/>
        <w:t>Structuration</w:t>
      </w:r>
      <w:r>
        <w:rPr>
          <w:rFonts w:ascii="Arial" w:hAnsi="Arial" w:cs="Arial"/>
          <w:b/>
          <w:color w:val="000000"/>
          <w:u w:val="single"/>
          <w:lang w:val="fr-FR"/>
        </w:rPr>
        <w:t>s possibles</w:t>
      </w:r>
      <w:r w:rsidRPr="0015358B">
        <w:rPr>
          <w:rFonts w:ascii="Arial" w:hAnsi="Arial" w:cs="Arial"/>
          <w:b/>
          <w:color w:val="000000"/>
          <w:u w:val="single"/>
          <w:lang w:val="fr-FR"/>
        </w:rPr>
        <w:t xml:space="preserve"> des équipes d’achat au sein des établissements </w:t>
      </w:r>
      <w:r>
        <w:rPr>
          <w:rFonts w:ascii="Arial" w:hAnsi="Arial" w:cs="Arial"/>
          <w:b/>
          <w:color w:val="000000"/>
          <w:u w:val="single"/>
          <w:lang w:val="fr-FR"/>
        </w:rPr>
        <w:t>partie</w:t>
      </w:r>
      <w:r w:rsidRPr="0015358B">
        <w:rPr>
          <w:rFonts w:ascii="Arial" w:hAnsi="Arial" w:cs="Arial"/>
          <w:b/>
          <w:color w:val="000000"/>
          <w:u w:val="single"/>
          <w:lang w:val="fr-FR"/>
        </w:rPr>
        <w:t>s</w:t>
      </w:r>
    </w:p>
    <w:p w:rsidR="00E63D33" w:rsidRDefault="00E63D33" w:rsidP="00E63D33">
      <w:pPr>
        <w:spacing w:before="300" w:after="200" w:line="240" w:lineRule="auto"/>
        <w:ind w:left="0"/>
        <w:jc w:val="center"/>
        <w:rPr>
          <w:rFonts w:ascii="Arial" w:hAnsi="Arial" w:cs="Arial"/>
          <w:lang w:val="fr-FR"/>
        </w:rPr>
      </w:pPr>
      <w:r w:rsidRPr="00E63D33">
        <w:rPr>
          <w:noProof/>
          <w:lang w:val="fr-FR" w:eastAsia="fr-FR"/>
        </w:rPr>
        <w:drawing>
          <wp:inline distT="0" distB="0" distL="0" distR="0" wp14:anchorId="6667BF3B" wp14:editId="352017F2">
            <wp:extent cx="8237053" cy="4507310"/>
            <wp:effectExtent l="1905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8237958" cy="4507805"/>
                    </a:xfrm>
                    <a:prstGeom prst="rect">
                      <a:avLst/>
                    </a:prstGeom>
                    <a:noFill/>
                    <a:ln w="9525">
                      <a:noFill/>
                      <a:miter lim="800000"/>
                      <a:headEnd/>
                      <a:tailEnd/>
                    </a:ln>
                  </pic:spPr>
                </pic:pic>
              </a:graphicData>
            </a:graphic>
          </wp:inline>
        </w:drawing>
      </w:r>
    </w:p>
    <w:p w:rsidR="00E63D33" w:rsidRDefault="00281554" w:rsidP="00E63D33">
      <w:pPr>
        <w:spacing w:before="300" w:after="200" w:line="240" w:lineRule="auto"/>
        <w:jc w:val="both"/>
        <w:rPr>
          <w:rFonts w:ascii="Arial" w:hAnsi="Arial" w:cs="Arial"/>
          <w:lang w:val="fr-FR"/>
        </w:rPr>
      </w:pPr>
      <w:r>
        <w:rPr>
          <w:rFonts w:ascii="Arial" w:hAnsi="Arial" w:cs="Arial"/>
          <w:noProof/>
          <w:lang w:val="fr-FR" w:eastAsia="fr-FR"/>
        </w:rPr>
        <mc:AlternateContent>
          <mc:Choice Requires="wps">
            <w:drawing>
              <wp:anchor distT="0" distB="0" distL="114935" distR="114935" simplePos="0" relativeHeight="251655168" behindDoc="0" locked="0" layoutInCell="1" allowOverlap="1" wp14:anchorId="2B436CC4" wp14:editId="54B06A7A">
                <wp:simplePos x="0" y="0"/>
                <wp:positionH relativeFrom="column">
                  <wp:posOffset>-808990</wp:posOffset>
                </wp:positionH>
                <wp:positionV relativeFrom="paragraph">
                  <wp:posOffset>36591</wp:posOffset>
                </wp:positionV>
                <wp:extent cx="9838055" cy="1643380"/>
                <wp:effectExtent l="0" t="0" r="10795" b="13970"/>
                <wp:wrapNone/>
                <wp:docPr id="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8055" cy="1643380"/>
                        </a:xfrm>
                        <a:prstGeom prst="rect">
                          <a:avLst/>
                        </a:prstGeom>
                        <a:solidFill>
                          <a:srgbClr val="FFFFFF"/>
                        </a:solidFill>
                        <a:ln w="9525">
                          <a:solidFill>
                            <a:srgbClr val="000000"/>
                          </a:solidFill>
                          <a:miter lim="800000"/>
                          <a:headEnd/>
                          <a:tailEnd/>
                        </a:ln>
                      </wps:spPr>
                      <wps:txbx>
                        <w:txbxContent>
                          <w:p w:rsidR="00196DA1" w:rsidRDefault="00196DA1" w:rsidP="00812A07">
                            <w:pPr>
                              <w:spacing w:line="240" w:lineRule="exact"/>
                              <w:ind w:left="1276" w:hanging="992"/>
                              <w:rPr>
                                <w:b/>
                                <w:color w:val="000000"/>
                                <w:lang w:val="fr-FR"/>
                              </w:rPr>
                            </w:pPr>
                            <w:r>
                              <w:rPr>
                                <w:b/>
                                <w:color w:val="000000"/>
                                <w:lang w:val="fr-FR"/>
                              </w:rPr>
                              <w:t xml:space="preserve">Organisation pyramidale </w:t>
                            </w:r>
                            <w:r w:rsidRPr="00D84711">
                              <w:rPr>
                                <w:color w:val="000000"/>
                                <w:lang w:val="fr-FR"/>
                              </w:rPr>
                              <w:t>(côté établissement partie)</w:t>
                            </w:r>
                            <w:r>
                              <w:rPr>
                                <w:b/>
                                <w:color w:val="000000"/>
                                <w:lang w:val="fr-FR"/>
                              </w:rPr>
                              <w:t xml:space="preserve"> </w:t>
                            </w:r>
                            <w:r>
                              <w:rPr>
                                <w:color w:val="000000"/>
                                <w:lang w:val="fr-FR"/>
                              </w:rPr>
                              <w:t>:</w:t>
                            </w:r>
                            <w:r>
                              <w:rPr>
                                <w:color w:val="000000"/>
                                <w:lang w:val="fr-FR"/>
                              </w:rPr>
                              <w:tab/>
                              <w:t xml:space="preserve">Les acheteurs sont dédiés </w:t>
                            </w:r>
                            <w:r w:rsidRPr="00D84711">
                              <w:rPr>
                                <w:color w:val="000000"/>
                                <w:u w:val="single"/>
                                <w:lang w:val="fr-FR"/>
                              </w:rPr>
                              <w:t>à temps complet à la fonction achat</w:t>
                            </w:r>
                            <w:r>
                              <w:rPr>
                                <w:color w:val="000000"/>
                                <w:lang w:val="fr-FR"/>
                              </w:rPr>
                              <w:t xml:space="preserve"> . Ces acheteurs peuvent continuer de relever de leur établissement partie ou relever de l’établissement support par la voie d’un changement d’établissement ou d’une mise à disposition.  Sur le plan opérationnel, ils sont </w:t>
                            </w:r>
                            <w:r w:rsidRPr="00D84711">
                              <w:rPr>
                                <w:color w:val="000000"/>
                                <w:u w:val="single"/>
                                <w:lang w:val="fr-FR"/>
                              </w:rPr>
                              <w:t>encadrés par le référent achat de l’établissement partie</w:t>
                            </w:r>
                            <w:r>
                              <w:rPr>
                                <w:color w:val="000000"/>
                                <w:lang w:val="fr-FR"/>
                              </w:rPr>
                              <w:t xml:space="preserve"> concerné (lui-même étant sous l’autorité du directeur des achats de l’établissement support).</w:t>
                            </w:r>
                          </w:p>
                          <w:p w:rsidR="00196DA1" w:rsidRDefault="00196DA1" w:rsidP="00812A07">
                            <w:pPr>
                              <w:spacing w:line="240" w:lineRule="exact"/>
                              <w:ind w:left="1276" w:hanging="992"/>
                              <w:rPr>
                                <w:lang w:val="fr-FR"/>
                              </w:rPr>
                            </w:pPr>
                            <w:r>
                              <w:rPr>
                                <w:b/>
                                <w:color w:val="000000"/>
                                <w:lang w:val="fr-FR"/>
                              </w:rPr>
                              <w:t xml:space="preserve">Organisation matricielle </w:t>
                            </w:r>
                            <w:r w:rsidRPr="00D84711">
                              <w:rPr>
                                <w:color w:val="000000"/>
                                <w:lang w:val="fr-FR"/>
                              </w:rPr>
                              <w:t>(côté établissement partie)</w:t>
                            </w:r>
                            <w:r>
                              <w:rPr>
                                <w:color w:val="000000"/>
                                <w:lang w:val="fr-FR"/>
                              </w:rPr>
                              <w:t>:</w:t>
                            </w:r>
                            <w:r>
                              <w:rPr>
                                <w:color w:val="000000"/>
                                <w:lang w:val="fr-FR"/>
                              </w:rPr>
                              <w:tab/>
                              <w:t xml:space="preserve">Les acheteurs sont dédiés </w:t>
                            </w:r>
                            <w:r w:rsidRPr="00D84711">
                              <w:rPr>
                                <w:color w:val="000000"/>
                                <w:u w:val="single"/>
                                <w:lang w:val="fr-FR"/>
                              </w:rPr>
                              <w:t xml:space="preserve">à temps </w:t>
                            </w:r>
                            <w:r>
                              <w:rPr>
                                <w:color w:val="000000"/>
                                <w:u w:val="single"/>
                                <w:lang w:val="fr-FR"/>
                              </w:rPr>
                              <w:t>partiel</w:t>
                            </w:r>
                            <w:r w:rsidRPr="00D84711">
                              <w:rPr>
                                <w:color w:val="000000"/>
                                <w:u w:val="single"/>
                                <w:lang w:val="fr-FR"/>
                              </w:rPr>
                              <w:t xml:space="preserve"> à la fonction achat</w:t>
                            </w:r>
                            <w:r>
                              <w:rPr>
                                <w:color w:val="000000"/>
                                <w:lang w:val="fr-FR"/>
                              </w:rPr>
                              <w:t xml:space="preserve">. Ils demeurent employés et affectés dans leur établissement partie. Sur le plan opérationnel concernant leurs activités au titre de la fonction achat, ils sont </w:t>
                            </w:r>
                            <w:r w:rsidRPr="00D84711">
                              <w:rPr>
                                <w:color w:val="000000"/>
                                <w:u w:val="single"/>
                                <w:lang w:val="fr-FR"/>
                              </w:rPr>
                              <w:t>encadrés par le référent achat de l’établissement partie</w:t>
                            </w:r>
                            <w:r>
                              <w:rPr>
                                <w:color w:val="000000"/>
                                <w:lang w:val="fr-FR"/>
                              </w:rPr>
                              <w:t xml:space="preserve"> concerné (lui-même étant sous l’autorité du directeur des achats de l’établissement support). Afin de simplifier les relations avec le référent achat (non opérationnelles de l’achat : congés, etc…), il est souhaitable qu’ils soient placé sous l’autorité, au moins à temps partiel, par exemple au DSE (Directeur des Services Economiques) de l’établissement partie. </w:t>
                            </w:r>
                            <w:r w:rsidRPr="00EC261A">
                              <w:rPr>
                                <w:color w:val="000000"/>
                                <w:u w:val="single"/>
                                <w:lang w:val="fr-FR"/>
                              </w:rPr>
                              <w:t>Ces agents effectuent d’autres activités au sein de leur établissement</w:t>
                            </w:r>
                            <w:r>
                              <w:rPr>
                                <w:color w:val="000000"/>
                                <w:lang w:val="fr-FR"/>
                              </w:rPr>
                              <w:t xml:space="preserve"> (par ex. logistique, maintenance biomédicale, d’infrastructures ou informatique, pharmacie clinique,…)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7" type="#_x0000_t202" style="position:absolute;left:0;text-align:left;margin-left:-63.7pt;margin-top:2.9pt;width:774.65pt;height:129.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i9LAIAAFoEAAAOAAAAZHJzL2Uyb0RvYy54bWysVNuO2yAQfa/Uf0C8N3auzVpxVttsU1Xa&#10;XqTdfgDG2EYFhgKJvf36DjibTW8vVf2AGBjOnDkz4831oBU5CuclmJJOJzklwnCopWlL+uVh/2pN&#10;iQ/M1EyBESV9FJ5eb1++2PS2EDPoQNXCEQQxvuhtSbsQbJFlnndCMz8BKwxeNuA0C2i6Nqsd6xFd&#10;q2yW56usB1dbB1x4j6e34yXdJvymETx8ahovAlElRW4hrS6tVVyz7YYVrWO2k/xEg/0DC82kwaBn&#10;qFsWGDk4+RuUltyBhyZMOOgMmkZykXLAbKb5L9ncd8yKlAuK4+1ZJv//YPnH42dHZF3SFVbKMI01&#10;ehBDIG9gIPN51Ke3vkC3e4uOYcBzrHPK1ds74F89MbDrmGnFjXPQd4LVyG8aX2YXT0ccH0Gq/gPU&#10;GIcdAiSgoXE6iodyEETHOj2eaxO5cDy8Ws/X+XJJCce76WoxRzPFYMXTc+t8eCdAk7gpqcPiJ3h2&#10;vPMh0mHFk0uM5kHJei+VSoZrq51y5MiwUfbpO6H/5KYM6ZHLcrYcFfgrRJ6+P0FoGbDjldQlXZ+d&#10;WBF1e2vq1I+BSTXukbIyJyGjdqOKYaiGVLOkchS5gvoRlXUwNjgOJG46cN8p6bG5S+q/HZgTlKj3&#10;BqtzNV0s4jQkY7F8PUPDXd5UlzfMcIQqaaBk3O7COEEH62TbYaSxHwzcYEUbmbR+ZnWijw2cSnAa&#10;tjghl3byev4lbH8AAAD//wMAUEsDBBQABgAIAAAAIQCRwJwl4QAAAAsBAAAPAAAAZHJzL2Rvd25y&#10;ZXYueG1sTI/LTsMwEEX3SPyDNUhsUOskhLQNmVQICQQ7KFXZuvE0ifAj2G4a/h53BcvRHN17brWe&#10;tGIjOd9bg5DOE2BkGit70yJsP55mS2A+CCOFsoYQfsjDur68qEQp7cm807gJLYshxpcCoQthKDn3&#10;TUda+LkdyMTfwTotQjxdy6UTpxiuFc+SpOBa9CY2dGKgx46ar81RIyzzl/HTv96+7ZrioFbhZjE+&#10;fzvE66vp4R5YoCn8wXDWj+pQR6e9PRrpmUKYpdkijyzCXZxwBvIsXQHbI2RFXgCvK/5/Q/0LAAD/&#10;/wMAUEsBAi0AFAAGAAgAAAAhALaDOJL+AAAA4QEAABMAAAAAAAAAAAAAAAAAAAAAAFtDb250ZW50&#10;X1R5cGVzXS54bWxQSwECLQAUAAYACAAAACEAOP0h/9YAAACUAQAACwAAAAAAAAAAAAAAAAAvAQAA&#10;X3JlbHMvLnJlbHNQSwECLQAUAAYACAAAACEASLV4vSwCAABaBAAADgAAAAAAAAAAAAAAAAAuAgAA&#10;ZHJzL2Uyb0RvYy54bWxQSwECLQAUAAYACAAAACEAkcCcJeEAAAALAQAADwAAAAAAAAAAAAAAAACG&#10;BAAAZHJzL2Rvd25yZXYueG1sUEsFBgAAAAAEAAQA8wAAAJQFAAAAAA==&#10;">
                <v:textbox>
                  <w:txbxContent>
                    <w:p w:rsidR="00196DA1" w:rsidRDefault="00196DA1" w:rsidP="00812A07">
                      <w:pPr>
                        <w:spacing w:line="240" w:lineRule="exact"/>
                        <w:ind w:left="1276" w:hanging="992"/>
                        <w:rPr>
                          <w:b/>
                          <w:color w:val="000000"/>
                          <w:lang w:val="fr-FR"/>
                        </w:rPr>
                      </w:pPr>
                      <w:r>
                        <w:rPr>
                          <w:b/>
                          <w:color w:val="000000"/>
                          <w:lang w:val="fr-FR"/>
                        </w:rPr>
                        <w:t xml:space="preserve">Organisation pyramidale </w:t>
                      </w:r>
                      <w:r w:rsidRPr="00D84711">
                        <w:rPr>
                          <w:color w:val="000000"/>
                          <w:lang w:val="fr-FR"/>
                        </w:rPr>
                        <w:t>(côté établissement partie)</w:t>
                      </w:r>
                      <w:r>
                        <w:rPr>
                          <w:b/>
                          <w:color w:val="000000"/>
                          <w:lang w:val="fr-FR"/>
                        </w:rPr>
                        <w:t xml:space="preserve"> </w:t>
                      </w:r>
                      <w:r>
                        <w:rPr>
                          <w:color w:val="000000"/>
                          <w:lang w:val="fr-FR"/>
                        </w:rPr>
                        <w:t>:</w:t>
                      </w:r>
                      <w:r>
                        <w:rPr>
                          <w:color w:val="000000"/>
                          <w:lang w:val="fr-FR"/>
                        </w:rPr>
                        <w:tab/>
                        <w:t xml:space="preserve">Les acheteurs sont dédiés </w:t>
                      </w:r>
                      <w:r w:rsidRPr="00D84711">
                        <w:rPr>
                          <w:color w:val="000000"/>
                          <w:u w:val="single"/>
                          <w:lang w:val="fr-FR"/>
                        </w:rPr>
                        <w:t>à temps complet à la fonction achat</w:t>
                      </w:r>
                      <w:r>
                        <w:rPr>
                          <w:color w:val="000000"/>
                          <w:lang w:val="fr-FR"/>
                        </w:rPr>
                        <w:t xml:space="preserve"> . Ces acheteurs peuvent continuer de relever de leur établissement partie ou relever de l’établissement support par la voie d’un changement d’établissement ou d’une mise à disposition.  Sur le plan opérationnel, ils sont </w:t>
                      </w:r>
                      <w:r w:rsidRPr="00D84711">
                        <w:rPr>
                          <w:color w:val="000000"/>
                          <w:u w:val="single"/>
                          <w:lang w:val="fr-FR"/>
                        </w:rPr>
                        <w:t>encadrés par le référent achat de l’établissement partie</w:t>
                      </w:r>
                      <w:r>
                        <w:rPr>
                          <w:color w:val="000000"/>
                          <w:lang w:val="fr-FR"/>
                        </w:rPr>
                        <w:t xml:space="preserve"> concerné (lui-même étant sous l’autorité du directeur des achats de l’établissement support).</w:t>
                      </w:r>
                    </w:p>
                    <w:p w:rsidR="00196DA1" w:rsidRDefault="00196DA1" w:rsidP="00812A07">
                      <w:pPr>
                        <w:spacing w:line="240" w:lineRule="exact"/>
                        <w:ind w:left="1276" w:hanging="992"/>
                        <w:rPr>
                          <w:lang w:val="fr-FR"/>
                        </w:rPr>
                      </w:pPr>
                      <w:r>
                        <w:rPr>
                          <w:b/>
                          <w:color w:val="000000"/>
                          <w:lang w:val="fr-FR"/>
                        </w:rPr>
                        <w:t xml:space="preserve">Organisation matricielle </w:t>
                      </w:r>
                      <w:r w:rsidRPr="00D84711">
                        <w:rPr>
                          <w:color w:val="000000"/>
                          <w:lang w:val="fr-FR"/>
                        </w:rPr>
                        <w:t>(côté établissement partie)</w:t>
                      </w:r>
                      <w:r>
                        <w:rPr>
                          <w:color w:val="000000"/>
                          <w:lang w:val="fr-FR"/>
                        </w:rPr>
                        <w:t>:</w:t>
                      </w:r>
                      <w:r>
                        <w:rPr>
                          <w:color w:val="000000"/>
                          <w:lang w:val="fr-FR"/>
                        </w:rPr>
                        <w:tab/>
                        <w:t xml:space="preserve">Les acheteurs sont dédiés </w:t>
                      </w:r>
                      <w:r w:rsidRPr="00D84711">
                        <w:rPr>
                          <w:color w:val="000000"/>
                          <w:u w:val="single"/>
                          <w:lang w:val="fr-FR"/>
                        </w:rPr>
                        <w:t xml:space="preserve">à temps </w:t>
                      </w:r>
                      <w:r>
                        <w:rPr>
                          <w:color w:val="000000"/>
                          <w:u w:val="single"/>
                          <w:lang w:val="fr-FR"/>
                        </w:rPr>
                        <w:t>partiel</w:t>
                      </w:r>
                      <w:r w:rsidRPr="00D84711">
                        <w:rPr>
                          <w:color w:val="000000"/>
                          <w:u w:val="single"/>
                          <w:lang w:val="fr-FR"/>
                        </w:rPr>
                        <w:t xml:space="preserve"> à la fonction achat</w:t>
                      </w:r>
                      <w:r>
                        <w:rPr>
                          <w:color w:val="000000"/>
                          <w:lang w:val="fr-FR"/>
                        </w:rPr>
                        <w:t xml:space="preserve">. Ils demeurent employés et affectés dans leur établissement partie. Sur le plan opérationnel concernant leurs activités au titre de la fonction achat, ils sont </w:t>
                      </w:r>
                      <w:r w:rsidRPr="00D84711">
                        <w:rPr>
                          <w:color w:val="000000"/>
                          <w:u w:val="single"/>
                          <w:lang w:val="fr-FR"/>
                        </w:rPr>
                        <w:t>encadrés par le référent achat de l’établissement partie</w:t>
                      </w:r>
                      <w:r>
                        <w:rPr>
                          <w:color w:val="000000"/>
                          <w:lang w:val="fr-FR"/>
                        </w:rPr>
                        <w:t xml:space="preserve"> concerné (lui-même étant sous l’autorité du directeur des achats de l’établissement support). Afin de simplifier les relations avec le référent achat (non opérationnelles de l’achat : congés, etc…), il est souhaitable qu’ils soient placé sous l’autorité, au moins à temps partiel, par exemple au DSE (Directeur des Services Economiques) de l’établissement partie. </w:t>
                      </w:r>
                      <w:r w:rsidRPr="00EC261A">
                        <w:rPr>
                          <w:color w:val="000000"/>
                          <w:u w:val="single"/>
                          <w:lang w:val="fr-FR"/>
                        </w:rPr>
                        <w:t>Ces agents effectuent d’autres activités au sein de leur établissement</w:t>
                      </w:r>
                      <w:r>
                        <w:rPr>
                          <w:color w:val="000000"/>
                          <w:lang w:val="fr-FR"/>
                        </w:rPr>
                        <w:t xml:space="preserve"> (par ex. logistique, maintenance biomédicale, d’infrastructures ou informatique, pharmacie clinique,…)</w:t>
                      </w:r>
                    </w:p>
                  </w:txbxContent>
                </v:textbox>
              </v:shape>
            </w:pict>
          </mc:Fallback>
        </mc:AlternateContent>
      </w:r>
    </w:p>
    <w:p w:rsidR="00145307" w:rsidRDefault="00145307" w:rsidP="00E63D33">
      <w:pPr>
        <w:spacing w:after="0" w:line="240" w:lineRule="auto"/>
        <w:ind w:left="567"/>
        <w:rPr>
          <w:rFonts w:ascii="Arial" w:hAnsi="Arial" w:cs="Arial"/>
          <w:color w:val="000000"/>
          <w:lang w:val="fr-FR"/>
        </w:rPr>
      </w:pPr>
    </w:p>
    <w:p w:rsidR="00514D51" w:rsidRDefault="00514D51" w:rsidP="00145307">
      <w:pPr>
        <w:spacing w:before="200" w:after="100" w:line="240" w:lineRule="auto"/>
        <w:ind w:left="567"/>
        <w:rPr>
          <w:rFonts w:ascii="Arial" w:hAnsi="Arial" w:cs="Arial"/>
          <w:color w:val="000000"/>
          <w:lang w:val="fr-FR"/>
        </w:rPr>
        <w:sectPr w:rsidR="00514D51" w:rsidSect="003A29FD">
          <w:pgSz w:w="16838" w:h="11906" w:orient="landscape"/>
          <w:pgMar w:top="-426" w:right="1276" w:bottom="991" w:left="1417" w:header="168" w:footer="126" w:gutter="0"/>
          <w:cols w:space="720"/>
          <w:docGrid w:linePitch="360"/>
        </w:sectPr>
      </w:pPr>
    </w:p>
    <w:p w:rsidR="009E2F7D" w:rsidRDefault="00AF3F5D">
      <w:pPr>
        <w:pStyle w:val="Titre3"/>
      </w:pPr>
      <w:bookmarkStart w:id="13" w:name="_Toc480480053"/>
      <w:r>
        <w:lastRenderedPageBreak/>
        <w:t>2</w:t>
      </w:r>
      <w:r w:rsidR="00CC0F3F" w:rsidRPr="00CC0F3F">
        <w:t>.</w:t>
      </w:r>
      <w:r>
        <w:t>2</w:t>
      </w:r>
      <w:r w:rsidR="00CC0F3F" w:rsidRPr="00CC0F3F">
        <w:t>.2</w:t>
      </w:r>
      <w:r w:rsidR="00DE627A">
        <w:t xml:space="preserve">. </w:t>
      </w:r>
      <w:r w:rsidR="00031926">
        <w:t>L</w:t>
      </w:r>
      <w:r w:rsidR="001D57D5" w:rsidRPr="00CC0F3F">
        <w:t>’équipe rapprochée du directeur des achats</w:t>
      </w:r>
      <w:bookmarkEnd w:id="13"/>
    </w:p>
    <w:p w:rsidR="00333297" w:rsidRPr="00333297" w:rsidRDefault="00333297" w:rsidP="00C5436C">
      <w:pPr>
        <w:pStyle w:val="Paragraphedeliste"/>
        <w:spacing w:before="200" w:after="100" w:line="240" w:lineRule="exact"/>
        <w:ind w:left="567"/>
        <w:contextualSpacing w:val="0"/>
        <w:jc w:val="both"/>
        <w:rPr>
          <w:rFonts w:ascii="Arial" w:hAnsi="Arial" w:cs="Arial"/>
          <w:color w:val="000000"/>
          <w:lang w:val="fr-FR"/>
        </w:rPr>
      </w:pPr>
      <w:r>
        <w:rPr>
          <w:rFonts w:ascii="Arial" w:hAnsi="Arial" w:cs="Arial"/>
          <w:color w:val="000000"/>
          <w:lang w:val="fr-FR"/>
        </w:rPr>
        <w:t>Les recommandations ci-après ne s’appliquent qu’aux GHT présentant une masse critique suffisante pour dégager pouvoir consacrer des ressources correspondant aux modèles décrits.</w:t>
      </w:r>
    </w:p>
    <w:p w:rsidR="001D57D5" w:rsidRDefault="0057398E" w:rsidP="001D57D5">
      <w:pPr>
        <w:spacing w:before="200" w:after="100" w:line="240" w:lineRule="auto"/>
        <w:ind w:left="567"/>
        <w:jc w:val="both"/>
        <w:rPr>
          <w:rFonts w:ascii="Arial" w:hAnsi="Arial" w:cs="Arial"/>
          <w:color w:val="000000"/>
          <w:lang w:val="fr-FR"/>
        </w:rPr>
      </w:pPr>
      <w:r w:rsidRPr="0057398E">
        <w:rPr>
          <w:rFonts w:ascii="Arial" w:hAnsi="Arial" w:cs="Arial"/>
          <w:b/>
          <w:color w:val="000000"/>
          <w:lang w:val="fr-FR"/>
        </w:rPr>
        <w:t>i. Le r</w:t>
      </w:r>
      <w:r w:rsidR="001D57D5" w:rsidRPr="0071302A">
        <w:rPr>
          <w:rFonts w:ascii="Arial" w:hAnsi="Arial" w:cs="Arial"/>
          <w:b/>
          <w:i/>
          <w:color w:val="000000"/>
          <w:lang w:val="fr-FR"/>
        </w:rPr>
        <w:t>esponsable</w:t>
      </w:r>
      <w:r w:rsidR="001D57D5" w:rsidRPr="0015358B">
        <w:rPr>
          <w:rFonts w:ascii="Arial" w:hAnsi="Arial" w:cs="Arial"/>
          <w:b/>
          <w:i/>
          <w:color w:val="000000"/>
          <w:lang w:val="fr-FR"/>
        </w:rPr>
        <w:t xml:space="preserve"> de la fonction achat de </w:t>
      </w:r>
      <w:r w:rsidR="001D57D5" w:rsidRPr="0071302A">
        <w:rPr>
          <w:rFonts w:ascii="Arial" w:hAnsi="Arial" w:cs="Arial"/>
          <w:b/>
          <w:i/>
          <w:color w:val="000000"/>
          <w:lang w:val="fr-FR"/>
        </w:rPr>
        <w:t>GHT</w:t>
      </w:r>
      <w:r w:rsidRPr="0057398E">
        <w:rPr>
          <w:rFonts w:ascii="Arial" w:hAnsi="Arial" w:cs="Arial"/>
          <w:color w:val="000000"/>
          <w:lang w:val="fr-FR"/>
        </w:rPr>
        <w:t xml:space="preserve"> </w:t>
      </w:r>
      <w:r w:rsidRPr="0057398E">
        <w:rPr>
          <w:rFonts w:ascii="Arial" w:hAnsi="Arial" w:cs="Arial"/>
          <w:b/>
          <w:i/>
          <w:color w:val="000000"/>
          <w:lang w:val="fr-FR"/>
        </w:rPr>
        <w:t>ou directeur des achats</w:t>
      </w:r>
      <w:r w:rsidR="001D57D5">
        <w:rPr>
          <w:rFonts w:ascii="Arial" w:hAnsi="Arial" w:cs="Arial"/>
          <w:color w:val="000000"/>
          <w:u w:val="single"/>
          <w:lang w:val="fr-FR"/>
        </w:rPr>
        <w:t xml:space="preserve"> </w:t>
      </w:r>
      <w:r w:rsidR="001D57D5" w:rsidRPr="0015358B">
        <w:rPr>
          <w:rFonts w:ascii="Arial" w:hAnsi="Arial" w:cs="Arial"/>
          <w:color w:val="000000"/>
          <w:lang w:val="fr-FR"/>
        </w:rPr>
        <w:t xml:space="preserve"> </w:t>
      </w:r>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Il est indispensable de créer </w:t>
      </w:r>
      <w:r w:rsidRPr="0015358B">
        <w:rPr>
          <w:rFonts w:ascii="Arial" w:hAnsi="Arial" w:cs="Arial"/>
          <w:i/>
          <w:color w:val="000000"/>
          <w:lang w:val="fr-FR"/>
        </w:rPr>
        <w:t xml:space="preserve">au plus tôt une dynamique </w:t>
      </w:r>
      <w:r w:rsidRPr="0015358B">
        <w:rPr>
          <w:rFonts w:ascii="Arial" w:hAnsi="Arial" w:cs="Arial"/>
          <w:color w:val="000000"/>
          <w:lang w:val="fr-FR"/>
        </w:rPr>
        <w:t xml:space="preserve">et un processus de pilotage de la démarche. Dans cette perspective, il est important de veiller à la désignation, le plus rapidement possible, du responsable de la </w:t>
      </w:r>
      <w:r>
        <w:rPr>
          <w:rFonts w:ascii="Arial" w:hAnsi="Arial" w:cs="Arial"/>
          <w:color w:val="000000"/>
          <w:lang w:val="fr-FR"/>
        </w:rPr>
        <w:t>fonction achat</w:t>
      </w:r>
      <w:r w:rsidRPr="0015358B">
        <w:rPr>
          <w:rFonts w:ascii="Arial" w:hAnsi="Arial" w:cs="Arial"/>
          <w:color w:val="000000"/>
          <w:lang w:val="fr-FR"/>
        </w:rPr>
        <w:t xml:space="preserve"> du GHT </w:t>
      </w:r>
      <w:r w:rsidRPr="0015358B">
        <w:rPr>
          <w:rFonts w:ascii="Arial" w:hAnsi="Arial" w:cs="Arial"/>
          <w:i/>
          <w:color w:val="000000"/>
          <w:lang w:val="fr-FR"/>
        </w:rPr>
        <w:t>placé auprès du directeur de l’établissement support</w:t>
      </w:r>
      <w:r w:rsidRPr="0015358B">
        <w:rPr>
          <w:rFonts w:ascii="Arial" w:hAnsi="Arial" w:cs="Arial"/>
          <w:color w:val="000000"/>
          <w:lang w:val="fr-FR"/>
        </w:rPr>
        <w:t xml:space="preserve">. C’est le premier acte fort impulsant la dynamique achat au sein du GHT. </w:t>
      </w:r>
    </w:p>
    <w:p w:rsidR="001D57D5" w:rsidRPr="00957155" w:rsidRDefault="001D57D5" w:rsidP="001D57D5">
      <w:pPr>
        <w:autoSpaceDE w:val="0"/>
        <w:spacing w:after="300" w:line="240" w:lineRule="auto"/>
        <w:ind w:left="567"/>
        <w:jc w:val="both"/>
        <w:rPr>
          <w:rFonts w:ascii="Arial" w:hAnsi="Arial" w:cs="Arial"/>
          <w:b/>
          <w:i/>
          <w:color w:val="000000"/>
          <w:lang w:val="fr-FR"/>
        </w:rPr>
      </w:pPr>
      <w:r w:rsidRPr="00957155">
        <w:rPr>
          <w:rFonts w:ascii="Arial" w:hAnsi="Arial" w:cs="Arial"/>
          <w:color w:val="000000"/>
          <w:lang w:val="fr-FR"/>
        </w:rPr>
        <w:t xml:space="preserve">Une fois désigné, ce responsable achat aurait vocation à organiser très rapidement, </w:t>
      </w:r>
      <w:r w:rsidRPr="00957155">
        <w:rPr>
          <w:rFonts w:ascii="Arial" w:hAnsi="Arial" w:cs="Arial"/>
          <w:color w:val="000000"/>
          <w:u w:val="single"/>
          <w:lang w:val="fr-FR"/>
        </w:rPr>
        <w:t>sous la forme d’un projet</w:t>
      </w:r>
      <w:r w:rsidRPr="00957155">
        <w:rPr>
          <w:rFonts w:ascii="Arial" w:hAnsi="Arial" w:cs="Arial"/>
          <w:color w:val="000000"/>
          <w:lang w:val="fr-FR"/>
        </w:rPr>
        <w:t>, la démarche de mise en place de la fonction achat</w:t>
      </w:r>
      <w:r>
        <w:rPr>
          <w:rFonts w:ascii="Arial" w:hAnsi="Arial" w:cs="Arial"/>
          <w:color w:val="000000"/>
          <w:lang w:val="fr-FR"/>
        </w:rPr>
        <w:t xml:space="preserve"> (cf infra </w:t>
      </w:r>
      <w:r w:rsidR="004B144F">
        <w:rPr>
          <w:rFonts w:ascii="Arial" w:hAnsi="Arial" w:cs="Arial"/>
          <w:color w:val="000000"/>
          <w:lang w:val="fr-FR"/>
        </w:rPr>
        <w:t>§.2.1</w:t>
      </w:r>
      <w:r>
        <w:rPr>
          <w:rFonts w:ascii="Arial" w:hAnsi="Arial" w:cs="Arial"/>
          <w:color w:val="000000"/>
          <w:lang w:val="fr-FR"/>
        </w:rPr>
        <w:t>)</w:t>
      </w:r>
      <w:r w:rsidR="0071302A">
        <w:rPr>
          <w:rFonts w:ascii="Arial" w:hAnsi="Arial" w:cs="Arial"/>
          <w:color w:val="000000"/>
          <w:lang w:val="fr-FR"/>
        </w:rPr>
        <w:t>.</w:t>
      </w:r>
      <w:r w:rsidRPr="00957155">
        <w:rPr>
          <w:rFonts w:ascii="Arial" w:hAnsi="Arial" w:cs="Arial"/>
          <w:color w:val="000000"/>
          <w:lang w:val="fr-FR"/>
        </w:rPr>
        <w:t xml:space="preserve">Il semble </w:t>
      </w:r>
      <w:r>
        <w:rPr>
          <w:rFonts w:ascii="Arial" w:hAnsi="Arial" w:cs="Arial"/>
          <w:color w:val="000000"/>
          <w:lang w:val="fr-FR"/>
        </w:rPr>
        <w:t xml:space="preserve">en effet </w:t>
      </w:r>
      <w:r w:rsidRPr="00957155">
        <w:rPr>
          <w:rFonts w:ascii="Arial" w:hAnsi="Arial" w:cs="Arial"/>
          <w:color w:val="000000"/>
          <w:lang w:val="fr-FR"/>
        </w:rPr>
        <w:t>souhaitable de définir très rapidement après la désignation du responsable de la fonction achat, la méthodologie générale de conduite du projet, les étapes-clés et l’organisation</w:t>
      </w:r>
      <w:r w:rsidR="0071302A">
        <w:rPr>
          <w:rFonts w:ascii="Arial" w:hAnsi="Arial" w:cs="Arial"/>
          <w:color w:val="000000"/>
          <w:lang w:val="fr-FR"/>
        </w:rPr>
        <w:t>.</w:t>
      </w:r>
      <w:r w:rsidRPr="00957155">
        <w:rPr>
          <w:rFonts w:ascii="Arial" w:hAnsi="Arial" w:cs="Arial"/>
          <w:color w:val="000000"/>
          <w:lang w:val="fr-FR"/>
        </w:rPr>
        <w:t xml:space="preserve"> </w:t>
      </w:r>
    </w:p>
    <w:p w:rsidR="001D57D5" w:rsidRPr="00945737" w:rsidRDefault="00777817" w:rsidP="004E262E">
      <w:pPr>
        <w:tabs>
          <w:tab w:val="left" w:pos="1976"/>
        </w:tabs>
        <w:spacing w:before="200" w:after="100" w:line="240" w:lineRule="auto"/>
        <w:ind w:left="567"/>
        <w:jc w:val="both"/>
        <w:rPr>
          <w:rFonts w:ascii="Arial" w:hAnsi="Arial" w:cs="Arial"/>
          <w:b/>
          <w:color w:val="000000"/>
          <w:lang w:val="fr-FR"/>
        </w:rPr>
      </w:pPr>
      <w:r w:rsidRPr="00777817">
        <w:rPr>
          <w:rFonts w:ascii="Arial" w:hAnsi="Arial" w:cs="Arial"/>
          <w:b/>
          <w:color w:val="000000"/>
          <w:lang w:val="fr-FR"/>
        </w:rPr>
        <w:t xml:space="preserve">ii. Recommandations sur la composition de l’équipe rapprochée du directeur des achats </w:t>
      </w:r>
    </w:p>
    <w:p w:rsidR="001D57D5" w:rsidRPr="0015358B"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Vu les impératifs de coordination de la production contractuelle en mode multi-établissements, la nécessité d’harmonisation des méthodes achat, de pilotage des processus, de sécurisation des affaires, il est important de </w:t>
      </w:r>
      <w:r w:rsidRPr="00287E0F">
        <w:rPr>
          <w:rFonts w:ascii="Arial" w:hAnsi="Arial" w:cs="Arial"/>
          <w:b/>
          <w:color w:val="000000"/>
          <w:lang w:val="fr-FR"/>
        </w:rPr>
        <w:t xml:space="preserve">mettre en place autour du responsable des achats, une équipe rapprochée </w:t>
      </w:r>
      <w:r w:rsidRPr="0015358B">
        <w:rPr>
          <w:rFonts w:ascii="Arial" w:hAnsi="Arial" w:cs="Arial"/>
          <w:color w:val="000000"/>
          <w:lang w:val="fr-FR"/>
        </w:rPr>
        <w:t>veillant sur le plan opérationnel et des méthodes à la continuité et l’efficience du processus de production contractuelle.</w:t>
      </w:r>
    </w:p>
    <w:p w:rsidR="001D57D5" w:rsidRPr="0015358B" w:rsidRDefault="001D57D5" w:rsidP="001D57D5">
      <w:pPr>
        <w:spacing w:before="200" w:after="100" w:line="240" w:lineRule="auto"/>
        <w:ind w:left="567"/>
        <w:jc w:val="both"/>
        <w:rPr>
          <w:rFonts w:ascii="Arial" w:hAnsi="Arial" w:cs="Arial"/>
          <w:b/>
          <w:color w:val="000000"/>
          <w:lang w:val="fr-FR"/>
        </w:rPr>
      </w:pPr>
      <w:r w:rsidRPr="0015358B">
        <w:rPr>
          <w:rFonts w:ascii="Arial" w:hAnsi="Arial" w:cs="Arial"/>
          <w:color w:val="000000"/>
          <w:lang w:val="fr-FR"/>
        </w:rPr>
        <w:t xml:space="preserve">Il semble pertinent d’intégrer dans cette équipe rapprochée, les acteurs du management, du pilotage et des activités support transverses </w:t>
      </w:r>
      <w:r w:rsidRPr="0015358B">
        <w:rPr>
          <w:rFonts w:ascii="Arial" w:hAnsi="Arial" w:cs="Arial"/>
          <w:b/>
          <w:color w:val="000000"/>
          <w:lang w:val="fr-FR"/>
        </w:rPr>
        <w:t>qui vont jouer un rôle majeur au sein de la fonction achat</w:t>
      </w:r>
      <w:r w:rsidRPr="0015358B">
        <w:rPr>
          <w:rFonts w:ascii="Arial" w:hAnsi="Arial" w:cs="Arial"/>
          <w:color w:val="000000"/>
          <w:lang w:val="fr-FR"/>
        </w:rPr>
        <w:t xml:space="preserve">. </w:t>
      </w:r>
      <w:r>
        <w:rPr>
          <w:rFonts w:ascii="Arial" w:hAnsi="Arial" w:cs="Arial"/>
          <w:color w:val="000000"/>
          <w:lang w:val="fr-FR"/>
        </w:rPr>
        <w:t>Cette é</w:t>
      </w:r>
      <w:r w:rsidRPr="0015358B">
        <w:rPr>
          <w:rFonts w:ascii="Arial" w:hAnsi="Arial" w:cs="Arial"/>
          <w:color w:val="000000"/>
          <w:lang w:val="fr-FR"/>
        </w:rPr>
        <w:t>quipe rapprochée minimale conseillée </w:t>
      </w:r>
      <w:r>
        <w:rPr>
          <w:rFonts w:ascii="Arial" w:hAnsi="Arial" w:cs="Arial"/>
          <w:color w:val="000000"/>
          <w:lang w:val="fr-FR"/>
        </w:rPr>
        <w:t xml:space="preserve">pourrait comprendre </w:t>
      </w:r>
      <w:r w:rsidRPr="0015358B">
        <w:rPr>
          <w:rFonts w:ascii="Arial" w:hAnsi="Arial" w:cs="Arial"/>
          <w:color w:val="000000"/>
          <w:lang w:val="fr-FR"/>
        </w:rPr>
        <w:t>:</w:t>
      </w:r>
    </w:p>
    <w:p w:rsidR="00640B5E" w:rsidRDefault="001D57D5">
      <w:pPr>
        <w:pStyle w:val="Paragraphedeliste"/>
        <w:numPr>
          <w:ilvl w:val="0"/>
          <w:numId w:val="65"/>
        </w:numPr>
        <w:autoSpaceDE w:val="0"/>
        <w:spacing w:before="200" w:after="100" w:line="240" w:lineRule="auto"/>
        <w:ind w:left="1276" w:hanging="284"/>
        <w:contextualSpacing w:val="0"/>
        <w:jc w:val="both"/>
        <w:rPr>
          <w:rFonts w:ascii="Arial" w:hAnsi="Arial" w:cs="Arial"/>
          <w:i/>
          <w:color w:val="000000" w:themeColor="text1"/>
          <w:sz w:val="18"/>
          <w:szCs w:val="18"/>
          <w:lang w:val="fr-FR"/>
        </w:rPr>
      </w:pPr>
      <w:r w:rsidRPr="00BA6980">
        <w:rPr>
          <w:rFonts w:ascii="Arial" w:hAnsi="Arial" w:cs="Arial"/>
          <w:b/>
          <w:color w:val="000000" w:themeColor="text1"/>
          <w:lang w:val="fr-FR"/>
        </w:rPr>
        <w:t>Les responsables de départements d’achat</w:t>
      </w:r>
    </w:p>
    <w:p w:rsidR="00640B5E" w:rsidRDefault="001D57D5">
      <w:pPr>
        <w:pStyle w:val="Paragraphedeliste"/>
        <w:numPr>
          <w:ilvl w:val="0"/>
          <w:numId w:val="65"/>
        </w:numPr>
        <w:autoSpaceDE w:val="0"/>
        <w:spacing w:before="200" w:after="100" w:line="240" w:lineRule="auto"/>
        <w:ind w:left="1276" w:hanging="284"/>
        <w:contextualSpacing w:val="0"/>
        <w:jc w:val="both"/>
        <w:rPr>
          <w:rFonts w:ascii="Arial" w:hAnsi="Arial" w:cs="Arial"/>
          <w:i/>
          <w:color w:val="000000" w:themeColor="text1"/>
          <w:sz w:val="18"/>
          <w:szCs w:val="18"/>
          <w:lang w:val="fr-FR"/>
        </w:rPr>
      </w:pPr>
      <w:r w:rsidRPr="00BA6980">
        <w:rPr>
          <w:rFonts w:ascii="Arial" w:hAnsi="Arial" w:cs="Arial"/>
          <w:b/>
          <w:color w:val="000000" w:themeColor="text1"/>
          <w:lang w:val="fr-FR"/>
        </w:rPr>
        <w:t>Les référents achat d’établissement</w:t>
      </w:r>
    </w:p>
    <w:p w:rsidR="00C4419D" w:rsidRDefault="001D57D5" w:rsidP="00C4419D">
      <w:pPr>
        <w:pStyle w:val="Paragraphedeliste"/>
        <w:autoSpaceDE w:val="0"/>
        <w:spacing w:before="200" w:after="100" w:line="240" w:lineRule="auto"/>
        <w:ind w:left="993"/>
        <w:contextualSpacing w:val="0"/>
        <w:jc w:val="both"/>
        <w:rPr>
          <w:rFonts w:ascii="Arial" w:hAnsi="Arial" w:cs="Arial"/>
          <w:color w:val="000000"/>
          <w:lang w:val="fr-FR"/>
        </w:rPr>
      </w:pPr>
      <w:r w:rsidRPr="0015358B">
        <w:rPr>
          <w:rFonts w:ascii="Arial" w:hAnsi="Arial" w:cs="Arial"/>
          <w:color w:val="000000"/>
          <w:lang w:val="fr-FR"/>
        </w:rPr>
        <w:t>Il peut également être mise en place, suivant les choix organisationnels qui seront faits par chaque GHT, une équipe rapprochée plus large intégrant les responsables de la fonction achat qui interagissent en permanence sur des sujets de méthodologies et d’outils métier avec la communauté de l’achat.</w:t>
      </w:r>
    </w:p>
    <w:p w:rsidR="002331DA" w:rsidRDefault="001D57D5" w:rsidP="002331DA">
      <w:pPr>
        <w:pStyle w:val="Paragraphedeliste"/>
        <w:numPr>
          <w:ilvl w:val="0"/>
          <w:numId w:val="65"/>
        </w:numPr>
        <w:autoSpaceDE w:val="0"/>
        <w:spacing w:before="200" w:after="100" w:line="240" w:lineRule="auto"/>
        <w:ind w:left="1276" w:hanging="284"/>
        <w:contextualSpacing w:val="0"/>
        <w:jc w:val="both"/>
        <w:rPr>
          <w:rFonts w:ascii="Arial" w:hAnsi="Arial" w:cs="Arial"/>
          <w:i/>
          <w:color w:val="000000" w:themeColor="text1"/>
          <w:sz w:val="18"/>
          <w:szCs w:val="18"/>
          <w:lang w:val="fr-FR"/>
        </w:rPr>
      </w:pPr>
      <w:r w:rsidRPr="0015358B">
        <w:rPr>
          <w:rFonts w:ascii="Arial" w:hAnsi="Arial" w:cs="Arial"/>
          <w:b/>
          <w:color w:val="000000"/>
          <w:lang w:val="fr-FR"/>
        </w:rPr>
        <w:t>La cellule juridique</w:t>
      </w:r>
      <w:r w:rsidR="002331DA">
        <w:rPr>
          <w:rFonts w:ascii="Arial" w:hAnsi="Arial" w:cs="Arial"/>
          <w:b/>
          <w:color w:val="000000"/>
          <w:lang w:val="fr-FR"/>
        </w:rPr>
        <w:t xml:space="preserve"> marchés</w:t>
      </w:r>
    </w:p>
    <w:p w:rsidR="00640B5E" w:rsidRDefault="001D57D5">
      <w:pPr>
        <w:pStyle w:val="Paragraphedeliste"/>
        <w:numPr>
          <w:ilvl w:val="0"/>
          <w:numId w:val="65"/>
        </w:numPr>
        <w:autoSpaceDE w:val="0"/>
        <w:spacing w:before="200" w:after="100" w:line="240" w:lineRule="auto"/>
        <w:ind w:left="1276" w:hanging="284"/>
        <w:contextualSpacing w:val="0"/>
        <w:jc w:val="both"/>
        <w:rPr>
          <w:rFonts w:ascii="Arial" w:hAnsi="Arial" w:cs="Arial"/>
          <w:i/>
          <w:color w:val="000000" w:themeColor="text1"/>
          <w:sz w:val="18"/>
          <w:szCs w:val="18"/>
          <w:lang w:val="fr-FR"/>
        </w:rPr>
      </w:pPr>
      <w:r w:rsidRPr="0015358B">
        <w:rPr>
          <w:rFonts w:ascii="Arial" w:hAnsi="Arial" w:cs="Arial"/>
          <w:b/>
          <w:color w:val="000000"/>
          <w:lang w:val="fr-FR"/>
        </w:rPr>
        <w:t>Le contrôleur de gestion</w:t>
      </w:r>
      <w:r>
        <w:rPr>
          <w:rFonts w:ascii="Arial" w:hAnsi="Arial" w:cs="Arial"/>
          <w:b/>
          <w:color w:val="000000"/>
          <w:lang w:val="fr-FR"/>
        </w:rPr>
        <w:t xml:space="preserve">. </w:t>
      </w:r>
      <w:r w:rsidRPr="00DF0398">
        <w:rPr>
          <w:rFonts w:ascii="Arial" w:hAnsi="Arial" w:cs="Arial"/>
          <w:i/>
          <w:color w:val="000000"/>
          <w:sz w:val="18"/>
          <w:szCs w:val="18"/>
          <w:lang w:val="fr-FR"/>
        </w:rPr>
        <w:t>Il pourra s’agir d’un</w:t>
      </w:r>
      <w:r w:rsidRPr="00596C9D">
        <w:rPr>
          <w:rFonts w:ascii="Arial" w:hAnsi="Arial" w:cs="Arial"/>
          <w:i/>
          <w:color w:val="000000"/>
          <w:sz w:val="18"/>
          <w:szCs w:val="18"/>
          <w:lang w:val="fr-FR"/>
        </w:rPr>
        <w:t>e personne à temps plein dans les grands GHT, à temps partiel dans les moyens et petits GHT. Il pourrait être couplé avec la fonction AMOA SI-achat et/ou méthodes.</w:t>
      </w:r>
    </w:p>
    <w:p w:rsidR="00640B5E" w:rsidRDefault="001D57D5">
      <w:pPr>
        <w:pStyle w:val="Paragraphedeliste"/>
        <w:numPr>
          <w:ilvl w:val="0"/>
          <w:numId w:val="65"/>
        </w:numPr>
        <w:autoSpaceDE w:val="0"/>
        <w:spacing w:before="200" w:after="100" w:line="240" w:lineRule="auto"/>
        <w:ind w:left="1276" w:hanging="284"/>
        <w:contextualSpacing w:val="0"/>
        <w:jc w:val="both"/>
        <w:rPr>
          <w:rFonts w:ascii="Arial" w:hAnsi="Arial" w:cs="Arial"/>
          <w:color w:val="000000"/>
          <w:lang w:val="fr-FR"/>
        </w:rPr>
      </w:pPr>
      <w:r w:rsidRPr="0071744E">
        <w:rPr>
          <w:rFonts w:ascii="Arial" w:hAnsi="Arial" w:cs="Arial"/>
          <w:b/>
          <w:color w:val="000000"/>
          <w:lang w:val="fr-FR"/>
        </w:rPr>
        <w:t>Le responsable méthodes</w:t>
      </w:r>
      <w:r w:rsidRPr="00596C9D">
        <w:rPr>
          <w:rFonts w:ascii="Arial" w:hAnsi="Arial" w:cs="Arial"/>
          <w:b/>
          <w:color w:val="000000"/>
          <w:lang w:val="fr-FR"/>
        </w:rPr>
        <w:t xml:space="preserve"> </w:t>
      </w:r>
      <w:r w:rsidRPr="00DF0398">
        <w:rPr>
          <w:rFonts w:ascii="Arial" w:hAnsi="Arial" w:cs="Arial"/>
          <w:i/>
          <w:color w:val="000000"/>
          <w:sz w:val="18"/>
          <w:szCs w:val="18"/>
          <w:lang w:val="fr-FR"/>
        </w:rPr>
        <w:t>Il pourra s’agir d’une personne à temps plein dans les grands GHT, à temps partiel dans les moyens et petits GHT. Il pourrait être couplé avec le contrôle de gestion achat et/ou la fonction AMOA SI-achat.</w:t>
      </w:r>
      <w:r w:rsidRPr="00DF0398">
        <w:rPr>
          <w:rFonts w:ascii="Arial" w:hAnsi="Arial" w:cs="Arial"/>
          <w:color w:val="000000"/>
          <w:lang w:val="fr-FR"/>
        </w:rPr>
        <w:t xml:space="preserve"> </w:t>
      </w:r>
    </w:p>
    <w:p w:rsidR="00640B5E" w:rsidRPr="0071302A" w:rsidRDefault="001D57D5">
      <w:pPr>
        <w:pStyle w:val="Paragraphedeliste"/>
        <w:numPr>
          <w:ilvl w:val="0"/>
          <w:numId w:val="65"/>
        </w:numPr>
        <w:autoSpaceDE w:val="0"/>
        <w:spacing w:before="200" w:after="100" w:line="240" w:lineRule="auto"/>
        <w:ind w:left="1276" w:hanging="284"/>
        <w:contextualSpacing w:val="0"/>
        <w:jc w:val="both"/>
        <w:rPr>
          <w:rFonts w:ascii="Arial" w:hAnsi="Arial" w:cs="Arial"/>
          <w:i/>
          <w:color w:val="000000" w:themeColor="text1"/>
          <w:sz w:val="18"/>
          <w:szCs w:val="18"/>
          <w:lang w:val="fr-FR"/>
        </w:rPr>
      </w:pPr>
      <w:r w:rsidRPr="0015358B">
        <w:rPr>
          <w:rFonts w:ascii="Arial" w:hAnsi="Arial" w:cs="Arial"/>
          <w:b/>
          <w:color w:val="000000"/>
          <w:lang w:val="fr-FR"/>
        </w:rPr>
        <w:t>L’assistant maîtrise d’ouvrage du système d’information achat (AMOA SI-Achat)</w:t>
      </w:r>
      <w:r>
        <w:rPr>
          <w:rFonts w:ascii="Arial" w:hAnsi="Arial" w:cs="Arial"/>
          <w:b/>
          <w:color w:val="000000"/>
          <w:lang w:val="fr-FR"/>
        </w:rPr>
        <w:t xml:space="preserve">. </w:t>
      </w:r>
      <w:r w:rsidRPr="00DF0398">
        <w:rPr>
          <w:rFonts w:ascii="Arial" w:hAnsi="Arial" w:cs="Arial"/>
          <w:i/>
          <w:color w:val="000000"/>
          <w:sz w:val="18"/>
          <w:szCs w:val="18"/>
          <w:lang w:val="fr-FR"/>
        </w:rPr>
        <w:t>I</w:t>
      </w:r>
      <w:r w:rsidRPr="00596C9D">
        <w:rPr>
          <w:rFonts w:ascii="Arial" w:hAnsi="Arial" w:cs="Arial"/>
          <w:i/>
          <w:color w:val="000000"/>
          <w:sz w:val="18"/>
          <w:szCs w:val="18"/>
          <w:lang w:val="fr-FR"/>
        </w:rPr>
        <w:t xml:space="preserve">l pourra s’agir d’une personne à temps plein dans les grands GHT, à temps partiel dans les moyens et petits GHT. Il pourrait être couplé avec le contrôle de gestion achat et/ou méthodes. </w:t>
      </w:r>
    </w:p>
    <w:p w:rsidR="00C5436C" w:rsidRDefault="00945737" w:rsidP="00B6222F">
      <w:pPr>
        <w:tabs>
          <w:tab w:val="left" w:pos="1276"/>
        </w:tabs>
        <w:autoSpaceDE w:val="0"/>
        <w:spacing w:before="200" w:after="100" w:line="240" w:lineRule="auto"/>
        <w:ind w:left="567"/>
        <w:jc w:val="both"/>
        <w:rPr>
          <w:rFonts w:ascii="Arial" w:hAnsi="Arial" w:cs="Arial"/>
          <w:color w:val="000000"/>
          <w:lang w:val="fr-FR"/>
        </w:rPr>
      </w:pPr>
      <w:r w:rsidRPr="009E09A5">
        <w:rPr>
          <w:rFonts w:ascii="Arial" w:hAnsi="Arial" w:cs="Arial"/>
          <w:color w:val="000000"/>
          <w:lang w:val="fr-FR"/>
        </w:rPr>
        <w:t xml:space="preserve">Si les établissements du GHT ont fait le choix de faire converger leurs pratiques en matière de gestion des approvisionnements, dans le respect des compétences demeurant au niveau des établissements parties (exécution des marchés au sens de l’ordonnance « marchés publics » de juillet 2015), il peut être pertinent d’intégrer, dans cette équipe rapprochée, </w:t>
      </w:r>
      <w:r w:rsidR="0071302A" w:rsidRPr="009E09A5">
        <w:rPr>
          <w:rFonts w:ascii="Arial" w:hAnsi="Arial" w:cs="Arial"/>
          <w:color w:val="000000"/>
          <w:lang w:val="fr-FR"/>
        </w:rPr>
        <w:t xml:space="preserve">le responsable des approvisionnements de la fonction achat commune. </w:t>
      </w:r>
    </w:p>
    <w:p w:rsidR="0071302A" w:rsidRPr="00C5436C" w:rsidRDefault="00C5436C" w:rsidP="00B6222F">
      <w:pPr>
        <w:tabs>
          <w:tab w:val="left" w:pos="1276"/>
        </w:tabs>
        <w:autoSpaceDE w:val="0"/>
        <w:spacing w:before="200" w:after="100" w:line="240" w:lineRule="auto"/>
        <w:ind w:left="567"/>
        <w:jc w:val="both"/>
        <w:rPr>
          <w:rFonts w:ascii="Arial" w:hAnsi="Arial" w:cs="Arial"/>
          <w:color w:val="000000"/>
          <w:lang w:val="fr-FR"/>
        </w:rPr>
      </w:pPr>
      <w:r w:rsidRPr="00C5436C">
        <w:rPr>
          <w:rFonts w:ascii="Arial" w:hAnsi="Arial" w:cs="Arial"/>
          <w:color w:val="000000"/>
          <w:lang w:val="fr-FR"/>
        </w:rPr>
        <w:t>Celui-ci</w:t>
      </w:r>
      <w:r w:rsidR="0057398E" w:rsidRPr="00C5436C">
        <w:rPr>
          <w:rFonts w:ascii="Arial" w:hAnsi="Arial" w:cs="Arial"/>
          <w:color w:val="000000"/>
          <w:lang w:val="fr-FR"/>
        </w:rPr>
        <w:t xml:space="preserve"> définit la politique de commande du GHT, réalise le suivi et l’ajustement de la p</w:t>
      </w:r>
      <w:r w:rsidR="0071302A" w:rsidRPr="00C5436C">
        <w:rPr>
          <w:rFonts w:ascii="Arial" w:hAnsi="Arial" w:cs="Arial"/>
          <w:color w:val="000000"/>
          <w:lang w:val="fr-FR"/>
        </w:rPr>
        <w:t xml:space="preserve">olitique de commande, valide les commandes dans une recherche d’optimisation des commandes de l’ensemble des établissements (montant des commandes, rythmes des commandes, définition </w:t>
      </w:r>
      <w:r w:rsidR="0071302A" w:rsidRPr="00C5436C">
        <w:rPr>
          <w:rFonts w:ascii="Arial" w:hAnsi="Arial" w:cs="Arial"/>
          <w:color w:val="000000"/>
          <w:lang w:val="fr-FR"/>
        </w:rPr>
        <w:lastRenderedPageBreak/>
        <w:t>des procédures et référentiels communs). Il met en place les outils de suivi et de reporting des commandes en lien avec les établissements parties le cas échéant.</w:t>
      </w:r>
    </w:p>
    <w:p w:rsidR="009E2F7D" w:rsidRDefault="00AF3F5D">
      <w:pPr>
        <w:pStyle w:val="Titre3"/>
      </w:pPr>
      <w:bookmarkStart w:id="14" w:name="_Toc480480054"/>
      <w:r>
        <w:t>2</w:t>
      </w:r>
      <w:r w:rsidR="00CC0F3F" w:rsidRPr="00CC0F3F">
        <w:t>.</w:t>
      </w:r>
      <w:r>
        <w:t>2</w:t>
      </w:r>
      <w:r w:rsidR="00CC0F3F" w:rsidRPr="00CC0F3F">
        <w:t>.</w:t>
      </w:r>
      <w:r w:rsidR="00CC0F3F">
        <w:t>3</w:t>
      </w:r>
      <w:r w:rsidR="009162F9">
        <w:t>.</w:t>
      </w:r>
      <w:r w:rsidR="00CC0F3F" w:rsidRPr="00CC0F3F">
        <w:t xml:space="preserve"> Organisation fonctionnelle en départements d’achat</w:t>
      </w:r>
      <w:bookmarkEnd w:id="14"/>
    </w:p>
    <w:p w:rsidR="001D57D5" w:rsidRDefault="001D57D5" w:rsidP="00CC0F3F">
      <w:pPr>
        <w:spacing w:before="200" w:after="100" w:line="240" w:lineRule="exact"/>
        <w:ind w:left="567"/>
        <w:jc w:val="both"/>
        <w:rPr>
          <w:rFonts w:ascii="Arial" w:hAnsi="Arial" w:cs="Arial"/>
          <w:color w:val="000000"/>
          <w:lang w:val="fr-FR"/>
        </w:rPr>
      </w:pPr>
      <w:r>
        <w:rPr>
          <w:rFonts w:ascii="Arial" w:hAnsi="Arial" w:cs="Arial"/>
          <w:color w:val="000000"/>
          <w:lang w:val="fr-FR"/>
        </w:rPr>
        <w:t xml:space="preserve">Une des modalités d’organisation </w:t>
      </w:r>
      <w:r w:rsidR="006064F0">
        <w:rPr>
          <w:rFonts w:ascii="Arial" w:hAnsi="Arial" w:cs="Arial"/>
          <w:color w:val="000000"/>
          <w:lang w:val="fr-FR"/>
        </w:rPr>
        <w:t xml:space="preserve">efficiente </w:t>
      </w:r>
      <w:r>
        <w:rPr>
          <w:rFonts w:ascii="Arial" w:hAnsi="Arial" w:cs="Arial"/>
          <w:color w:val="000000"/>
          <w:lang w:val="fr-FR"/>
        </w:rPr>
        <w:t>les plus couramment rencontrées dans les fonctions achat intégrées et que l’on peut transposer à la fonction achat de GHT est celle de l’organisation fonctionnelle en départements d’achat. Les départements d’achat suivent une logique de découpage fonctionnel et leur nombre peut varier en fonction de la taille du GHT, du nombre d’établissements le composant ou du volume d’achat et du nombre d’acheteurs. Il n’y a pas une organisation type mais plusieurs possibles.</w:t>
      </w:r>
    </w:p>
    <w:p w:rsidR="001D57D5" w:rsidRDefault="001D57D5" w:rsidP="00CC0F3F">
      <w:pPr>
        <w:spacing w:before="200" w:after="100" w:line="240" w:lineRule="exact"/>
        <w:ind w:left="567"/>
        <w:jc w:val="both"/>
        <w:rPr>
          <w:rFonts w:ascii="Arial" w:hAnsi="Arial" w:cs="Arial"/>
          <w:color w:val="000000"/>
          <w:lang w:val="fr-FR"/>
        </w:rPr>
      </w:pPr>
      <w:r>
        <w:rPr>
          <w:rFonts w:ascii="Arial" w:hAnsi="Arial" w:cs="Arial"/>
          <w:color w:val="000000"/>
          <w:lang w:val="fr-FR"/>
        </w:rPr>
        <w:t>Le schéma ci-dessous propose deux types d’organisation fonctionnelle en départements : la première plus adaptée aux plus gros GHT est plus détaillée. Il sera pertinent dans cette organisation de rattacher à certains départements des filières d’achat (cas 1) ; la deuxième, plus adaptée aux petits GHT sera structurée autour de deux départements principaux : le département produits de santé et le département produits non médicaux (cas 2).</w:t>
      </w:r>
    </w:p>
    <w:p w:rsidR="001D57D5" w:rsidRDefault="001D57D5" w:rsidP="00CC0F3F">
      <w:pPr>
        <w:spacing w:before="200" w:after="100" w:line="240" w:lineRule="exact"/>
        <w:ind w:left="567"/>
        <w:jc w:val="both"/>
        <w:rPr>
          <w:rFonts w:ascii="Arial" w:hAnsi="Arial" w:cs="Arial"/>
          <w:color w:val="000000"/>
          <w:lang w:val="fr-FR"/>
        </w:rPr>
      </w:pPr>
      <w:r>
        <w:rPr>
          <w:rFonts w:ascii="Arial" w:hAnsi="Arial" w:cs="Arial"/>
          <w:color w:val="000000"/>
          <w:lang w:val="fr-FR"/>
        </w:rPr>
        <w:t>De multiples déclinaisons sont donc possibles entre ces deux organisations en fonction des choix organisationnels et des spécificités du GHT.</w:t>
      </w:r>
    </w:p>
    <w:p w:rsidR="004874DA" w:rsidRDefault="00A75438" w:rsidP="00131FC2">
      <w:pPr>
        <w:spacing w:before="3400" w:after="100" w:line="240" w:lineRule="exact"/>
        <w:ind w:left="567"/>
        <w:jc w:val="both"/>
        <w:rPr>
          <w:rFonts w:ascii="Arial" w:hAnsi="Arial" w:cs="Arial"/>
          <w:color w:val="000000"/>
          <w:lang w:val="fr-FR"/>
        </w:rPr>
      </w:pPr>
      <w:r w:rsidRPr="00A75438">
        <w:drawing>
          <wp:inline distT="0" distB="0" distL="0" distR="0" wp14:anchorId="1E955DA1" wp14:editId="6335B2C4">
            <wp:extent cx="5760720" cy="207376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073761"/>
                    </a:xfrm>
                    <a:prstGeom prst="rect">
                      <a:avLst/>
                    </a:prstGeom>
                  </pic:spPr>
                </pic:pic>
              </a:graphicData>
            </a:graphic>
          </wp:inline>
        </w:drawing>
      </w:r>
    </w:p>
    <w:p w:rsidR="005C23CF" w:rsidRDefault="00A75438" w:rsidP="005C23CF">
      <w:pPr>
        <w:spacing w:before="3600" w:after="100" w:line="240" w:lineRule="exact"/>
        <w:ind w:left="567"/>
        <w:jc w:val="both"/>
        <w:rPr>
          <w:rFonts w:ascii="Arial" w:hAnsi="Arial" w:cs="Arial"/>
          <w:color w:val="000000"/>
          <w:lang w:val="fr-FR"/>
        </w:rPr>
      </w:pPr>
      <w:r w:rsidRPr="00A75438">
        <w:drawing>
          <wp:inline distT="0" distB="0" distL="0" distR="0" wp14:anchorId="00CC0CF3" wp14:editId="2F196599">
            <wp:extent cx="3950208" cy="204612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52938" cy="2047534"/>
                    </a:xfrm>
                    <a:prstGeom prst="rect">
                      <a:avLst/>
                    </a:prstGeom>
                  </pic:spPr>
                </pic:pic>
              </a:graphicData>
            </a:graphic>
          </wp:inline>
        </w:drawing>
      </w:r>
    </w:p>
    <w:p w:rsidR="00C4419D" w:rsidRPr="00C4419D" w:rsidRDefault="00C4419D" w:rsidP="00C4419D">
      <w:pPr>
        <w:spacing w:before="100" w:after="200" w:line="240" w:lineRule="auto"/>
        <w:ind w:left="993" w:hanging="426"/>
        <w:jc w:val="both"/>
        <w:rPr>
          <w:rFonts w:ascii="Arial" w:hAnsi="Arial" w:cs="Arial"/>
          <w:i/>
          <w:color w:val="000000"/>
          <w:sz w:val="18"/>
          <w:szCs w:val="18"/>
          <w:lang w:val="fr-FR"/>
        </w:rPr>
      </w:pPr>
      <w:r w:rsidRPr="00C4419D">
        <w:rPr>
          <w:rFonts w:ascii="Arial" w:hAnsi="Arial" w:cs="Arial"/>
          <w:i/>
          <w:color w:val="000000"/>
          <w:sz w:val="18"/>
          <w:szCs w:val="18"/>
          <w:lang w:val="fr-FR"/>
        </w:rPr>
        <w:t>Nb :</w:t>
      </w:r>
      <w:r w:rsidRPr="00C4419D">
        <w:rPr>
          <w:rFonts w:ascii="Arial" w:hAnsi="Arial" w:cs="Arial"/>
          <w:i/>
          <w:color w:val="000000"/>
          <w:sz w:val="18"/>
          <w:szCs w:val="18"/>
          <w:lang w:val="fr-FR"/>
        </w:rPr>
        <w:tab/>
        <w:t xml:space="preserve">Les liens identifiés ci-dessus </w:t>
      </w:r>
      <w:r w:rsidR="002331DA">
        <w:rPr>
          <w:rFonts w:ascii="Arial" w:hAnsi="Arial" w:cs="Arial"/>
          <w:i/>
          <w:color w:val="000000"/>
          <w:sz w:val="18"/>
          <w:szCs w:val="18"/>
          <w:lang w:val="fr-FR"/>
        </w:rPr>
        <w:t xml:space="preserve">et ci-dessous </w:t>
      </w:r>
      <w:r w:rsidRPr="00C4419D">
        <w:rPr>
          <w:rFonts w:ascii="Arial" w:hAnsi="Arial" w:cs="Arial"/>
          <w:i/>
          <w:color w:val="000000"/>
          <w:sz w:val="18"/>
          <w:szCs w:val="18"/>
          <w:lang w:val="fr-FR"/>
        </w:rPr>
        <w:t>signifient suivant les cas, que les agents sont sous l’autorité du directeur des achats (Cf.1.5.1) ou en lien fonctionnel avec celui-ci.</w:t>
      </w:r>
    </w:p>
    <w:p w:rsidR="00B64B09" w:rsidRDefault="00B64B09" w:rsidP="00CC0F3F">
      <w:pPr>
        <w:spacing w:before="100" w:after="100" w:line="240" w:lineRule="auto"/>
        <w:ind w:left="425"/>
        <w:jc w:val="both"/>
        <w:rPr>
          <w:rFonts w:ascii="Arial" w:hAnsi="Arial" w:cs="Arial"/>
          <w:color w:val="000000"/>
          <w:lang w:val="fr-FR"/>
        </w:rPr>
      </w:pPr>
      <w:r>
        <w:rPr>
          <w:rFonts w:ascii="Arial" w:hAnsi="Arial" w:cs="Arial"/>
          <w:color w:val="000000"/>
          <w:lang w:val="fr-FR"/>
        </w:rPr>
        <w:t xml:space="preserve">Les </w:t>
      </w:r>
      <w:r w:rsidR="00777817" w:rsidRPr="00777817">
        <w:rPr>
          <w:rFonts w:ascii="Arial" w:hAnsi="Arial" w:cs="Arial"/>
          <w:b/>
          <w:color w:val="000000"/>
          <w:lang w:val="fr-FR"/>
        </w:rPr>
        <w:t>responsables de département</w:t>
      </w:r>
      <w:r>
        <w:rPr>
          <w:rFonts w:ascii="Arial" w:hAnsi="Arial" w:cs="Arial"/>
          <w:color w:val="000000"/>
          <w:lang w:val="fr-FR"/>
        </w:rPr>
        <w:t xml:space="preserve"> d’achat ont un rôle d’encadrement opérationnel de tous les acheteurs de leurs familles d’achat (quel</w:t>
      </w:r>
      <w:r w:rsidR="00CB1B91">
        <w:rPr>
          <w:rFonts w:ascii="Arial" w:hAnsi="Arial" w:cs="Arial"/>
          <w:color w:val="000000"/>
          <w:lang w:val="fr-FR"/>
        </w:rPr>
        <w:t>le</w:t>
      </w:r>
      <w:r>
        <w:rPr>
          <w:rFonts w:ascii="Arial" w:hAnsi="Arial" w:cs="Arial"/>
          <w:color w:val="000000"/>
          <w:lang w:val="fr-FR"/>
        </w:rPr>
        <w:t xml:space="preserve"> que soit leur localisation géographique). </w:t>
      </w:r>
    </w:p>
    <w:p w:rsidR="00722951" w:rsidRDefault="00B64B09" w:rsidP="00CC0F3F">
      <w:pPr>
        <w:spacing w:before="100" w:after="100" w:line="240" w:lineRule="auto"/>
        <w:ind w:left="425"/>
        <w:jc w:val="both"/>
        <w:rPr>
          <w:rFonts w:ascii="Arial" w:hAnsi="Arial" w:cs="Arial"/>
          <w:color w:val="000000"/>
          <w:lang w:val="fr-FR"/>
        </w:rPr>
      </w:pPr>
      <w:r>
        <w:rPr>
          <w:rFonts w:ascii="Arial" w:hAnsi="Arial" w:cs="Arial"/>
          <w:color w:val="000000"/>
          <w:lang w:val="fr-FR"/>
        </w:rPr>
        <w:t xml:space="preserve">Ils pilotent la production des marchés (planning, gestion de la charge des agents, proposition de stratégies d’achat, allocation de ressources aux PAAT,…). </w:t>
      </w:r>
    </w:p>
    <w:p w:rsidR="00B94265" w:rsidRDefault="00B64B09" w:rsidP="00CC0F3F">
      <w:pPr>
        <w:spacing w:before="100" w:after="100" w:line="240" w:lineRule="auto"/>
        <w:ind w:left="425"/>
        <w:jc w:val="both"/>
        <w:rPr>
          <w:rFonts w:ascii="Arial" w:hAnsi="Arial" w:cs="Arial"/>
          <w:color w:val="000000"/>
          <w:lang w:val="fr-FR"/>
        </w:rPr>
      </w:pPr>
      <w:r>
        <w:rPr>
          <w:rFonts w:ascii="Arial" w:hAnsi="Arial" w:cs="Arial"/>
          <w:color w:val="000000"/>
          <w:lang w:val="fr-FR"/>
        </w:rPr>
        <w:lastRenderedPageBreak/>
        <w:t xml:space="preserve">Ils veillent à l’application des méthodologies d’achat par leurs acheteurs </w:t>
      </w:r>
      <w:r w:rsidR="00E9303D">
        <w:rPr>
          <w:rFonts w:ascii="Arial" w:hAnsi="Arial" w:cs="Arial"/>
          <w:color w:val="000000"/>
          <w:lang w:val="fr-FR"/>
        </w:rPr>
        <w:t xml:space="preserve">(référentiel d’achat, </w:t>
      </w:r>
      <w:r>
        <w:rPr>
          <w:rFonts w:ascii="Arial" w:hAnsi="Arial" w:cs="Arial"/>
          <w:color w:val="000000"/>
          <w:lang w:val="fr-FR"/>
        </w:rPr>
        <w:t>échanges avec fournisseurs, consolidation besoins, conduite des appels d’offres, calcul des gains,…). Ils sont les garants de la sécurité juridique et de la performance économique sur leur périmètre vis</w:t>
      </w:r>
      <w:r w:rsidR="00B94265">
        <w:rPr>
          <w:rFonts w:ascii="Arial" w:hAnsi="Arial" w:cs="Arial"/>
          <w:color w:val="000000"/>
          <w:lang w:val="fr-FR"/>
        </w:rPr>
        <w:t>-à-vis du directeur des achats.</w:t>
      </w:r>
    </w:p>
    <w:p w:rsidR="001D57D5" w:rsidRDefault="00B64B09" w:rsidP="00CC0F3F">
      <w:pPr>
        <w:spacing w:before="100" w:after="100" w:line="240" w:lineRule="auto"/>
        <w:ind w:left="425"/>
        <w:jc w:val="both"/>
        <w:rPr>
          <w:rFonts w:ascii="Arial" w:hAnsi="Arial" w:cs="Arial"/>
          <w:color w:val="000000"/>
          <w:lang w:val="fr-FR"/>
        </w:rPr>
      </w:pPr>
      <w:r>
        <w:rPr>
          <w:rFonts w:ascii="Arial" w:hAnsi="Arial" w:cs="Arial"/>
          <w:color w:val="000000"/>
          <w:lang w:val="fr-FR"/>
        </w:rPr>
        <w:t>Ils veillent à la prise en compte des spécificités de chaque établissement partie (maturité et nombre des acheteurs, éché</w:t>
      </w:r>
      <w:r w:rsidR="00B94265">
        <w:rPr>
          <w:rFonts w:ascii="Arial" w:hAnsi="Arial" w:cs="Arial"/>
          <w:color w:val="000000"/>
          <w:lang w:val="fr-FR"/>
        </w:rPr>
        <w:t>ance des marchés, besoins spécifiques,…) en liaison avec les référents achat de chaque établissement partie.</w:t>
      </w:r>
    </w:p>
    <w:p w:rsidR="001D57D5" w:rsidRDefault="001D57D5" w:rsidP="00CC0F3F">
      <w:pPr>
        <w:pStyle w:val="Retraitcorpsdetexte"/>
        <w:spacing w:before="100" w:after="100"/>
        <w:ind w:left="425"/>
        <w:jc w:val="both"/>
        <w:rPr>
          <w:rFonts w:ascii="Arial" w:hAnsi="Arial" w:cs="Arial"/>
          <w:color w:val="000000"/>
        </w:rPr>
      </w:pPr>
      <w:r>
        <w:rPr>
          <w:rFonts w:ascii="Arial" w:hAnsi="Arial" w:cs="Arial"/>
          <w:color w:val="000000"/>
        </w:rPr>
        <w:t>Il est conseillé d</w:t>
      </w:r>
      <w:r w:rsidRPr="0015358B">
        <w:rPr>
          <w:rFonts w:ascii="Arial" w:hAnsi="Arial" w:cs="Arial"/>
          <w:color w:val="000000"/>
        </w:rPr>
        <w:t xml:space="preserve">e </w:t>
      </w:r>
      <w:r w:rsidR="007D3D5B">
        <w:rPr>
          <w:rFonts w:ascii="Arial" w:hAnsi="Arial" w:cs="Arial"/>
          <w:color w:val="000000"/>
        </w:rPr>
        <w:t>placer</w:t>
      </w:r>
      <w:r>
        <w:rPr>
          <w:rFonts w:ascii="Arial" w:hAnsi="Arial" w:cs="Arial"/>
          <w:color w:val="000000"/>
        </w:rPr>
        <w:t xml:space="preserve"> le </w:t>
      </w:r>
      <w:r w:rsidRPr="0015358B">
        <w:rPr>
          <w:rFonts w:ascii="Arial" w:hAnsi="Arial" w:cs="Arial"/>
          <w:color w:val="000000"/>
        </w:rPr>
        <w:t xml:space="preserve">responsable de département d’achat </w:t>
      </w:r>
      <w:r w:rsidR="007D3D5B">
        <w:rPr>
          <w:rFonts w:ascii="Arial" w:hAnsi="Arial" w:cs="Arial"/>
          <w:color w:val="000000"/>
        </w:rPr>
        <w:t>sous l’autorité du</w:t>
      </w:r>
      <w:r>
        <w:rPr>
          <w:rFonts w:ascii="Arial" w:hAnsi="Arial" w:cs="Arial"/>
          <w:color w:val="000000"/>
        </w:rPr>
        <w:t xml:space="preserve"> d</w:t>
      </w:r>
      <w:r w:rsidRPr="0015358B">
        <w:rPr>
          <w:rFonts w:ascii="Arial" w:hAnsi="Arial" w:cs="Arial"/>
          <w:color w:val="000000"/>
        </w:rPr>
        <w:t>irecteur des achats du GHT</w:t>
      </w:r>
      <w:r>
        <w:rPr>
          <w:rFonts w:ascii="Arial" w:hAnsi="Arial" w:cs="Arial"/>
          <w:color w:val="000000"/>
        </w:rPr>
        <w:t>. Il aura pour rôle</w:t>
      </w:r>
      <w:r w:rsidR="007D3D5B">
        <w:rPr>
          <w:rFonts w:ascii="Arial" w:hAnsi="Arial" w:cs="Arial"/>
          <w:color w:val="000000"/>
        </w:rPr>
        <w:t>,</w:t>
      </w:r>
      <w:r>
        <w:rPr>
          <w:rFonts w:ascii="Arial" w:hAnsi="Arial" w:cs="Arial"/>
          <w:color w:val="000000"/>
        </w:rPr>
        <w:t xml:space="preserve"> au sein de son département fonctionnel</w:t>
      </w:r>
      <w:r w:rsidR="007D3D5B">
        <w:rPr>
          <w:rFonts w:ascii="Arial" w:hAnsi="Arial" w:cs="Arial"/>
          <w:color w:val="000000"/>
        </w:rPr>
        <w:t>,</w:t>
      </w:r>
      <w:r>
        <w:rPr>
          <w:rFonts w:ascii="Arial" w:hAnsi="Arial" w:cs="Arial"/>
          <w:color w:val="000000"/>
        </w:rPr>
        <w:t xml:space="preserve"> de p</w:t>
      </w:r>
      <w:r w:rsidRPr="00E43A63">
        <w:rPr>
          <w:rFonts w:ascii="Arial" w:hAnsi="Arial" w:cs="Arial"/>
          <w:color w:val="000000"/>
          <w:lang w:eastAsia="fr-FR"/>
        </w:rPr>
        <w:t>iloter les achats d’une ou plusieurs familles de biens ou de services, en adéqua</w:t>
      </w:r>
      <w:r>
        <w:rPr>
          <w:rFonts w:ascii="Arial" w:hAnsi="Arial" w:cs="Arial"/>
          <w:color w:val="000000"/>
          <w:lang w:eastAsia="fr-FR"/>
        </w:rPr>
        <w:t>tion avec la stratégie achat du GHT</w:t>
      </w:r>
      <w:r w:rsidRPr="00E43A63">
        <w:rPr>
          <w:rFonts w:ascii="Arial" w:hAnsi="Arial" w:cs="Arial"/>
          <w:color w:val="000000"/>
          <w:lang w:eastAsia="fr-FR"/>
        </w:rPr>
        <w:t xml:space="preserve"> et en s’appuyant sur une équipe d’acheteurs</w:t>
      </w:r>
      <w:r>
        <w:rPr>
          <w:rFonts w:ascii="Arial" w:hAnsi="Arial" w:cs="Arial"/>
          <w:color w:val="000000"/>
          <w:lang w:eastAsia="fr-FR"/>
        </w:rPr>
        <w:t xml:space="preserve"> « famille ». Il a</w:t>
      </w:r>
      <w:r w:rsidR="007D3D5B">
        <w:rPr>
          <w:rFonts w:ascii="Arial" w:hAnsi="Arial" w:cs="Arial"/>
          <w:color w:val="000000"/>
          <w:lang w:eastAsia="fr-FR"/>
        </w:rPr>
        <w:t>ura</w:t>
      </w:r>
      <w:r>
        <w:rPr>
          <w:rFonts w:ascii="Arial" w:hAnsi="Arial" w:cs="Arial"/>
          <w:color w:val="000000"/>
          <w:lang w:eastAsia="fr-FR"/>
        </w:rPr>
        <w:t xml:space="preserve"> donc un rôle d’encadrement des équipes d’</w:t>
      </w:r>
      <w:r w:rsidRPr="0015358B">
        <w:rPr>
          <w:rFonts w:ascii="Arial" w:hAnsi="Arial" w:cs="Arial"/>
          <w:color w:val="000000"/>
        </w:rPr>
        <w:t>ach</w:t>
      </w:r>
      <w:r>
        <w:rPr>
          <w:rFonts w:ascii="Arial" w:hAnsi="Arial" w:cs="Arial"/>
          <w:color w:val="000000"/>
        </w:rPr>
        <w:t>eteurs de son secteur et veille</w:t>
      </w:r>
      <w:r w:rsidR="007D3D5B">
        <w:rPr>
          <w:rFonts w:ascii="Arial" w:hAnsi="Arial" w:cs="Arial"/>
          <w:color w:val="000000"/>
        </w:rPr>
        <w:t>ra</w:t>
      </w:r>
      <w:r w:rsidRPr="0015358B">
        <w:rPr>
          <w:rFonts w:ascii="Arial" w:hAnsi="Arial" w:cs="Arial"/>
          <w:color w:val="000000"/>
        </w:rPr>
        <w:t xml:space="preserve"> à l’optimisation globale du processus achat</w:t>
      </w:r>
      <w:r>
        <w:rPr>
          <w:rFonts w:ascii="Arial" w:hAnsi="Arial" w:cs="Arial"/>
          <w:color w:val="000000"/>
        </w:rPr>
        <w:t xml:space="preserve"> associé à sa famille d’achat.</w:t>
      </w:r>
    </w:p>
    <w:p w:rsidR="00A902D7" w:rsidRDefault="00A902D7" w:rsidP="00CC0F3F">
      <w:pPr>
        <w:pStyle w:val="Retraitcorpsdetexte"/>
        <w:spacing w:before="100" w:after="100"/>
        <w:ind w:left="425"/>
        <w:jc w:val="both"/>
        <w:rPr>
          <w:rFonts w:ascii="Arial" w:hAnsi="Arial" w:cs="Arial"/>
          <w:color w:val="000000"/>
        </w:rPr>
      </w:pPr>
      <w:r>
        <w:rPr>
          <w:rFonts w:ascii="Arial" w:hAnsi="Arial" w:cs="Arial"/>
          <w:color w:val="000000"/>
        </w:rPr>
        <w:t>Il est fortement recommandé que le responsable du département d’achat en charge des produits de santé soit</w:t>
      </w:r>
      <w:r w:rsidR="00381826">
        <w:rPr>
          <w:rFonts w:ascii="Arial" w:hAnsi="Arial" w:cs="Arial"/>
          <w:color w:val="000000"/>
        </w:rPr>
        <w:t xml:space="preserve"> compétent en matière de produits de santé (en particulier</w:t>
      </w:r>
      <w:r>
        <w:rPr>
          <w:rFonts w:ascii="Arial" w:hAnsi="Arial" w:cs="Arial"/>
          <w:color w:val="000000"/>
        </w:rPr>
        <w:t xml:space="preserve"> pharmacien</w:t>
      </w:r>
      <w:r w:rsidR="00381826">
        <w:rPr>
          <w:rFonts w:ascii="Arial" w:hAnsi="Arial" w:cs="Arial"/>
          <w:color w:val="000000"/>
        </w:rPr>
        <w:t>)</w:t>
      </w:r>
      <w:r>
        <w:rPr>
          <w:rFonts w:ascii="Arial" w:hAnsi="Arial" w:cs="Arial"/>
          <w:color w:val="000000"/>
        </w:rPr>
        <w:t>.</w:t>
      </w:r>
    </w:p>
    <w:p w:rsidR="00C4419D" w:rsidRDefault="00AF3F5D" w:rsidP="00C4419D">
      <w:pPr>
        <w:pStyle w:val="Titre3"/>
      </w:pPr>
      <w:bookmarkStart w:id="15" w:name="_Toc480480055"/>
      <w:r>
        <w:t>2</w:t>
      </w:r>
      <w:r w:rsidR="009162F9">
        <w:t>.</w:t>
      </w:r>
      <w:r>
        <w:t>2</w:t>
      </w:r>
      <w:r w:rsidR="009162F9">
        <w:t>.4.</w:t>
      </w:r>
      <w:r w:rsidR="009941EE" w:rsidRPr="009941EE">
        <w:t xml:space="preserve"> Les référents achat en établissement partie</w:t>
      </w:r>
      <w:bookmarkEnd w:id="15"/>
    </w:p>
    <w:p w:rsidR="009B11AD" w:rsidRDefault="001D57D5" w:rsidP="006064F0">
      <w:pPr>
        <w:pStyle w:val="Retraitcorpsdetexte"/>
        <w:spacing w:before="100" w:after="100"/>
        <w:ind w:left="426"/>
        <w:jc w:val="both"/>
        <w:rPr>
          <w:rFonts w:ascii="Arial" w:hAnsi="Arial" w:cs="Arial"/>
          <w:color w:val="000000"/>
        </w:rPr>
      </w:pPr>
      <w:r>
        <w:rPr>
          <w:rFonts w:ascii="Arial" w:hAnsi="Arial" w:cs="Arial"/>
          <w:color w:val="000000"/>
        </w:rPr>
        <w:t>Par ailleurs, l’organisation de la fonction achats peut reposer également</w:t>
      </w:r>
      <w:r w:rsidR="00145307">
        <w:rPr>
          <w:rFonts w:ascii="Arial" w:hAnsi="Arial" w:cs="Arial"/>
          <w:color w:val="000000"/>
        </w:rPr>
        <w:t xml:space="preserve"> </w:t>
      </w:r>
      <w:r>
        <w:rPr>
          <w:rFonts w:ascii="Arial" w:hAnsi="Arial" w:cs="Arial"/>
          <w:color w:val="000000"/>
        </w:rPr>
        <w:t xml:space="preserve">sur des </w:t>
      </w:r>
      <w:r w:rsidRPr="00945AC2">
        <w:rPr>
          <w:rFonts w:ascii="Arial" w:hAnsi="Arial" w:cs="Arial"/>
          <w:b/>
          <w:color w:val="000000"/>
        </w:rPr>
        <w:t>référents achats</w:t>
      </w:r>
      <w:r>
        <w:rPr>
          <w:rFonts w:ascii="Arial" w:hAnsi="Arial" w:cs="Arial"/>
          <w:b/>
          <w:color w:val="000000"/>
        </w:rPr>
        <w:t xml:space="preserve"> </w:t>
      </w:r>
      <w:r w:rsidR="00C4419D" w:rsidRPr="00C4419D">
        <w:rPr>
          <w:rFonts w:ascii="Arial" w:hAnsi="Arial" w:cs="Arial"/>
          <w:color w:val="000000"/>
        </w:rPr>
        <w:t>dans les</w:t>
      </w:r>
      <w:r w:rsidR="0075514E">
        <w:rPr>
          <w:rFonts w:ascii="Arial" w:hAnsi="Arial" w:cs="Arial"/>
          <w:b/>
          <w:color w:val="000000"/>
        </w:rPr>
        <w:t xml:space="preserve"> é</w:t>
      </w:r>
      <w:r>
        <w:rPr>
          <w:rFonts w:ascii="Arial" w:hAnsi="Arial" w:cs="Arial"/>
          <w:b/>
          <w:color w:val="000000"/>
        </w:rPr>
        <w:t>tablissement</w:t>
      </w:r>
      <w:r w:rsidR="0075514E">
        <w:rPr>
          <w:rFonts w:ascii="Arial" w:hAnsi="Arial" w:cs="Arial"/>
          <w:b/>
          <w:color w:val="000000"/>
        </w:rPr>
        <w:t>s parties</w:t>
      </w:r>
      <w:r w:rsidRPr="00945AC2">
        <w:rPr>
          <w:rFonts w:ascii="Arial" w:hAnsi="Arial" w:cs="Arial"/>
          <w:b/>
          <w:color w:val="000000"/>
        </w:rPr>
        <w:t>.</w:t>
      </w:r>
      <w:r>
        <w:rPr>
          <w:rFonts w:ascii="Arial" w:hAnsi="Arial" w:cs="Arial"/>
          <w:color w:val="000000"/>
        </w:rPr>
        <w:t xml:space="preserve"> Ces </w:t>
      </w:r>
      <w:r w:rsidRPr="00145307">
        <w:rPr>
          <w:rFonts w:ascii="Arial" w:hAnsi="Arial" w:cs="Arial"/>
          <w:color w:val="000000"/>
        </w:rPr>
        <w:t xml:space="preserve">référents, </w:t>
      </w:r>
      <w:r w:rsidR="00812A07" w:rsidRPr="00812A07">
        <w:rPr>
          <w:rFonts w:ascii="Arial" w:hAnsi="Arial" w:cs="Arial"/>
          <w:color w:val="000000"/>
        </w:rPr>
        <w:t>comme les responsables de départements</w:t>
      </w:r>
      <w:r w:rsidR="008D5405">
        <w:rPr>
          <w:rFonts w:ascii="Arial" w:hAnsi="Arial" w:cs="Arial"/>
          <w:color w:val="000000"/>
        </w:rPr>
        <w:t xml:space="preserve"> d’achat</w:t>
      </w:r>
      <w:r w:rsidR="00812A07" w:rsidRPr="00812A07">
        <w:rPr>
          <w:rFonts w:ascii="Arial" w:hAnsi="Arial" w:cs="Arial"/>
          <w:color w:val="000000"/>
        </w:rPr>
        <w:t>,</w:t>
      </w:r>
      <w:r>
        <w:rPr>
          <w:rFonts w:ascii="Arial" w:hAnsi="Arial" w:cs="Arial"/>
          <w:color w:val="000000"/>
        </w:rPr>
        <w:t xml:space="preserve"> pourront être placés sous l’autorité du chef de l’établissement support, mais placés géographiquement dans un établissement partie. </w:t>
      </w:r>
    </w:p>
    <w:p w:rsidR="009B11AD" w:rsidRDefault="009B11AD" w:rsidP="006064F0">
      <w:pPr>
        <w:pStyle w:val="Retraitcorpsdetexte"/>
        <w:spacing w:before="100" w:after="100"/>
        <w:ind w:left="426"/>
        <w:jc w:val="both"/>
        <w:rPr>
          <w:rFonts w:ascii="Arial" w:hAnsi="Arial" w:cs="Arial"/>
          <w:color w:val="000000"/>
        </w:rPr>
      </w:pPr>
      <w:r>
        <w:rPr>
          <w:rFonts w:ascii="Arial" w:hAnsi="Arial" w:cs="Arial"/>
          <w:color w:val="000000"/>
        </w:rPr>
        <w:t xml:space="preserve">Il est fortement recommandé que le référent achat d’un établissement partie bénéficie qu’une </w:t>
      </w:r>
      <w:r w:rsidR="00C4419D" w:rsidRPr="00C4419D">
        <w:rPr>
          <w:rFonts w:ascii="Arial" w:hAnsi="Arial" w:cs="Arial"/>
          <w:b/>
          <w:color w:val="000000"/>
        </w:rPr>
        <w:t>délégation de signature sur les marchés spécifiques de l’établissement partie</w:t>
      </w:r>
      <w:r>
        <w:rPr>
          <w:rFonts w:ascii="Arial" w:hAnsi="Arial" w:cs="Arial"/>
          <w:color w:val="000000"/>
        </w:rPr>
        <w:t xml:space="preserve"> concerné (marchés subséquents, marchés répondant </w:t>
      </w:r>
      <w:r w:rsidR="004F1FA8">
        <w:rPr>
          <w:rFonts w:ascii="Arial" w:hAnsi="Arial" w:cs="Arial"/>
          <w:color w:val="000000"/>
        </w:rPr>
        <w:t xml:space="preserve">aux besoins </w:t>
      </w:r>
      <w:r>
        <w:rPr>
          <w:rFonts w:ascii="Arial" w:hAnsi="Arial" w:cs="Arial"/>
          <w:color w:val="000000"/>
        </w:rPr>
        <w:t xml:space="preserve">particuliers </w:t>
      </w:r>
      <w:r w:rsidR="004F1FA8">
        <w:rPr>
          <w:rFonts w:ascii="Arial" w:hAnsi="Arial" w:cs="Arial"/>
          <w:color w:val="000000"/>
        </w:rPr>
        <w:t>de l</w:t>
      </w:r>
      <w:r>
        <w:rPr>
          <w:rFonts w:ascii="Arial" w:hAnsi="Arial" w:cs="Arial"/>
          <w:color w:val="000000"/>
        </w:rPr>
        <w:t xml:space="preserve">’établissement partie,..). </w:t>
      </w:r>
      <w:r w:rsidR="004F1FA8">
        <w:rPr>
          <w:rFonts w:ascii="Arial" w:hAnsi="Arial" w:cs="Arial"/>
          <w:color w:val="000000"/>
        </w:rPr>
        <w:t xml:space="preserve">S’il s’agit d’un agent de l’établissement support, cela n’impliquera pas d’action particulière. Par contre, s’il s’agit d’un agent de l’établissement partie, cela </w:t>
      </w:r>
      <w:r w:rsidR="007D3D5B">
        <w:rPr>
          <w:rFonts w:ascii="Arial" w:hAnsi="Arial" w:cs="Arial"/>
          <w:color w:val="000000"/>
        </w:rPr>
        <w:t>implique que cet agent change d’établissement ou qu’il soit mis à disposition de l’établissement support (même partiellement).</w:t>
      </w:r>
    </w:p>
    <w:p w:rsidR="00C4419D" w:rsidRDefault="001D57D5" w:rsidP="00C4419D">
      <w:pPr>
        <w:pStyle w:val="Retraitcorpsdetexte"/>
        <w:spacing w:before="100" w:after="100"/>
        <w:ind w:left="426"/>
        <w:jc w:val="both"/>
        <w:rPr>
          <w:rFonts w:ascii="Arial" w:hAnsi="Arial" w:cs="Arial"/>
          <w:color w:val="000000"/>
        </w:rPr>
      </w:pPr>
      <w:r w:rsidRPr="0015358B">
        <w:rPr>
          <w:rFonts w:ascii="Arial" w:hAnsi="Arial" w:cs="Arial"/>
          <w:color w:val="000000"/>
        </w:rPr>
        <w:t>Le référent achat d’établissement aura vocation à intervenir quotidiennement auprès des acheteurs et approvisionneurs de l’établissement partie concerné.</w:t>
      </w:r>
    </w:p>
    <w:p w:rsidR="00B94265" w:rsidRPr="0015358B" w:rsidRDefault="00B94265" w:rsidP="006064F0">
      <w:pPr>
        <w:spacing w:before="100" w:after="200" w:line="240" w:lineRule="auto"/>
        <w:ind w:left="426"/>
        <w:jc w:val="both"/>
        <w:rPr>
          <w:rFonts w:ascii="Arial" w:hAnsi="Arial" w:cs="Arial"/>
          <w:color w:val="000000"/>
          <w:lang w:val="fr-FR"/>
        </w:rPr>
      </w:pPr>
      <w:r>
        <w:rPr>
          <w:rFonts w:ascii="Arial" w:hAnsi="Arial" w:cs="Arial"/>
          <w:color w:val="000000"/>
          <w:lang w:val="fr-FR"/>
        </w:rPr>
        <w:t>Le référent achat de chaque établissement partie contribue au pilotage de la production des marchés en liaison étroite avec tous les responsables de département. En amont de la passation des marchés, il veille à l’expression préliminaire des besoins par l’établissement partie concerné sur le plan fonctionnel et suivant une planification pilotée. Dans le cadre de la phase de passation, il pilote en proximité avec les acheteurs concernés l’instruction des marchés spécifiques de son établissement partie (marchés subséquents, marchés spécifiques,…).</w:t>
      </w:r>
    </w:p>
    <w:p w:rsidR="001D57D5" w:rsidRPr="0015358B" w:rsidRDefault="001D57D5" w:rsidP="006064F0">
      <w:pPr>
        <w:spacing w:before="100" w:after="200" w:line="240" w:lineRule="auto"/>
        <w:ind w:left="426"/>
        <w:jc w:val="both"/>
        <w:rPr>
          <w:rFonts w:ascii="Arial" w:hAnsi="Arial" w:cs="Arial"/>
          <w:color w:val="000000"/>
          <w:lang w:val="fr-FR"/>
        </w:rPr>
      </w:pPr>
      <w:r w:rsidRPr="0015358B">
        <w:rPr>
          <w:rFonts w:ascii="Arial" w:hAnsi="Arial" w:cs="Arial"/>
          <w:color w:val="000000"/>
          <w:lang w:val="fr-FR"/>
        </w:rPr>
        <w:t>Il p</w:t>
      </w:r>
      <w:r w:rsidR="007D3D5B">
        <w:rPr>
          <w:rFonts w:ascii="Arial" w:hAnsi="Arial" w:cs="Arial"/>
          <w:color w:val="000000"/>
          <w:lang w:val="fr-FR"/>
        </w:rPr>
        <w:t>eut</w:t>
      </w:r>
      <w:r w:rsidRPr="0015358B">
        <w:rPr>
          <w:rFonts w:ascii="Arial" w:hAnsi="Arial" w:cs="Arial"/>
          <w:color w:val="000000"/>
          <w:lang w:val="fr-FR"/>
        </w:rPr>
        <w:t xml:space="preserve"> continuer à exercer des fonctions diverses au sein de l’établissement partie, en complément des missions qui lui </w:t>
      </w:r>
      <w:r w:rsidR="007D3D5B" w:rsidRPr="0015358B">
        <w:rPr>
          <w:rFonts w:ascii="Arial" w:hAnsi="Arial" w:cs="Arial"/>
          <w:color w:val="000000"/>
          <w:lang w:val="fr-FR"/>
        </w:rPr>
        <w:t>ser</w:t>
      </w:r>
      <w:r w:rsidR="007D3D5B">
        <w:rPr>
          <w:rFonts w:ascii="Arial" w:hAnsi="Arial" w:cs="Arial"/>
          <w:color w:val="000000"/>
          <w:lang w:val="fr-FR"/>
        </w:rPr>
        <w:t>o</w:t>
      </w:r>
      <w:r w:rsidR="007D3D5B" w:rsidRPr="0015358B">
        <w:rPr>
          <w:rFonts w:ascii="Arial" w:hAnsi="Arial" w:cs="Arial"/>
          <w:color w:val="000000"/>
          <w:lang w:val="fr-FR"/>
        </w:rPr>
        <w:t xml:space="preserve">nt </w:t>
      </w:r>
      <w:r w:rsidRPr="0015358B">
        <w:rPr>
          <w:rFonts w:ascii="Arial" w:hAnsi="Arial" w:cs="Arial"/>
          <w:color w:val="000000"/>
          <w:lang w:val="fr-FR"/>
        </w:rPr>
        <w:t xml:space="preserve">confiées par le directeur des achats du GHT ou le directeur de l’établissement support, si le choix d’un rattachement à temps partiel </w:t>
      </w:r>
      <w:r w:rsidR="007D3D5B">
        <w:rPr>
          <w:rFonts w:ascii="Arial" w:hAnsi="Arial" w:cs="Arial"/>
          <w:color w:val="000000"/>
          <w:lang w:val="fr-FR"/>
        </w:rPr>
        <w:t>est</w:t>
      </w:r>
      <w:r w:rsidR="007D3D5B" w:rsidRPr="0015358B">
        <w:rPr>
          <w:rFonts w:ascii="Arial" w:hAnsi="Arial" w:cs="Arial"/>
          <w:color w:val="000000"/>
          <w:lang w:val="fr-FR"/>
        </w:rPr>
        <w:t xml:space="preserve"> </w:t>
      </w:r>
      <w:r w:rsidRPr="0015358B">
        <w:rPr>
          <w:rFonts w:ascii="Arial" w:hAnsi="Arial" w:cs="Arial"/>
          <w:color w:val="000000"/>
          <w:lang w:val="fr-FR"/>
        </w:rPr>
        <w:t>privilégié.</w:t>
      </w:r>
    </w:p>
    <w:p w:rsidR="001D57D5" w:rsidRPr="0015358B" w:rsidRDefault="001D57D5" w:rsidP="006064F0">
      <w:pPr>
        <w:spacing w:before="100" w:after="200" w:line="240" w:lineRule="auto"/>
        <w:ind w:left="426"/>
        <w:jc w:val="both"/>
        <w:rPr>
          <w:rFonts w:ascii="Arial" w:hAnsi="Arial" w:cs="Arial"/>
          <w:color w:val="000000"/>
          <w:lang w:val="fr-FR"/>
        </w:rPr>
      </w:pPr>
      <w:r w:rsidRPr="0015358B">
        <w:rPr>
          <w:rFonts w:ascii="Arial" w:hAnsi="Arial" w:cs="Arial"/>
          <w:color w:val="000000"/>
          <w:lang w:val="fr-FR"/>
        </w:rPr>
        <w:t xml:space="preserve">Il </w:t>
      </w:r>
      <w:r>
        <w:rPr>
          <w:rFonts w:ascii="Arial" w:hAnsi="Arial" w:cs="Arial"/>
          <w:color w:val="000000"/>
          <w:lang w:val="fr-FR"/>
        </w:rPr>
        <w:t xml:space="preserve">est </w:t>
      </w:r>
      <w:r w:rsidRPr="0015358B">
        <w:rPr>
          <w:rFonts w:ascii="Arial" w:hAnsi="Arial" w:cs="Arial"/>
          <w:color w:val="000000"/>
          <w:lang w:val="fr-FR"/>
        </w:rPr>
        <w:t xml:space="preserve">très important que des échanges </w:t>
      </w:r>
      <w:r>
        <w:rPr>
          <w:rFonts w:ascii="Arial" w:hAnsi="Arial" w:cs="Arial"/>
          <w:color w:val="000000"/>
          <w:lang w:val="fr-FR"/>
        </w:rPr>
        <w:t>de</w:t>
      </w:r>
      <w:r w:rsidRPr="0015358B">
        <w:rPr>
          <w:rFonts w:ascii="Arial" w:hAnsi="Arial" w:cs="Arial"/>
          <w:color w:val="000000"/>
          <w:lang w:val="fr-FR"/>
        </w:rPr>
        <w:t xml:space="preserve"> proximité puissent se tenir entre le référent achat et le directeur d’établissement</w:t>
      </w:r>
      <w:r>
        <w:rPr>
          <w:rFonts w:ascii="Arial" w:hAnsi="Arial" w:cs="Arial"/>
          <w:color w:val="000000"/>
          <w:lang w:val="fr-FR"/>
        </w:rPr>
        <w:t xml:space="preserve"> partie</w:t>
      </w:r>
      <w:r w:rsidRPr="0015358B">
        <w:rPr>
          <w:rFonts w:ascii="Arial" w:hAnsi="Arial" w:cs="Arial"/>
          <w:color w:val="000000"/>
          <w:lang w:val="fr-FR"/>
        </w:rPr>
        <w:t xml:space="preserve"> concerné. </w:t>
      </w:r>
    </w:p>
    <w:p w:rsidR="001D57D5" w:rsidRDefault="007D3D5B" w:rsidP="006064F0">
      <w:pPr>
        <w:spacing w:before="100" w:after="200" w:line="240" w:lineRule="auto"/>
        <w:ind w:left="426"/>
        <w:jc w:val="both"/>
        <w:rPr>
          <w:rFonts w:ascii="Arial" w:hAnsi="Arial" w:cs="Arial"/>
          <w:color w:val="000000"/>
          <w:lang w:val="fr-FR"/>
        </w:rPr>
      </w:pPr>
      <w:r>
        <w:rPr>
          <w:rFonts w:ascii="Arial" w:hAnsi="Arial" w:cs="Arial"/>
          <w:color w:val="000000"/>
          <w:lang w:val="fr-FR"/>
        </w:rPr>
        <w:t>Le référent achat doit pouvoir</w:t>
      </w:r>
      <w:r w:rsidR="001D57D5" w:rsidRPr="0015358B">
        <w:rPr>
          <w:rFonts w:ascii="Arial" w:hAnsi="Arial" w:cs="Arial"/>
          <w:color w:val="000000"/>
          <w:lang w:val="fr-FR"/>
        </w:rPr>
        <w:t xml:space="preserve"> échanger régulièrement en toute transparence et en proximité avec le directeur </w:t>
      </w:r>
      <w:r w:rsidR="006064F0">
        <w:rPr>
          <w:rFonts w:ascii="Arial" w:hAnsi="Arial" w:cs="Arial"/>
          <w:color w:val="000000"/>
          <w:lang w:val="fr-FR"/>
        </w:rPr>
        <w:t xml:space="preserve">des achats </w:t>
      </w:r>
      <w:r w:rsidR="008B30DA">
        <w:rPr>
          <w:rFonts w:ascii="Arial" w:hAnsi="Arial" w:cs="Arial"/>
          <w:color w:val="000000"/>
          <w:lang w:val="fr-FR"/>
        </w:rPr>
        <w:t>du GHT</w:t>
      </w:r>
      <w:r w:rsidR="006064F0">
        <w:rPr>
          <w:rFonts w:ascii="Arial" w:hAnsi="Arial" w:cs="Arial"/>
          <w:color w:val="000000"/>
          <w:lang w:val="fr-FR"/>
        </w:rPr>
        <w:t xml:space="preserve"> </w:t>
      </w:r>
      <w:r w:rsidR="001D57D5">
        <w:rPr>
          <w:rFonts w:ascii="Arial" w:hAnsi="Arial" w:cs="Arial"/>
          <w:color w:val="000000"/>
          <w:lang w:val="fr-FR"/>
        </w:rPr>
        <w:t xml:space="preserve">et </w:t>
      </w:r>
      <w:r w:rsidR="008B30DA">
        <w:rPr>
          <w:rFonts w:ascii="Arial" w:hAnsi="Arial" w:cs="Arial"/>
          <w:color w:val="000000"/>
          <w:lang w:val="fr-FR"/>
        </w:rPr>
        <w:t xml:space="preserve">avec les agents </w:t>
      </w:r>
      <w:r w:rsidR="001D57D5">
        <w:rPr>
          <w:rFonts w:ascii="Arial" w:hAnsi="Arial" w:cs="Arial"/>
          <w:color w:val="000000"/>
          <w:lang w:val="fr-FR"/>
        </w:rPr>
        <w:t>de l’établissement partie</w:t>
      </w:r>
      <w:r w:rsidR="001D57D5" w:rsidRPr="0015358B">
        <w:rPr>
          <w:rFonts w:ascii="Arial" w:hAnsi="Arial" w:cs="Arial"/>
          <w:color w:val="000000"/>
          <w:lang w:val="fr-FR"/>
        </w:rPr>
        <w:t xml:space="preserve"> concerné</w:t>
      </w:r>
      <w:r w:rsidR="008B30DA">
        <w:rPr>
          <w:rFonts w:ascii="Arial" w:hAnsi="Arial" w:cs="Arial"/>
          <w:color w:val="000000"/>
          <w:lang w:val="fr-FR"/>
        </w:rPr>
        <w:t>s</w:t>
      </w:r>
      <w:r w:rsidR="006064F0">
        <w:rPr>
          <w:rFonts w:ascii="Arial" w:hAnsi="Arial" w:cs="Arial"/>
          <w:color w:val="000000"/>
          <w:lang w:val="fr-FR"/>
        </w:rPr>
        <w:t xml:space="preserve"> au titre des échanges opérationnels liés aux processus amont (expression de besoins,…) e</w:t>
      </w:r>
      <w:r w:rsidR="00287E0F">
        <w:rPr>
          <w:rFonts w:ascii="Arial" w:hAnsi="Arial" w:cs="Arial"/>
          <w:color w:val="000000"/>
          <w:lang w:val="fr-FR"/>
        </w:rPr>
        <w:t xml:space="preserve">t aval (exécution des marchés) mais aussi plus globalement des </w:t>
      </w:r>
      <w:r w:rsidR="006064F0">
        <w:rPr>
          <w:rFonts w:ascii="Arial" w:hAnsi="Arial" w:cs="Arial"/>
          <w:color w:val="000000"/>
          <w:lang w:val="fr-FR"/>
        </w:rPr>
        <w:t xml:space="preserve">bonnes relations </w:t>
      </w:r>
      <w:r w:rsidR="00287E0F">
        <w:rPr>
          <w:rFonts w:ascii="Arial" w:hAnsi="Arial" w:cs="Arial"/>
          <w:color w:val="000000"/>
          <w:lang w:val="fr-FR"/>
        </w:rPr>
        <w:t>indispensables à l’adhésion et mobilisation des acteurs des établissements partie.</w:t>
      </w:r>
    </w:p>
    <w:p w:rsidR="001D57D5" w:rsidRDefault="001D57D5" w:rsidP="006064F0">
      <w:pPr>
        <w:spacing w:before="100" w:after="200" w:line="240" w:lineRule="auto"/>
        <w:ind w:left="426"/>
        <w:jc w:val="both"/>
        <w:rPr>
          <w:rFonts w:ascii="Arial" w:hAnsi="Arial" w:cs="Arial"/>
          <w:color w:val="000000"/>
          <w:lang w:val="fr-FR"/>
        </w:rPr>
      </w:pPr>
      <w:r w:rsidRPr="0015358B">
        <w:rPr>
          <w:rFonts w:ascii="Arial" w:hAnsi="Arial" w:cs="Arial"/>
          <w:color w:val="000000"/>
          <w:lang w:val="fr-FR"/>
        </w:rPr>
        <w:t xml:space="preserve">Le référent </w:t>
      </w:r>
      <w:r>
        <w:rPr>
          <w:rFonts w:ascii="Arial" w:hAnsi="Arial" w:cs="Arial"/>
          <w:color w:val="000000"/>
          <w:lang w:val="fr-FR"/>
        </w:rPr>
        <w:t>a</w:t>
      </w:r>
      <w:r w:rsidRPr="0015358B">
        <w:rPr>
          <w:rFonts w:ascii="Arial" w:hAnsi="Arial" w:cs="Arial"/>
          <w:color w:val="000000"/>
          <w:lang w:val="fr-FR"/>
        </w:rPr>
        <w:t xml:space="preserve">chat d’établissement </w:t>
      </w:r>
      <w:r w:rsidR="00635C9F">
        <w:rPr>
          <w:rFonts w:ascii="Arial" w:hAnsi="Arial" w:cs="Arial"/>
          <w:color w:val="000000"/>
          <w:lang w:val="fr-FR"/>
        </w:rPr>
        <w:t xml:space="preserve">aura </w:t>
      </w:r>
      <w:r w:rsidR="009218DE" w:rsidRPr="0015358B">
        <w:rPr>
          <w:rFonts w:ascii="Arial" w:hAnsi="Arial" w:cs="Arial"/>
          <w:color w:val="000000"/>
          <w:lang w:val="fr-FR"/>
        </w:rPr>
        <w:t xml:space="preserve">notamment </w:t>
      </w:r>
      <w:r w:rsidR="00635C9F">
        <w:rPr>
          <w:rFonts w:ascii="Arial" w:hAnsi="Arial" w:cs="Arial"/>
          <w:color w:val="000000"/>
          <w:lang w:val="fr-FR"/>
        </w:rPr>
        <w:t>la charge d’</w:t>
      </w:r>
      <w:r w:rsidRPr="0015358B">
        <w:rPr>
          <w:rFonts w:ascii="Arial" w:hAnsi="Arial" w:cs="Arial"/>
          <w:color w:val="000000"/>
          <w:lang w:val="fr-FR"/>
        </w:rPr>
        <w:t xml:space="preserve">instruire la fin du processus achat des affaires spécifiques d’un établissement </w:t>
      </w:r>
      <w:r w:rsidR="008B30DA">
        <w:rPr>
          <w:rFonts w:ascii="Arial" w:hAnsi="Arial" w:cs="Arial"/>
          <w:color w:val="000000"/>
          <w:lang w:val="fr-FR"/>
        </w:rPr>
        <w:t>partie</w:t>
      </w:r>
      <w:r w:rsidR="007D3D5B">
        <w:rPr>
          <w:rFonts w:ascii="Arial" w:hAnsi="Arial" w:cs="Arial"/>
          <w:color w:val="000000"/>
          <w:lang w:val="fr-FR"/>
        </w:rPr>
        <w:t>.</w:t>
      </w:r>
    </w:p>
    <w:p w:rsidR="003608C1" w:rsidRDefault="001D57D5">
      <w:pPr>
        <w:spacing w:before="100" w:after="200" w:line="240" w:lineRule="auto"/>
        <w:ind w:left="426"/>
        <w:jc w:val="both"/>
        <w:rPr>
          <w:rFonts w:ascii="Arial" w:hAnsi="Arial" w:cs="Arial"/>
          <w:color w:val="000000"/>
          <w:lang w:val="fr-FR"/>
        </w:rPr>
      </w:pPr>
      <w:r>
        <w:rPr>
          <w:rFonts w:ascii="Arial" w:hAnsi="Arial" w:cs="Arial"/>
          <w:color w:val="000000"/>
          <w:lang w:val="fr-FR"/>
        </w:rPr>
        <w:t xml:space="preserve">Il pourra également, dans un but </w:t>
      </w:r>
      <w:r w:rsidR="00145307">
        <w:rPr>
          <w:rFonts w:ascii="Arial" w:hAnsi="Arial" w:cs="Arial"/>
          <w:color w:val="000000"/>
          <w:lang w:val="fr-FR"/>
        </w:rPr>
        <w:t>d’efficacité et de fluidité</w:t>
      </w:r>
      <w:r>
        <w:rPr>
          <w:rFonts w:ascii="Arial" w:hAnsi="Arial" w:cs="Arial"/>
          <w:color w:val="000000"/>
          <w:lang w:val="fr-FR"/>
        </w:rPr>
        <w:t xml:space="preserve"> des circuits de signature, signer les marchés à procédure adaptée (MAPA) ou les appels d’offres </w:t>
      </w:r>
      <w:r w:rsidRPr="00DF0398">
        <w:rPr>
          <w:rFonts w:ascii="Arial" w:hAnsi="Arial" w:cs="Arial"/>
          <w:b/>
          <w:color w:val="000000"/>
          <w:lang w:val="fr-FR"/>
        </w:rPr>
        <w:t xml:space="preserve">répondant spécifiquement et exclusivement aux besoins de l’établissement partie </w:t>
      </w:r>
      <w:r w:rsidR="007D3D5B">
        <w:rPr>
          <w:rFonts w:ascii="Arial" w:hAnsi="Arial" w:cs="Arial"/>
          <w:b/>
          <w:color w:val="000000"/>
          <w:lang w:val="fr-FR"/>
        </w:rPr>
        <w:t>duquel il relève</w:t>
      </w:r>
      <w:r>
        <w:rPr>
          <w:rFonts w:ascii="Arial" w:hAnsi="Arial" w:cs="Arial"/>
          <w:color w:val="000000"/>
          <w:lang w:val="fr-FR"/>
        </w:rPr>
        <w:t>. Ces marchés s</w:t>
      </w:r>
      <w:r w:rsidR="007D3D5B">
        <w:rPr>
          <w:rFonts w:ascii="Arial" w:hAnsi="Arial" w:cs="Arial"/>
          <w:color w:val="000000"/>
          <w:lang w:val="fr-FR"/>
        </w:rPr>
        <w:t>er</w:t>
      </w:r>
      <w:r>
        <w:rPr>
          <w:rFonts w:ascii="Arial" w:hAnsi="Arial" w:cs="Arial"/>
          <w:color w:val="000000"/>
          <w:lang w:val="fr-FR"/>
        </w:rPr>
        <w:t>ont pour autant instruits dans leur phase de passation par la fonction achat commune sous la responsabilité de l’établissement support.</w:t>
      </w:r>
    </w:p>
    <w:p w:rsidR="003608C1" w:rsidRDefault="001D57D5">
      <w:pPr>
        <w:spacing w:before="100" w:after="200" w:line="240" w:lineRule="auto"/>
        <w:ind w:left="426"/>
        <w:jc w:val="both"/>
        <w:rPr>
          <w:rFonts w:ascii="Arial" w:hAnsi="Arial" w:cs="Arial"/>
          <w:color w:val="000000"/>
          <w:lang w:val="fr-FR"/>
        </w:rPr>
      </w:pPr>
      <w:r w:rsidRPr="0015358B">
        <w:rPr>
          <w:rFonts w:ascii="Arial" w:hAnsi="Arial" w:cs="Arial"/>
          <w:color w:val="000000"/>
          <w:lang w:val="fr-FR"/>
        </w:rPr>
        <w:lastRenderedPageBreak/>
        <w:t xml:space="preserve">Il </w:t>
      </w:r>
      <w:r>
        <w:rPr>
          <w:rFonts w:ascii="Arial" w:hAnsi="Arial" w:cs="Arial"/>
          <w:color w:val="000000"/>
          <w:lang w:val="fr-FR"/>
        </w:rPr>
        <w:t xml:space="preserve">pourra également </w:t>
      </w:r>
      <w:r w:rsidRPr="0015358B">
        <w:rPr>
          <w:rFonts w:ascii="Arial" w:hAnsi="Arial" w:cs="Arial"/>
          <w:color w:val="000000"/>
          <w:lang w:val="fr-FR"/>
        </w:rPr>
        <w:t>assurer la bonne mise en œuvre des orientations stratégiques définies par le directeur de la fonction achat au niveau de son établissement partie ainsi que l’identification et la mise en œuvre des actions achat locales à mener en complément des actions communes définies dans le cadre du plan d’action achat de territoire</w:t>
      </w:r>
      <w:r>
        <w:rPr>
          <w:rFonts w:ascii="Arial" w:hAnsi="Arial" w:cs="Arial"/>
          <w:color w:val="000000"/>
          <w:lang w:val="fr-FR"/>
        </w:rPr>
        <w:t xml:space="preserve"> (PAAT)</w:t>
      </w:r>
      <w:r w:rsidRPr="0015358B">
        <w:rPr>
          <w:rFonts w:ascii="Arial" w:hAnsi="Arial" w:cs="Arial"/>
          <w:color w:val="000000"/>
          <w:lang w:val="fr-FR"/>
        </w:rPr>
        <w:t>.</w:t>
      </w:r>
    </w:p>
    <w:p w:rsidR="003608C1" w:rsidRDefault="001D57D5">
      <w:pPr>
        <w:spacing w:before="100" w:after="200" w:line="240" w:lineRule="auto"/>
        <w:ind w:left="426"/>
        <w:jc w:val="both"/>
        <w:rPr>
          <w:rFonts w:ascii="Arial" w:hAnsi="Arial" w:cs="Arial"/>
          <w:color w:val="000000"/>
          <w:lang w:val="fr-FR"/>
        </w:rPr>
      </w:pPr>
      <w:r w:rsidRPr="0015358B">
        <w:rPr>
          <w:rFonts w:ascii="Arial" w:hAnsi="Arial" w:cs="Arial"/>
          <w:color w:val="000000"/>
          <w:lang w:val="fr-FR"/>
        </w:rPr>
        <w:t xml:space="preserve">La proximité géographique (même dans le cas d’un temps partiel) </w:t>
      </w:r>
      <w:r w:rsidR="007D3D5B">
        <w:rPr>
          <w:rFonts w:ascii="Arial" w:hAnsi="Arial" w:cs="Arial"/>
          <w:color w:val="000000"/>
          <w:lang w:val="fr-FR"/>
        </w:rPr>
        <w:t xml:space="preserve">doit </w:t>
      </w:r>
      <w:r w:rsidRPr="0015358B">
        <w:rPr>
          <w:rFonts w:ascii="Arial" w:hAnsi="Arial" w:cs="Arial"/>
          <w:color w:val="000000"/>
          <w:lang w:val="fr-FR"/>
        </w:rPr>
        <w:t>permettr</w:t>
      </w:r>
      <w:r w:rsidR="007D3D5B">
        <w:rPr>
          <w:rFonts w:ascii="Arial" w:hAnsi="Arial" w:cs="Arial"/>
          <w:color w:val="000000"/>
          <w:lang w:val="fr-FR"/>
        </w:rPr>
        <w:t>e</w:t>
      </w:r>
      <w:r w:rsidRPr="0015358B">
        <w:rPr>
          <w:rFonts w:ascii="Arial" w:hAnsi="Arial" w:cs="Arial"/>
          <w:color w:val="000000"/>
          <w:lang w:val="fr-FR"/>
        </w:rPr>
        <w:t xml:space="preserve"> un </w:t>
      </w:r>
      <w:r w:rsidR="0057398E" w:rsidRPr="0057398E">
        <w:rPr>
          <w:rFonts w:ascii="Arial" w:hAnsi="Arial" w:cs="Arial"/>
          <w:b/>
          <w:color w:val="000000"/>
          <w:lang w:val="fr-FR"/>
        </w:rPr>
        <w:t xml:space="preserve">échange final entre le référent achat et le directeur </w:t>
      </w:r>
      <w:r w:rsidR="00777817" w:rsidRPr="00777817">
        <w:rPr>
          <w:rFonts w:ascii="Arial" w:hAnsi="Arial" w:cs="Arial"/>
          <w:b/>
          <w:color w:val="000000"/>
          <w:u w:val="single"/>
          <w:lang w:val="fr-FR"/>
        </w:rPr>
        <w:t>d’établissement partie</w:t>
      </w:r>
      <w:r w:rsidRPr="0015358B">
        <w:rPr>
          <w:rFonts w:ascii="Arial" w:hAnsi="Arial" w:cs="Arial"/>
          <w:color w:val="000000"/>
          <w:lang w:val="fr-FR"/>
        </w:rPr>
        <w:t xml:space="preserve"> afin qu’ils mènent ensemble une ultime analyse des implications de tous ordres (juridiques, opérationnelles, techniques, financières,…) qu’il serait utile de partager avant la signature et notification d’un marché spécifique de l’établissement </w:t>
      </w:r>
      <w:r w:rsidR="008B30DA">
        <w:rPr>
          <w:rFonts w:ascii="Arial" w:hAnsi="Arial" w:cs="Arial"/>
          <w:color w:val="000000"/>
          <w:lang w:val="fr-FR"/>
        </w:rPr>
        <w:t>partie</w:t>
      </w:r>
      <w:r w:rsidR="008B30DA" w:rsidRPr="0015358B">
        <w:rPr>
          <w:rFonts w:ascii="Arial" w:hAnsi="Arial" w:cs="Arial"/>
          <w:color w:val="000000"/>
          <w:lang w:val="fr-FR"/>
        </w:rPr>
        <w:t xml:space="preserve"> </w:t>
      </w:r>
      <w:r w:rsidRPr="0015358B">
        <w:rPr>
          <w:rFonts w:ascii="Arial" w:hAnsi="Arial" w:cs="Arial"/>
          <w:color w:val="000000"/>
          <w:lang w:val="fr-FR"/>
        </w:rPr>
        <w:t>concerné.</w:t>
      </w:r>
    </w:p>
    <w:p w:rsidR="00140728" w:rsidRDefault="001D57D5" w:rsidP="00140728">
      <w:pPr>
        <w:spacing w:before="100" w:after="200" w:line="240" w:lineRule="auto"/>
        <w:ind w:left="426"/>
        <w:jc w:val="both"/>
        <w:rPr>
          <w:rFonts w:ascii="Arial" w:hAnsi="Arial" w:cs="Arial"/>
          <w:color w:val="000000"/>
          <w:lang w:val="fr-FR"/>
        </w:rPr>
      </w:pPr>
      <w:r w:rsidRPr="0015358B">
        <w:rPr>
          <w:rFonts w:ascii="Arial" w:hAnsi="Arial" w:cs="Arial"/>
          <w:color w:val="000000"/>
          <w:lang w:val="fr-FR"/>
        </w:rPr>
        <w:t xml:space="preserve">Ce </w:t>
      </w:r>
      <w:r w:rsidR="0057398E" w:rsidRPr="0057398E">
        <w:rPr>
          <w:rFonts w:ascii="Arial" w:hAnsi="Arial" w:cs="Arial"/>
          <w:b/>
          <w:color w:val="000000"/>
          <w:lang w:val="fr-FR"/>
        </w:rPr>
        <w:t>référent achat d’établissement pourra être issu de l’établissement partie concerné</w:t>
      </w:r>
      <w:r w:rsidRPr="0015358B">
        <w:rPr>
          <w:rFonts w:ascii="Arial" w:hAnsi="Arial" w:cs="Arial"/>
          <w:color w:val="000000"/>
          <w:lang w:val="fr-FR"/>
        </w:rPr>
        <w:t xml:space="preserve"> ou non</w:t>
      </w:r>
      <w:r w:rsidR="007D3D5B">
        <w:rPr>
          <w:rFonts w:ascii="Arial" w:hAnsi="Arial" w:cs="Arial"/>
          <w:color w:val="000000"/>
          <w:lang w:val="fr-FR"/>
        </w:rPr>
        <w:t>. Néanmoins,</w:t>
      </w:r>
      <w:r w:rsidRPr="0015358B">
        <w:rPr>
          <w:rFonts w:ascii="Arial" w:hAnsi="Arial" w:cs="Arial"/>
          <w:color w:val="000000"/>
          <w:lang w:val="fr-FR"/>
        </w:rPr>
        <w:t xml:space="preserve"> il est </w:t>
      </w:r>
      <w:r w:rsidR="004F1FA8">
        <w:rPr>
          <w:rFonts w:ascii="Arial" w:hAnsi="Arial" w:cs="Arial"/>
          <w:color w:val="000000"/>
          <w:lang w:val="fr-FR"/>
        </w:rPr>
        <w:t xml:space="preserve">fortement </w:t>
      </w:r>
      <w:r w:rsidRPr="0015358B">
        <w:rPr>
          <w:rFonts w:ascii="Arial" w:hAnsi="Arial" w:cs="Arial"/>
          <w:color w:val="000000"/>
          <w:lang w:val="fr-FR"/>
        </w:rPr>
        <w:t>conseillé de choisir un responsable qui connait déjà l’établissement partie afin de faciliter les relations fonctionnelles avec les agents de l’établissement</w:t>
      </w:r>
      <w:r w:rsidR="008B30DA">
        <w:rPr>
          <w:rFonts w:ascii="Arial" w:hAnsi="Arial" w:cs="Arial"/>
          <w:color w:val="000000"/>
          <w:lang w:val="fr-FR"/>
        </w:rPr>
        <w:t xml:space="preserve"> </w:t>
      </w:r>
      <w:r w:rsidRPr="0015358B">
        <w:rPr>
          <w:rFonts w:ascii="Arial" w:hAnsi="Arial" w:cs="Arial"/>
          <w:color w:val="000000"/>
          <w:lang w:val="fr-FR"/>
        </w:rPr>
        <w:t>(par exemple le directeur des services économiques de l’établissement partie ou un directeur adjoint en charge au moins d’une partie des achats, voire un responsable achat de l’établissement).</w:t>
      </w:r>
      <w:r w:rsidR="00140728" w:rsidRPr="00140728">
        <w:rPr>
          <w:rFonts w:ascii="Arial" w:hAnsi="Arial" w:cs="Arial"/>
          <w:color w:val="000000"/>
          <w:lang w:val="fr-FR"/>
        </w:rPr>
        <w:t xml:space="preserve"> </w:t>
      </w:r>
    </w:p>
    <w:p w:rsidR="009E2F7D" w:rsidRDefault="00AF3F5D">
      <w:pPr>
        <w:pStyle w:val="Titre3"/>
      </w:pPr>
      <w:bookmarkStart w:id="16" w:name="_Toc480480056"/>
      <w:r>
        <w:t>2</w:t>
      </w:r>
      <w:r w:rsidR="008B30DA">
        <w:t>.</w:t>
      </w:r>
      <w:r>
        <w:t>2</w:t>
      </w:r>
      <w:r w:rsidR="008B30DA">
        <w:t>.5</w:t>
      </w:r>
      <w:r w:rsidR="002C7304">
        <w:t>.</w:t>
      </w:r>
      <w:r w:rsidR="001D57D5">
        <w:t xml:space="preserve"> </w:t>
      </w:r>
      <w:r w:rsidR="00031926">
        <w:t>L</w:t>
      </w:r>
      <w:r w:rsidR="001D57D5">
        <w:t>es délégations de signature</w:t>
      </w:r>
      <w:bookmarkEnd w:id="16"/>
    </w:p>
    <w:p w:rsidR="00140728" w:rsidRDefault="001D57D5" w:rsidP="00140728">
      <w:pPr>
        <w:spacing w:before="100" w:after="200" w:line="240" w:lineRule="auto"/>
        <w:ind w:left="426"/>
        <w:jc w:val="both"/>
        <w:rPr>
          <w:rFonts w:ascii="Arial" w:hAnsi="Arial" w:cs="Arial"/>
          <w:color w:val="000000"/>
          <w:lang w:val="fr-FR"/>
        </w:rPr>
      </w:pPr>
      <w:r>
        <w:rPr>
          <w:rFonts w:ascii="Arial" w:hAnsi="Arial" w:cs="Arial"/>
          <w:color w:val="000000"/>
          <w:lang w:val="fr-FR"/>
        </w:rPr>
        <w:t>I</w:t>
      </w:r>
      <w:r w:rsidRPr="0015358B">
        <w:rPr>
          <w:rFonts w:ascii="Arial" w:hAnsi="Arial" w:cs="Arial"/>
          <w:color w:val="000000"/>
          <w:lang w:val="fr-FR"/>
        </w:rPr>
        <w:t>l pourra être opéré des délégations de signature de la part du directeur de l’établissement support à certains membres de la fonction achat afin de faciliter le caractère opérationnel des circuits de signature et la fluidité du processus de notification des marchés. Ces délégations de signature pourront comporter des délimitations de périmètre ou de montant variables en fonction des organisations et des choix propres à chaque GHT.</w:t>
      </w:r>
      <w:r w:rsidR="00140728" w:rsidRPr="00140728">
        <w:rPr>
          <w:rFonts w:ascii="Arial" w:hAnsi="Arial" w:cs="Arial"/>
          <w:color w:val="000000"/>
          <w:lang w:val="fr-FR"/>
        </w:rPr>
        <w:t xml:space="preserve"> </w:t>
      </w:r>
    </w:p>
    <w:p w:rsidR="00640B5E" w:rsidRPr="00140728" w:rsidRDefault="001D57D5">
      <w:pPr>
        <w:pStyle w:val="Paragraphedeliste"/>
        <w:numPr>
          <w:ilvl w:val="0"/>
          <w:numId w:val="99"/>
        </w:numPr>
        <w:spacing w:before="100" w:after="200" w:line="240" w:lineRule="auto"/>
        <w:ind w:left="851" w:hanging="284"/>
        <w:contextualSpacing w:val="0"/>
        <w:jc w:val="both"/>
        <w:rPr>
          <w:rFonts w:ascii="Arial" w:hAnsi="Arial" w:cs="Arial"/>
          <w:color w:val="000000"/>
          <w:lang w:val="fr-FR"/>
        </w:rPr>
      </w:pPr>
      <w:r>
        <w:rPr>
          <w:rFonts w:ascii="Arial" w:hAnsi="Arial" w:cs="Arial"/>
          <w:color w:val="000000"/>
          <w:lang w:val="fr-FR"/>
        </w:rPr>
        <w:t xml:space="preserve">Il est conseillé </w:t>
      </w:r>
      <w:r w:rsidRPr="0015358B">
        <w:rPr>
          <w:rFonts w:ascii="Arial" w:hAnsi="Arial" w:cs="Arial"/>
          <w:color w:val="000000"/>
          <w:lang w:val="fr-FR"/>
        </w:rPr>
        <w:t xml:space="preserve">de </w:t>
      </w:r>
      <w:r w:rsidRPr="00140728">
        <w:rPr>
          <w:rFonts w:ascii="Arial" w:hAnsi="Arial" w:cs="Arial"/>
          <w:color w:val="000000"/>
          <w:lang w:val="fr-FR"/>
        </w:rPr>
        <w:t xml:space="preserve">mettre en place des délégations de signature a minima aux membres de l’équipe rapprochée du directeur de la fonction achat. </w:t>
      </w:r>
    </w:p>
    <w:p w:rsidR="00140728" w:rsidRPr="00140728" w:rsidRDefault="00C4419D">
      <w:pPr>
        <w:pStyle w:val="Paragraphedeliste"/>
        <w:numPr>
          <w:ilvl w:val="0"/>
          <w:numId w:val="99"/>
        </w:numPr>
        <w:tabs>
          <w:tab w:val="left" w:pos="0"/>
        </w:tabs>
        <w:spacing w:before="100" w:after="200" w:line="240" w:lineRule="auto"/>
        <w:ind w:left="851" w:hanging="284"/>
        <w:contextualSpacing w:val="0"/>
        <w:jc w:val="both"/>
        <w:rPr>
          <w:rFonts w:ascii="Arial" w:hAnsi="Arial" w:cs="Arial"/>
          <w:color w:val="000000"/>
          <w:lang w:val="fr-FR"/>
        </w:rPr>
      </w:pPr>
      <w:r w:rsidRPr="00140728">
        <w:rPr>
          <w:rFonts w:ascii="Arial" w:hAnsi="Arial" w:cs="Arial"/>
          <w:color w:val="000000"/>
          <w:lang w:val="fr-FR"/>
        </w:rPr>
        <w:t>Il pourra bien entendu être opéré des délégations de signature à d’autres agents de la fonction achat, à condition qu</w:t>
      </w:r>
      <w:r w:rsidR="007D3D5B" w:rsidRPr="00140728">
        <w:rPr>
          <w:rFonts w:ascii="Arial" w:hAnsi="Arial" w:cs="Arial"/>
          <w:color w:val="000000"/>
          <w:lang w:val="fr-FR"/>
        </w:rPr>
        <w:t>e ces agents soient directement employés par l’établissement support ou mise à disposition de celui-ci (même partiellement).</w:t>
      </w:r>
    </w:p>
    <w:p w:rsidR="00640B5E" w:rsidRPr="00140728" w:rsidRDefault="007D3D5B" w:rsidP="00140728">
      <w:pPr>
        <w:pStyle w:val="Paragraphedeliste"/>
        <w:spacing w:before="100" w:after="200" w:line="240" w:lineRule="auto"/>
        <w:ind w:left="1985" w:hanging="1134"/>
        <w:contextualSpacing w:val="0"/>
        <w:jc w:val="both"/>
        <w:rPr>
          <w:rFonts w:ascii="Arial" w:hAnsi="Arial" w:cs="Arial"/>
          <w:color w:val="000000"/>
          <w:lang w:val="fr-FR"/>
        </w:rPr>
      </w:pPr>
      <w:r w:rsidRPr="00140728">
        <w:rPr>
          <w:rFonts w:ascii="Arial" w:hAnsi="Arial" w:cs="Arial"/>
          <w:color w:val="000000"/>
          <w:lang w:val="fr-FR"/>
        </w:rPr>
        <w:t>A NOTER :</w:t>
      </w:r>
      <w:r w:rsidR="00140728" w:rsidRPr="00140728">
        <w:rPr>
          <w:rFonts w:ascii="Arial" w:hAnsi="Arial" w:cs="Arial"/>
          <w:color w:val="000000"/>
          <w:lang w:val="fr-FR"/>
        </w:rPr>
        <w:tab/>
        <w:t>C</w:t>
      </w:r>
      <w:r w:rsidRPr="00140728">
        <w:rPr>
          <w:rFonts w:ascii="Arial" w:hAnsi="Arial" w:cs="Arial"/>
          <w:color w:val="000000"/>
          <w:lang w:val="fr-FR"/>
        </w:rPr>
        <w:t xml:space="preserve">ela </w:t>
      </w:r>
      <w:r w:rsidR="00C4419D" w:rsidRPr="00140728">
        <w:rPr>
          <w:rFonts w:ascii="Arial" w:hAnsi="Arial" w:cs="Arial"/>
          <w:color w:val="000000"/>
          <w:lang w:val="fr-FR"/>
        </w:rPr>
        <w:t xml:space="preserve">n’implique pas </w:t>
      </w:r>
      <w:r w:rsidRPr="00140728">
        <w:rPr>
          <w:rFonts w:ascii="Arial" w:hAnsi="Arial" w:cs="Arial"/>
          <w:color w:val="000000"/>
          <w:lang w:val="fr-FR"/>
        </w:rPr>
        <w:t xml:space="preserve">nécessairement </w:t>
      </w:r>
      <w:r w:rsidR="00C4419D" w:rsidRPr="00140728">
        <w:rPr>
          <w:rFonts w:ascii="Arial" w:hAnsi="Arial" w:cs="Arial"/>
          <w:color w:val="000000"/>
          <w:lang w:val="fr-FR"/>
        </w:rPr>
        <w:t>de modification de l’affectation géographique des agents concernés.</w:t>
      </w:r>
    </w:p>
    <w:p w:rsidR="009E2F7D" w:rsidRDefault="00AF3F5D">
      <w:pPr>
        <w:pStyle w:val="Titre3"/>
      </w:pPr>
      <w:bookmarkStart w:id="17" w:name="_Toc480480057"/>
      <w:r>
        <w:t>2</w:t>
      </w:r>
      <w:r w:rsidR="009941EE" w:rsidRPr="009941EE">
        <w:t>.</w:t>
      </w:r>
      <w:r>
        <w:t>2</w:t>
      </w:r>
      <w:r w:rsidR="009941EE" w:rsidRPr="009941EE">
        <w:t>.</w:t>
      </w:r>
      <w:r w:rsidR="008B30DA">
        <w:t>6</w:t>
      </w:r>
      <w:r w:rsidR="00FA7DBE">
        <w:t>.</w:t>
      </w:r>
      <w:r w:rsidR="00DE627A">
        <w:t xml:space="preserve"> </w:t>
      </w:r>
      <w:r w:rsidR="009941EE" w:rsidRPr="009941EE">
        <w:t>Les acheteurs « familles d’achat » et les acheteurs généralistes</w:t>
      </w:r>
      <w:bookmarkEnd w:id="17"/>
    </w:p>
    <w:p w:rsidR="00640B5E" w:rsidRDefault="001D57D5">
      <w:pPr>
        <w:pStyle w:val="Paragraphedeliste"/>
        <w:numPr>
          <w:ilvl w:val="0"/>
          <w:numId w:val="65"/>
        </w:numPr>
        <w:autoSpaceDE w:val="0"/>
        <w:spacing w:before="100" w:after="200" w:line="240" w:lineRule="auto"/>
        <w:ind w:left="851" w:hanging="284"/>
        <w:contextualSpacing w:val="0"/>
        <w:jc w:val="both"/>
        <w:rPr>
          <w:rFonts w:ascii="Arial" w:hAnsi="Arial" w:cs="Arial"/>
          <w:i/>
          <w:color w:val="000000"/>
          <w:sz w:val="18"/>
          <w:szCs w:val="18"/>
          <w:lang w:val="fr-FR"/>
        </w:rPr>
      </w:pPr>
      <w:r w:rsidRPr="0015358B">
        <w:rPr>
          <w:rFonts w:ascii="Arial" w:hAnsi="Arial" w:cs="Arial"/>
          <w:b/>
          <w:i/>
          <w:color w:val="000000"/>
          <w:lang w:val="fr-FR"/>
        </w:rPr>
        <w:t>A</w:t>
      </w:r>
      <w:r w:rsidRPr="009941EE">
        <w:rPr>
          <w:rFonts w:ascii="Arial" w:hAnsi="Arial" w:cs="Arial"/>
          <w:b/>
          <w:i/>
          <w:color w:val="000000"/>
          <w:lang w:val="fr-FR"/>
        </w:rPr>
        <w:t>cheteurs « familles d’achat ».</w:t>
      </w:r>
      <w:r w:rsidRPr="009941EE">
        <w:rPr>
          <w:rFonts w:ascii="Arial" w:hAnsi="Arial" w:cs="Arial"/>
          <w:b/>
          <w:color w:val="000000"/>
          <w:lang w:val="fr-FR"/>
        </w:rPr>
        <w:t xml:space="preserve"> </w:t>
      </w:r>
      <w:r w:rsidRPr="009941EE">
        <w:rPr>
          <w:rFonts w:ascii="Arial" w:hAnsi="Arial" w:cs="Arial"/>
          <w:color w:val="000000"/>
          <w:lang w:val="fr-FR"/>
        </w:rPr>
        <w:t>Suivant la même logique que ci-dessus, les acheteurs spécialisés sur des familles d’achats pourraient être désignés parmi les acheteurs des établissements parties</w:t>
      </w:r>
      <w:r w:rsidR="007D3D5B">
        <w:rPr>
          <w:rFonts w:ascii="Arial" w:hAnsi="Arial" w:cs="Arial"/>
          <w:color w:val="000000"/>
          <w:lang w:val="fr-FR"/>
        </w:rPr>
        <w:t xml:space="preserve"> et demeurer dans leur établissement. </w:t>
      </w:r>
      <w:r w:rsidRPr="009941EE">
        <w:rPr>
          <w:rFonts w:ascii="Arial" w:hAnsi="Arial" w:cs="Arial"/>
          <w:color w:val="000000"/>
          <w:lang w:val="fr-FR"/>
        </w:rPr>
        <w:t xml:space="preserve"> </w:t>
      </w:r>
    </w:p>
    <w:p w:rsidR="00B10DD6" w:rsidRPr="00B10DD6" w:rsidRDefault="00B10DD6" w:rsidP="00B10DD6">
      <w:pPr>
        <w:pStyle w:val="Paragraphedeliste"/>
        <w:autoSpaceDE w:val="0"/>
        <w:spacing w:before="100" w:after="200" w:line="240" w:lineRule="auto"/>
        <w:ind w:left="851"/>
        <w:contextualSpacing w:val="0"/>
        <w:jc w:val="both"/>
        <w:rPr>
          <w:rFonts w:ascii="Arial" w:hAnsi="Arial" w:cs="Arial"/>
          <w:i/>
          <w:color w:val="000000"/>
          <w:sz w:val="18"/>
          <w:szCs w:val="18"/>
          <w:lang w:val="fr-FR"/>
        </w:rPr>
      </w:pPr>
      <w:r w:rsidRPr="009941EE">
        <w:rPr>
          <w:rFonts w:ascii="Arial" w:hAnsi="Arial" w:cs="Arial"/>
          <w:i/>
          <w:color w:val="000000"/>
          <w:sz w:val="18"/>
          <w:szCs w:val="18"/>
          <w:lang w:val="fr-FR"/>
        </w:rPr>
        <w:t>A</w:t>
      </w:r>
      <w:r>
        <w:rPr>
          <w:rFonts w:ascii="Arial" w:hAnsi="Arial" w:cs="Arial"/>
          <w:color w:val="000000"/>
          <w:lang w:val="fr-FR"/>
        </w:rPr>
        <w:t>fin d’optimiser l’efficience de l’achat, il est recommandé</w:t>
      </w:r>
      <w:r w:rsidR="007D3D5B">
        <w:rPr>
          <w:rFonts w:ascii="Arial" w:hAnsi="Arial" w:cs="Arial"/>
          <w:color w:val="000000"/>
          <w:lang w:val="fr-FR"/>
        </w:rPr>
        <w:t>,</w:t>
      </w:r>
      <w:r>
        <w:rPr>
          <w:rFonts w:ascii="Arial" w:hAnsi="Arial" w:cs="Arial"/>
          <w:color w:val="000000"/>
          <w:lang w:val="fr-FR"/>
        </w:rPr>
        <w:t xml:space="preserve"> quand c’est possible</w:t>
      </w:r>
      <w:r w:rsidR="007D3D5B">
        <w:rPr>
          <w:rFonts w:ascii="Arial" w:hAnsi="Arial" w:cs="Arial"/>
          <w:color w:val="000000"/>
          <w:lang w:val="fr-FR"/>
        </w:rPr>
        <w:t>,</w:t>
      </w:r>
      <w:r>
        <w:rPr>
          <w:rFonts w:ascii="Arial" w:hAnsi="Arial" w:cs="Arial"/>
          <w:color w:val="000000"/>
          <w:lang w:val="fr-FR"/>
        </w:rPr>
        <w:t xml:space="preserve"> de mettre en place des acheteurs familles dès lors que les problématiques fonctionnelles et fournisseurs sont voisines (ex : médicaments, dispositifs médicaux, informatique, biologie, biomédical, travaux, restauration, transports,…). Un acheteur pourra, si son expertise le permet, couvrir plusieurs familles.</w:t>
      </w:r>
    </w:p>
    <w:p w:rsidR="00C4419D" w:rsidRDefault="0057398E" w:rsidP="00C4419D">
      <w:pPr>
        <w:pStyle w:val="Paragraphedeliste"/>
        <w:autoSpaceDE w:val="0"/>
        <w:spacing w:before="100" w:after="0" w:line="240" w:lineRule="auto"/>
        <w:ind w:left="851"/>
        <w:contextualSpacing w:val="0"/>
        <w:jc w:val="both"/>
        <w:rPr>
          <w:rFonts w:ascii="Arial" w:hAnsi="Arial" w:cs="Arial"/>
          <w:i/>
          <w:color w:val="000000"/>
          <w:sz w:val="18"/>
          <w:szCs w:val="18"/>
          <w:lang w:val="fr-FR"/>
        </w:rPr>
      </w:pPr>
      <w:r w:rsidRPr="0057398E">
        <w:rPr>
          <w:rFonts w:ascii="Arial" w:hAnsi="Arial" w:cs="Arial"/>
          <w:color w:val="000000"/>
          <w:lang w:val="fr-FR"/>
        </w:rPr>
        <w:t xml:space="preserve">Afin de profiter des expertises présentes, mais aussi de créer l’adhésion et la mobilisation de tous les acteurs de l’achat, il est souhaitable dans tous les cas d’avoir </w:t>
      </w:r>
      <w:r w:rsidRPr="0057398E">
        <w:rPr>
          <w:rFonts w:ascii="Arial" w:hAnsi="Arial" w:cs="Arial"/>
          <w:b/>
          <w:color w:val="000000"/>
          <w:lang w:val="fr-FR"/>
        </w:rPr>
        <w:t>plusieurs acheteurs familles</w:t>
      </w:r>
      <w:r w:rsidRPr="0057398E">
        <w:rPr>
          <w:rFonts w:ascii="Arial" w:hAnsi="Arial" w:cs="Arial"/>
          <w:color w:val="000000"/>
          <w:lang w:val="fr-FR"/>
        </w:rPr>
        <w:t xml:space="preserve"> </w:t>
      </w:r>
      <w:r w:rsidRPr="0057398E">
        <w:rPr>
          <w:rFonts w:ascii="Arial" w:hAnsi="Arial" w:cs="Arial"/>
          <w:b/>
          <w:color w:val="000000"/>
          <w:lang w:val="fr-FR"/>
        </w:rPr>
        <w:t>issus d’établissements parties.</w:t>
      </w:r>
    </w:p>
    <w:p w:rsidR="003608C1" w:rsidRDefault="001D57D5" w:rsidP="00140728">
      <w:pPr>
        <w:pStyle w:val="Paragraphedeliste"/>
        <w:autoSpaceDE w:val="0"/>
        <w:spacing w:before="100" w:after="0" w:line="240" w:lineRule="auto"/>
        <w:ind w:left="1418" w:hanging="567"/>
        <w:contextualSpacing w:val="0"/>
        <w:jc w:val="both"/>
        <w:rPr>
          <w:rFonts w:ascii="Arial" w:hAnsi="Arial" w:cs="Arial"/>
          <w:i/>
          <w:color w:val="000000"/>
          <w:lang w:val="fr-FR"/>
        </w:rPr>
      </w:pPr>
      <w:r w:rsidRPr="0015358B">
        <w:rPr>
          <w:rFonts w:ascii="Arial" w:hAnsi="Arial" w:cs="Arial"/>
          <w:i/>
          <w:color w:val="000000"/>
          <w:sz w:val="18"/>
          <w:szCs w:val="18"/>
          <w:lang w:val="fr-FR"/>
        </w:rPr>
        <w:t>Nb :</w:t>
      </w:r>
      <w:r w:rsidRPr="0015358B">
        <w:rPr>
          <w:rFonts w:ascii="Arial" w:hAnsi="Arial" w:cs="Arial"/>
          <w:i/>
          <w:color w:val="000000"/>
          <w:sz w:val="18"/>
          <w:szCs w:val="18"/>
          <w:lang w:val="fr-FR"/>
        </w:rPr>
        <w:tab/>
      </w:r>
      <w:r w:rsidR="00777817" w:rsidRPr="00777817">
        <w:rPr>
          <w:rFonts w:ascii="Arial" w:hAnsi="Arial" w:cs="Arial"/>
          <w:i/>
          <w:color w:val="000000"/>
          <w:lang w:val="fr-FR"/>
        </w:rPr>
        <w:t>La diversité des situations sur le territoire national montre que des experts sur de nombreux segments existent dans des établissements de toutes tailles. Il serait dommageable à l’efficience globale de la fonction achat de se priver de ces experts qui pilotent parfois des groupements territoriaux sur lesquels ils se sont investis historiquement. L'établissement support pourra donc s’appuyer sur ces professionnels de l’achat</w:t>
      </w:r>
      <w:r w:rsidR="007D3D5B">
        <w:rPr>
          <w:rFonts w:ascii="Arial" w:hAnsi="Arial" w:cs="Arial"/>
          <w:i/>
          <w:color w:val="000000"/>
          <w:lang w:val="fr-FR"/>
        </w:rPr>
        <w:t xml:space="preserve"> </w:t>
      </w:r>
      <w:r w:rsidR="00777817" w:rsidRPr="00777817">
        <w:rPr>
          <w:rFonts w:ascii="Arial" w:hAnsi="Arial" w:cs="Arial"/>
          <w:i/>
          <w:color w:val="000000"/>
          <w:lang w:val="fr-FR"/>
        </w:rPr>
        <w:t xml:space="preserve">localisés dans un établissement partie. </w:t>
      </w:r>
    </w:p>
    <w:p w:rsidR="003608C1" w:rsidRDefault="00777817">
      <w:pPr>
        <w:pStyle w:val="Paragraphedeliste"/>
        <w:autoSpaceDE w:val="0"/>
        <w:spacing w:before="100" w:after="0" w:line="240" w:lineRule="auto"/>
        <w:ind w:left="851"/>
        <w:contextualSpacing w:val="0"/>
        <w:jc w:val="both"/>
        <w:rPr>
          <w:rFonts w:ascii="Arial" w:hAnsi="Arial" w:cs="Arial"/>
          <w:i/>
          <w:color w:val="000000"/>
          <w:lang w:val="fr-FR"/>
        </w:rPr>
      </w:pPr>
      <w:r w:rsidRPr="00777817">
        <w:rPr>
          <w:rFonts w:ascii="Arial" w:hAnsi="Arial" w:cs="Arial"/>
          <w:i/>
          <w:color w:val="000000"/>
          <w:lang w:val="fr-FR"/>
        </w:rPr>
        <w:t>Il sera donc important de recenser les compétences achat présentes dans tous les établissements du GHT et de désigner les porteurs les plus appropriés segment par segment.</w:t>
      </w:r>
    </w:p>
    <w:p w:rsidR="00640B5E" w:rsidRDefault="006A5604">
      <w:pPr>
        <w:pStyle w:val="Paragraphedeliste"/>
        <w:numPr>
          <w:ilvl w:val="0"/>
          <w:numId w:val="65"/>
        </w:numPr>
        <w:autoSpaceDE w:val="0"/>
        <w:spacing w:before="100" w:after="200" w:line="240" w:lineRule="auto"/>
        <w:ind w:left="851" w:hanging="284"/>
        <w:contextualSpacing w:val="0"/>
        <w:jc w:val="both"/>
        <w:rPr>
          <w:rFonts w:ascii="Arial" w:hAnsi="Arial" w:cs="Arial"/>
          <w:i/>
          <w:color w:val="000000"/>
          <w:sz w:val="18"/>
          <w:szCs w:val="18"/>
          <w:lang w:val="fr-FR"/>
        </w:rPr>
      </w:pPr>
      <w:r w:rsidRPr="006A5604">
        <w:rPr>
          <w:rFonts w:ascii="Arial" w:hAnsi="Arial" w:cs="Arial"/>
          <w:b/>
          <w:i/>
          <w:color w:val="000000"/>
          <w:lang w:val="fr-FR"/>
        </w:rPr>
        <w:lastRenderedPageBreak/>
        <w:t>Acheteurs pharmaciens</w:t>
      </w:r>
      <w:r w:rsidRPr="006A5604">
        <w:rPr>
          <w:rFonts w:ascii="Arial" w:hAnsi="Arial" w:cs="Arial"/>
          <w:color w:val="000000"/>
          <w:lang w:val="fr-FR"/>
        </w:rPr>
        <w:t>. Du fait de l’expertise nécessaire</w:t>
      </w:r>
      <w:r>
        <w:rPr>
          <w:rFonts w:ascii="Arial" w:hAnsi="Arial" w:cs="Arial"/>
          <w:color w:val="000000"/>
          <w:lang w:val="fr-FR"/>
        </w:rPr>
        <w:t>, il est très fortement recommandé que les acheteurs de médicaments et de dispositifs médicaux soient des pharmaciens</w:t>
      </w:r>
      <w:r w:rsidR="00381826">
        <w:rPr>
          <w:rFonts w:ascii="Arial" w:hAnsi="Arial" w:cs="Arial"/>
          <w:color w:val="000000"/>
          <w:lang w:val="fr-FR"/>
        </w:rPr>
        <w:t xml:space="preserve"> ou travaillent en lien très étroit avec ceux-ci</w:t>
      </w:r>
      <w:r>
        <w:rPr>
          <w:rFonts w:ascii="Arial" w:hAnsi="Arial" w:cs="Arial"/>
          <w:color w:val="000000"/>
          <w:lang w:val="fr-FR"/>
        </w:rPr>
        <w:t>.</w:t>
      </w:r>
      <w:r w:rsidR="00A902D7">
        <w:rPr>
          <w:rFonts w:ascii="Arial" w:hAnsi="Arial" w:cs="Arial"/>
          <w:color w:val="000000"/>
          <w:lang w:val="fr-FR"/>
        </w:rPr>
        <w:t xml:space="preserve"> </w:t>
      </w:r>
      <w:r>
        <w:rPr>
          <w:rFonts w:ascii="Arial" w:hAnsi="Arial" w:cs="Arial"/>
          <w:color w:val="000000"/>
          <w:lang w:val="fr-FR"/>
        </w:rPr>
        <w:t>En dehors de ceux histo</w:t>
      </w:r>
      <w:r w:rsidR="00A902D7">
        <w:rPr>
          <w:rFonts w:ascii="Arial" w:hAnsi="Arial" w:cs="Arial"/>
          <w:color w:val="000000"/>
          <w:lang w:val="fr-FR"/>
        </w:rPr>
        <w:t>riquement présents dans l’établissement support, ceux-ci seront placés sous l’autorité de leurs</w:t>
      </w:r>
      <w:r>
        <w:rPr>
          <w:rFonts w:ascii="Arial" w:hAnsi="Arial" w:cs="Arial"/>
          <w:color w:val="000000"/>
          <w:lang w:val="fr-FR"/>
        </w:rPr>
        <w:t xml:space="preserve"> chefs d’établissement parties</w:t>
      </w:r>
      <w:r w:rsidR="00A902D7">
        <w:rPr>
          <w:rFonts w:ascii="Arial" w:hAnsi="Arial" w:cs="Arial"/>
          <w:color w:val="000000"/>
          <w:lang w:val="fr-FR"/>
        </w:rPr>
        <w:t xml:space="preserve"> respectifs. </w:t>
      </w:r>
      <w:r w:rsidR="00097C61">
        <w:rPr>
          <w:rFonts w:ascii="Arial" w:hAnsi="Arial" w:cs="Arial"/>
          <w:color w:val="000000"/>
          <w:lang w:val="fr-FR"/>
        </w:rPr>
        <w:t>Dans le cadre du processus de passation des marchés et s</w:t>
      </w:r>
      <w:r w:rsidR="00A902D7">
        <w:rPr>
          <w:rFonts w:ascii="Arial" w:hAnsi="Arial" w:cs="Arial"/>
          <w:color w:val="000000"/>
          <w:lang w:val="fr-FR"/>
        </w:rPr>
        <w:t xml:space="preserve">ur le plan opérationnel, ils seront encadrés </w:t>
      </w:r>
      <w:r w:rsidR="009218DE">
        <w:rPr>
          <w:rFonts w:ascii="Arial" w:hAnsi="Arial" w:cs="Arial"/>
          <w:color w:val="000000"/>
          <w:lang w:val="fr-FR"/>
        </w:rPr>
        <w:t xml:space="preserve">sur le plan opérationnel </w:t>
      </w:r>
      <w:r w:rsidR="00A902D7">
        <w:rPr>
          <w:rFonts w:ascii="Arial" w:hAnsi="Arial" w:cs="Arial"/>
          <w:color w:val="000000"/>
          <w:lang w:val="fr-FR"/>
        </w:rPr>
        <w:t>par le responsable du département d’achat couvrant les produits de santé</w:t>
      </w:r>
      <w:r w:rsidR="00097C61">
        <w:rPr>
          <w:rFonts w:ascii="Arial" w:hAnsi="Arial" w:cs="Arial"/>
          <w:color w:val="000000"/>
          <w:lang w:val="fr-FR"/>
        </w:rPr>
        <w:t xml:space="preserve">. Ils veilleront à échanger en étroite collaboration </w:t>
      </w:r>
      <w:r w:rsidR="00B10DD6">
        <w:rPr>
          <w:rFonts w:ascii="Arial" w:hAnsi="Arial" w:cs="Arial"/>
          <w:color w:val="000000"/>
          <w:lang w:val="fr-FR"/>
        </w:rPr>
        <w:t xml:space="preserve">et en toute transparence </w:t>
      </w:r>
      <w:r w:rsidR="00097C61">
        <w:rPr>
          <w:rFonts w:ascii="Arial" w:hAnsi="Arial" w:cs="Arial"/>
          <w:color w:val="000000"/>
          <w:lang w:val="fr-FR"/>
        </w:rPr>
        <w:t>avec les entités prescriptrices d’achat (</w:t>
      </w:r>
      <w:r w:rsidR="00B10DD6">
        <w:rPr>
          <w:rFonts w:ascii="Arial" w:hAnsi="Arial" w:cs="Arial"/>
          <w:color w:val="000000"/>
          <w:lang w:val="fr-FR"/>
        </w:rPr>
        <w:t>pôle Pharmacie, Comedims,…) et les réseaux d’acheteurs spécialisés.</w:t>
      </w:r>
    </w:p>
    <w:p w:rsidR="00640B5E" w:rsidRDefault="001D57D5">
      <w:pPr>
        <w:pStyle w:val="Paragraphedeliste"/>
        <w:numPr>
          <w:ilvl w:val="0"/>
          <w:numId w:val="65"/>
        </w:numPr>
        <w:autoSpaceDE w:val="0"/>
        <w:spacing w:before="100" w:after="200" w:line="240" w:lineRule="auto"/>
        <w:ind w:left="851" w:hanging="284"/>
        <w:contextualSpacing w:val="0"/>
        <w:jc w:val="both"/>
        <w:rPr>
          <w:rFonts w:ascii="Arial" w:hAnsi="Arial" w:cs="Arial"/>
          <w:i/>
          <w:color w:val="000000"/>
          <w:sz w:val="18"/>
          <w:szCs w:val="18"/>
          <w:lang w:val="fr-FR"/>
        </w:rPr>
      </w:pPr>
      <w:r w:rsidRPr="009C6B0F">
        <w:rPr>
          <w:rFonts w:ascii="Arial" w:hAnsi="Arial" w:cs="Arial"/>
          <w:b/>
          <w:i/>
          <w:color w:val="000000"/>
          <w:lang w:val="fr-FR"/>
        </w:rPr>
        <w:t>Acheteurs « généralistes »</w:t>
      </w:r>
      <w:r w:rsidRPr="009C6B0F">
        <w:rPr>
          <w:rFonts w:ascii="Arial" w:hAnsi="Arial" w:cs="Arial"/>
          <w:b/>
          <w:color w:val="000000"/>
          <w:lang w:val="fr-FR"/>
        </w:rPr>
        <w:t>.</w:t>
      </w:r>
      <w:r w:rsidR="009C6B0F" w:rsidRPr="009C6B0F">
        <w:rPr>
          <w:rFonts w:ascii="Arial" w:hAnsi="Arial" w:cs="Arial"/>
          <w:color w:val="auto"/>
          <w:lang w:val="fr-FR"/>
        </w:rPr>
        <w:t>Des acheteurs dits « généralistes » seront également nécessaires pour la gestion de marchés divers relevant par exemple d’un département « prestations générales » et/ou « équipements généraux ». Ces acheteurs pourront prendre en charge la conduite de la procédure de passation de marchés de prestations, ou de services divers sans relever pour autant d’une spécialité spécifique (par ex. marchés d’assurance, de prestations intellectuelles, de déchets, d’achat d’équipements hôteliers ou généraux,…).</w:t>
      </w:r>
      <w:r w:rsidR="009C6B0F" w:rsidRPr="009C6B0F">
        <w:rPr>
          <w:rFonts w:ascii="Arial" w:hAnsi="Arial" w:cs="Arial"/>
          <w:i/>
          <w:color w:val="000000"/>
          <w:sz w:val="18"/>
          <w:szCs w:val="18"/>
          <w:lang w:val="fr-FR"/>
        </w:rPr>
        <w:t xml:space="preserve"> </w:t>
      </w:r>
    </w:p>
    <w:p w:rsidR="001D57D5" w:rsidRDefault="001D57D5" w:rsidP="001D57D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D’une manière générale, au-delà des organisations, un esprit d’étroite collaboration devra être entretenu entre les acteurs de la fonction achat et leurs interlocuteurs de tous les établissements du GHT (directions d’établissements ES/E</w:t>
      </w:r>
      <w:r w:rsidR="009218DE">
        <w:rPr>
          <w:rFonts w:ascii="Arial" w:hAnsi="Arial" w:cs="Arial"/>
          <w:color w:val="000000"/>
          <w:lang w:val="fr-FR"/>
        </w:rPr>
        <w:t>P</w:t>
      </w:r>
      <w:r w:rsidRPr="0015358B">
        <w:rPr>
          <w:rFonts w:ascii="Arial" w:hAnsi="Arial" w:cs="Arial"/>
          <w:color w:val="000000"/>
          <w:lang w:val="fr-FR"/>
        </w:rPr>
        <w:t xml:space="preserve">, prescripteurs d’achat, …) afin de veiller à </w:t>
      </w:r>
      <w:r w:rsidR="009218DE">
        <w:rPr>
          <w:rFonts w:ascii="Arial" w:hAnsi="Arial" w:cs="Arial"/>
          <w:color w:val="000000"/>
          <w:lang w:val="fr-FR"/>
        </w:rPr>
        <w:t>la</w:t>
      </w:r>
      <w:r w:rsidRPr="0015358B">
        <w:rPr>
          <w:rFonts w:ascii="Arial" w:hAnsi="Arial" w:cs="Arial"/>
          <w:color w:val="000000"/>
          <w:lang w:val="fr-FR"/>
        </w:rPr>
        <w:t xml:space="preserve"> prise en compte optimisée des besoins, </w:t>
      </w:r>
      <w:r w:rsidR="009218DE">
        <w:rPr>
          <w:rFonts w:ascii="Arial" w:hAnsi="Arial" w:cs="Arial"/>
          <w:color w:val="000000"/>
          <w:lang w:val="fr-FR"/>
        </w:rPr>
        <w:t xml:space="preserve">à la </w:t>
      </w:r>
      <w:r w:rsidRPr="0015358B">
        <w:rPr>
          <w:rFonts w:ascii="Arial" w:hAnsi="Arial" w:cs="Arial"/>
          <w:color w:val="000000"/>
          <w:lang w:val="fr-FR"/>
        </w:rPr>
        <w:t xml:space="preserve">qualité des achats et plus globalement </w:t>
      </w:r>
      <w:r w:rsidR="009218DE">
        <w:rPr>
          <w:rFonts w:ascii="Arial" w:hAnsi="Arial" w:cs="Arial"/>
          <w:color w:val="000000"/>
          <w:lang w:val="fr-FR"/>
        </w:rPr>
        <w:t xml:space="preserve">à la </w:t>
      </w:r>
      <w:r w:rsidRPr="0015358B">
        <w:rPr>
          <w:rFonts w:ascii="Arial" w:hAnsi="Arial" w:cs="Arial"/>
          <w:color w:val="000000"/>
          <w:lang w:val="fr-FR"/>
        </w:rPr>
        <w:t>transparence sur les actions menées via des échanges permanents et un reporting adapté.</w:t>
      </w:r>
    </w:p>
    <w:p w:rsidR="00C4419D" w:rsidRDefault="00AF3F5D" w:rsidP="00C4419D">
      <w:pPr>
        <w:pStyle w:val="Titre3"/>
      </w:pPr>
      <w:bookmarkStart w:id="18" w:name="_Toc480480058"/>
      <w:r>
        <w:t>2</w:t>
      </w:r>
      <w:r w:rsidR="00C77E38" w:rsidRPr="009941EE">
        <w:t>.</w:t>
      </w:r>
      <w:r>
        <w:t>2</w:t>
      </w:r>
      <w:r w:rsidR="00C77E38" w:rsidRPr="009941EE">
        <w:t>.</w:t>
      </w:r>
      <w:r w:rsidR="00FA7DBE">
        <w:t>7.</w:t>
      </w:r>
      <w:r w:rsidR="00C77E38" w:rsidRPr="009941EE">
        <w:t xml:space="preserve"> </w:t>
      </w:r>
      <w:r w:rsidR="00A8648A">
        <w:t>A</w:t>
      </w:r>
      <w:r w:rsidR="00C77E38">
        <w:t xml:space="preserve">ctions à anticiper </w:t>
      </w:r>
      <w:r w:rsidR="00DE627A">
        <w:t>vis-à-vis</w:t>
      </w:r>
      <w:r w:rsidR="00C77E38">
        <w:t xml:space="preserve"> du transfert de </w:t>
      </w:r>
      <w:r w:rsidR="00D4044D">
        <w:t>responsabilité</w:t>
      </w:r>
      <w:r w:rsidR="00C77E38">
        <w:t xml:space="preserve"> vers l’établissement support</w:t>
      </w:r>
      <w:bookmarkEnd w:id="18"/>
    </w:p>
    <w:p w:rsidR="00D4044D" w:rsidRPr="004C4995" w:rsidRDefault="0057398E" w:rsidP="00D4044D">
      <w:pPr>
        <w:spacing w:after="200" w:line="240" w:lineRule="auto"/>
        <w:ind w:left="567"/>
        <w:jc w:val="both"/>
        <w:rPr>
          <w:rFonts w:ascii="Arial" w:hAnsi="Arial" w:cs="Arial"/>
          <w:color w:val="000000"/>
          <w:lang w:val="fr-FR"/>
        </w:rPr>
      </w:pPr>
      <w:r w:rsidRPr="0057398E">
        <w:rPr>
          <w:rFonts w:ascii="Arial" w:hAnsi="Arial" w:cs="Arial"/>
          <w:color w:val="000000"/>
          <w:lang w:val="fr-FR"/>
        </w:rPr>
        <w:t xml:space="preserve">, </w:t>
      </w:r>
      <w:r w:rsidR="007D3D5B">
        <w:rPr>
          <w:rFonts w:ascii="Arial" w:hAnsi="Arial" w:cs="Arial"/>
          <w:color w:val="000000"/>
          <w:lang w:val="fr-FR"/>
        </w:rPr>
        <w:t>Compte tenu du transfert de compétences et responsabilités vers l’établissement support au 1</w:t>
      </w:r>
      <w:r w:rsidR="00777817" w:rsidRPr="00777817">
        <w:rPr>
          <w:rFonts w:ascii="Arial" w:hAnsi="Arial" w:cs="Arial"/>
          <w:color w:val="000000"/>
          <w:vertAlign w:val="superscript"/>
          <w:lang w:val="fr-FR"/>
        </w:rPr>
        <w:t>er</w:t>
      </w:r>
      <w:r w:rsidR="007D3D5B">
        <w:rPr>
          <w:rFonts w:ascii="Arial" w:hAnsi="Arial" w:cs="Arial"/>
          <w:color w:val="000000"/>
          <w:lang w:val="fr-FR"/>
        </w:rPr>
        <w:t xml:space="preserve"> janvier 2018 au plus tard, </w:t>
      </w:r>
      <w:r w:rsidRPr="0057398E">
        <w:rPr>
          <w:rFonts w:ascii="Arial" w:hAnsi="Arial" w:cs="Arial"/>
          <w:color w:val="000000"/>
          <w:lang w:val="fr-FR"/>
        </w:rPr>
        <w:t>il convien</w:t>
      </w:r>
      <w:r w:rsidR="007D3D5B">
        <w:rPr>
          <w:rFonts w:ascii="Arial" w:hAnsi="Arial" w:cs="Arial"/>
          <w:color w:val="000000"/>
          <w:lang w:val="fr-FR"/>
        </w:rPr>
        <w:t>t</w:t>
      </w:r>
      <w:r w:rsidRPr="0057398E">
        <w:rPr>
          <w:rFonts w:ascii="Arial" w:hAnsi="Arial" w:cs="Arial"/>
          <w:color w:val="000000"/>
          <w:lang w:val="fr-FR"/>
        </w:rPr>
        <w:t xml:space="preserve"> d’anticiper certaines actions indispensables au bon fonctionnement opérationnel de la nouvelle organisation.</w:t>
      </w:r>
    </w:p>
    <w:p w:rsidR="00D4044D" w:rsidRPr="004C4995" w:rsidRDefault="0057398E" w:rsidP="00D4044D">
      <w:pPr>
        <w:spacing w:after="200" w:line="240" w:lineRule="auto"/>
        <w:ind w:left="567"/>
        <w:jc w:val="both"/>
        <w:rPr>
          <w:rFonts w:ascii="Arial" w:hAnsi="Arial" w:cs="Arial"/>
          <w:color w:val="000000"/>
          <w:lang w:val="fr-FR"/>
        </w:rPr>
      </w:pPr>
      <w:r w:rsidRPr="0057398E">
        <w:rPr>
          <w:rFonts w:ascii="Arial" w:hAnsi="Arial" w:cs="Arial"/>
          <w:color w:val="000000"/>
          <w:lang w:val="fr-FR"/>
        </w:rPr>
        <w:t>Cette étape comportera deux temps :</w:t>
      </w:r>
    </w:p>
    <w:p w:rsidR="00D4044D" w:rsidRPr="004C4995" w:rsidRDefault="0057398E" w:rsidP="00D4044D">
      <w:pPr>
        <w:pStyle w:val="Paragraphedeliste1"/>
        <w:numPr>
          <w:ilvl w:val="0"/>
          <w:numId w:val="50"/>
        </w:numPr>
        <w:spacing w:after="100" w:line="240" w:lineRule="auto"/>
        <w:ind w:left="992" w:hanging="425"/>
        <w:jc w:val="both"/>
        <w:rPr>
          <w:rFonts w:ascii="Arial" w:hAnsi="Arial" w:cs="Arial"/>
          <w:color w:val="000000"/>
          <w:lang w:val="fr-FR"/>
        </w:rPr>
      </w:pPr>
      <w:r w:rsidRPr="0057398E">
        <w:rPr>
          <w:rFonts w:ascii="Arial" w:hAnsi="Arial" w:cs="Arial"/>
          <w:color w:val="000000"/>
          <w:lang w:val="fr-FR"/>
        </w:rPr>
        <w:t>Identification des agents concernés par une évolution métier</w:t>
      </w:r>
    </w:p>
    <w:p w:rsidR="00D4044D" w:rsidRPr="004C4995" w:rsidRDefault="0057398E" w:rsidP="00D4044D">
      <w:pPr>
        <w:pStyle w:val="Paragraphedeliste1"/>
        <w:numPr>
          <w:ilvl w:val="0"/>
          <w:numId w:val="50"/>
        </w:numPr>
        <w:spacing w:after="100" w:line="240" w:lineRule="auto"/>
        <w:ind w:left="992" w:hanging="425"/>
        <w:jc w:val="both"/>
        <w:rPr>
          <w:rFonts w:ascii="Arial" w:hAnsi="Arial" w:cs="Arial"/>
          <w:color w:val="000000"/>
          <w:lang w:val="fr-FR"/>
        </w:rPr>
      </w:pPr>
      <w:r w:rsidRPr="0057398E">
        <w:rPr>
          <w:rFonts w:ascii="Arial" w:hAnsi="Arial" w:cs="Arial"/>
          <w:color w:val="000000"/>
          <w:lang w:val="fr-FR"/>
        </w:rPr>
        <w:t>Détermination des agents devant bénéficier d’une délégation de signature</w:t>
      </w:r>
      <w:r w:rsidR="004B4A0B">
        <w:rPr>
          <w:rFonts w:ascii="Arial" w:hAnsi="Arial" w:cs="Arial"/>
          <w:color w:val="000000"/>
          <w:lang w:val="fr-FR"/>
        </w:rPr>
        <w:t>.</w:t>
      </w:r>
      <w:r w:rsidRPr="0057398E">
        <w:rPr>
          <w:rFonts w:ascii="Arial" w:hAnsi="Arial" w:cs="Arial"/>
          <w:color w:val="000000"/>
          <w:lang w:val="fr-FR"/>
        </w:rPr>
        <w:t xml:space="preserve"> </w:t>
      </w:r>
    </w:p>
    <w:p w:rsidR="00D4044D" w:rsidRPr="004C4995" w:rsidRDefault="00D4044D" w:rsidP="00D4044D">
      <w:pPr>
        <w:pStyle w:val="Paragraphedeliste1"/>
        <w:spacing w:after="100" w:line="240" w:lineRule="auto"/>
        <w:ind w:left="992"/>
        <w:jc w:val="both"/>
        <w:rPr>
          <w:rFonts w:ascii="Arial" w:hAnsi="Arial" w:cs="Arial"/>
          <w:color w:val="000000"/>
          <w:lang w:val="fr-FR"/>
        </w:rPr>
      </w:pPr>
    </w:p>
    <w:p w:rsidR="00D4044D" w:rsidRPr="004C4995" w:rsidRDefault="0057398E" w:rsidP="00D4044D">
      <w:pPr>
        <w:pStyle w:val="Paragraphedeliste1"/>
        <w:numPr>
          <w:ilvl w:val="0"/>
          <w:numId w:val="45"/>
        </w:numPr>
        <w:tabs>
          <w:tab w:val="left" w:pos="709"/>
        </w:tabs>
        <w:spacing w:after="200" w:line="240" w:lineRule="auto"/>
        <w:ind w:left="851" w:hanging="284"/>
        <w:jc w:val="both"/>
        <w:rPr>
          <w:rFonts w:ascii="Arial" w:hAnsi="Arial" w:cs="Arial"/>
          <w:b/>
          <w:color w:val="000000"/>
          <w:u w:val="single"/>
          <w:lang w:val="fr-FR"/>
        </w:rPr>
      </w:pPr>
      <w:r w:rsidRPr="0057398E">
        <w:rPr>
          <w:rFonts w:ascii="Arial" w:hAnsi="Arial" w:cs="Arial"/>
          <w:b/>
          <w:color w:val="000000"/>
          <w:u w:val="single"/>
          <w:lang w:val="fr-FR"/>
        </w:rPr>
        <w:t>Identification des agents concernés par une évolution métier</w:t>
      </w:r>
    </w:p>
    <w:p w:rsidR="00D4044D" w:rsidRPr="004C4995" w:rsidRDefault="0057398E" w:rsidP="00D4044D">
      <w:pPr>
        <w:spacing w:after="200" w:line="240" w:lineRule="auto"/>
        <w:ind w:left="567"/>
        <w:jc w:val="both"/>
        <w:rPr>
          <w:rFonts w:ascii="Arial" w:hAnsi="Arial" w:cs="Arial"/>
          <w:color w:val="000000"/>
          <w:lang w:val="fr-FR"/>
        </w:rPr>
      </w:pPr>
      <w:r w:rsidRPr="0057398E">
        <w:rPr>
          <w:rFonts w:ascii="Arial" w:hAnsi="Arial" w:cs="Arial"/>
          <w:color w:val="000000"/>
          <w:lang w:val="fr-FR"/>
        </w:rPr>
        <w:t>La première étape consiste à élaborer la liste de l’ensemble des agents du GHT potentiellement concernés par une évolution métier au sein de la fonction achat du GHT.</w:t>
      </w:r>
    </w:p>
    <w:p w:rsidR="00D4044D" w:rsidRPr="004C4995" w:rsidRDefault="0057398E" w:rsidP="00D4044D">
      <w:pPr>
        <w:spacing w:after="200" w:line="240" w:lineRule="auto"/>
        <w:ind w:left="567"/>
        <w:jc w:val="both"/>
        <w:rPr>
          <w:rFonts w:ascii="Arial" w:hAnsi="Arial" w:cs="Arial"/>
          <w:color w:val="000000"/>
          <w:lang w:val="fr-FR"/>
        </w:rPr>
      </w:pPr>
      <w:r w:rsidRPr="0057398E">
        <w:rPr>
          <w:rFonts w:ascii="Arial" w:hAnsi="Arial" w:cs="Arial"/>
          <w:color w:val="000000"/>
          <w:lang w:val="fr-FR"/>
        </w:rPr>
        <w:t xml:space="preserve">L’objectif est d’identifier </w:t>
      </w:r>
      <w:r w:rsidRPr="0057398E">
        <w:rPr>
          <w:rFonts w:ascii="Arial" w:hAnsi="Arial" w:cs="Arial"/>
          <w:b/>
          <w:color w:val="000000"/>
          <w:lang w:val="fr-FR"/>
        </w:rPr>
        <w:t xml:space="preserve">les agents qui exerceront les missions couvertes par la fonction achat </w:t>
      </w:r>
      <w:r w:rsidR="009218DE">
        <w:rPr>
          <w:rFonts w:ascii="Arial" w:hAnsi="Arial" w:cs="Arial"/>
          <w:b/>
          <w:color w:val="000000"/>
          <w:lang w:val="fr-FR"/>
        </w:rPr>
        <w:t xml:space="preserve">mutualisée </w:t>
      </w:r>
      <w:r w:rsidRPr="0057398E">
        <w:rPr>
          <w:rFonts w:ascii="Arial" w:hAnsi="Arial" w:cs="Arial"/>
          <w:b/>
          <w:color w:val="000000"/>
          <w:lang w:val="fr-FR"/>
        </w:rPr>
        <w:t>dans les différents établissements du GHT</w:t>
      </w:r>
      <w:r w:rsidRPr="0057398E">
        <w:rPr>
          <w:rFonts w:ascii="Arial" w:hAnsi="Arial" w:cs="Arial"/>
          <w:color w:val="000000"/>
          <w:lang w:val="fr-FR"/>
        </w:rPr>
        <w:t xml:space="preserve">. Pour mener à bien cette étape, une cartographie complète des ressources </w:t>
      </w:r>
      <w:r w:rsidR="007D3D5B">
        <w:rPr>
          <w:rFonts w:ascii="Arial" w:hAnsi="Arial" w:cs="Arial"/>
          <w:color w:val="000000"/>
          <w:lang w:val="fr-FR"/>
        </w:rPr>
        <w:t>humaines</w:t>
      </w:r>
      <w:r w:rsidR="007D3D5B" w:rsidRPr="0057398E">
        <w:rPr>
          <w:rFonts w:ascii="Arial" w:hAnsi="Arial" w:cs="Arial"/>
          <w:color w:val="000000"/>
          <w:lang w:val="fr-FR"/>
        </w:rPr>
        <w:t xml:space="preserve"> </w:t>
      </w:r>
      <w:r w:rsidRPr="0057398E">
        <w:rPr>
          <w:rFonts w:ascii="Arial" w:hAnsi="Arial" w:cs="Arial"/>
          <w:color w:val="000000"/>
          <w:lang w:val="fr-FR"/>
        </w:rPr>
        <w:t>achats devra avoir été réalisée pour l’ensemble du GHT (voir détail dans la fiche 2.5 du chapitre 2), l’organigramme fonctionnel détaillé de la fonction achat devra avoir été réalisé et les agents rencontrés individuellement sur la base des nouvelles fiches de poste de l’organisation cible.</w:t>
      </w:r>
    </w:p>
    <w:p w:rsidR="00973540" w:rsidRPr="004C4995" w:rsidRDefault="0057398E" w:rsidP="00D4044D">
      <w:pPr>
        <w:spacing w:after="200" w:line="240" w:lineRule="auto"/>
        <w:ind w:left="567"/>
        <w:jc w:val="both"/>
        <w:rPr>
          <w:rFonts w:ascii="Arial" w:hAnsi="Arial" w:cs="Arial"/>
          <w:color w:val="000000"/>
          <w:lang w:val="fr-FR"/>
        </w:rPr>
      </w:pPr>
      <w:r w:rsidRPr="0057398E">
        <w:rPr>
          <w:rFonts w:ascii="Arial" w:hAnsi="Arial" w:cs="Arial"/>
          <w:color w:val="000000"/>
          <w:lang w:val="fr-FR"/>
        </w:rPr>
        <w:t>Il sera ensuite possible de produire une liste détaillée nominative des agents qui rejoindront la fonction achat mutualisée</w:t>
      </w:r>
      <w:r w:rsidR="002F00A5">
        <w:rPr>
          <w:rFonts w:ascii="Arial" w:hAnsi="Arial" w:cs="Arial"/>
          <w:color w:val="000000"/>
          <w:lang w:val="fr-FR"/>
        </w:rPr>
        <w:t>, en identifiant ceux qui seront appelés à changer d’établissement ou à être mis à disposition de l’établissement support car appelés à bénéficier d’une délégation de signature.</w:t>
      </w:r>
      <w:r w:rsidR="002F00A5" w:rsidRPr="0057398E">
        <w:rPr>
          <w:rFonts w:ascii="Arial" w:hAnsi="Arial" w:cs="Arial"/>
          <w:color w:val="000000"/>
          <w:lang w:val="fr-FR"/>
        </w:rPr>
        <w:t xml:space="preserve"> </w:t>
      </w:r>
    </w:p>
    <w:p w:rsidR="00604CB7" w:rsidRDefault="0057398E" w:rsidP="00173029">
      <w:pPr>
        <w:spacing w:after="200" w:line="240" w:lineRule="auto"/>
        <w:ind w:left="567"/>
        <w:jc w:val="both"/>
        <w:rPr>
          <w:rFonts w:ascii="Arial" w:hAnsi="Arial" w:cs="Arial"/>
          <w:color w:val="000000"/>
          <w:lang w:val="fr-FR"/>
        </w:rPr>
      </w:pPr>
      <w:r w:rsidRPr="0057398E">
        <w:rPr>
          <w:rFonts w:ascii="Arial" w:hAnsi="Arial" w:cs="Arial"/>
          <w:color w:val="000000"/>
          <w:lang w:val="fr-FR"/>
        </w:rPr>
        <w:t xml:space="preserve">Il est en effet très important qu’au moment où le transfert de responsabilité vers l’établissement support s’opèrera, l’ensemble des agents qui travailleront pour la fonction achat soient identifiés, qu’ils aient pris connaissance de leur rôle dans la nouvelle organisation ainsi que de leur fiche de poste et qu’ils soient opérationnels et formés (si nécessaire). </w:t>
      </w:r>
    </w:p>
    <w:p w:rsidR="00173029" w:rsidRPr="004C4995" w:rsidRDefault="00604CB7" w:rsidP="00173029">
      <w:pPr>
        <w:spacing w:after="200" w:line="240" w:lineRule="auto"/>
        <w:ind w:left="567"/>
        <w:jc w:val="both"/>
        <w:rPr>
          <w:rFonts w:ascii="Arial" w:hAnsi="Arial" w:cs="Arial"/>
          <w:color w:val="000000"/>
          <w:lang w:val="fr-FR"/>
        </w:rPr>
      </w:pPr>
      <w:r>
        <w:rPr>
          <w:rFonts w:ascii="Arial" w:hAnsi="Arial" w:cs="Arial"/>
          <w:color w:val="000000"/>
          <w:lang w:val="fr-FR"/>
        </w:rPr>
        <w:t>Il est fortement recommandé que l</w:t>
      </w:r>
      <w:r w:rsidR="0057398E" w:rsidRPr="0057398E">
        <w:rPr>
          <w:rFonts w:ascii="Arial" w:hAnsi="Arial" w:cs="Arial"/>
          <w:color w:val="000000"/>
          <w:lang w:val="fr-FR"/>
        </w:rPr>
        <w:t xml:space="preserve">es nouveaux processus et le référentiel achat de la nouvelle organisation </w:t>
      </w:r>
      <w:r>
        <w:rPr>
          <w:rFonts w:ascii="Arial" w:hAnsi="Arial" w:cs="Arial"/>
          <w:color w:val="000000"/>
          <w:lang w:val="fr-FR"/>
        </w:rPr>
        <w:t xml:space="preserve">aient </w:t>
      </w:r>
      <w:r w:rsidR="0057398E" w:rsidRPr="0057398E">
        <w:rPr>
          <w:rFonts w:ascii="Arial" w:hAnsi="Arial" w:cs="Arial"/>
          <w:color w:val="000000"/>
          <w:lang w:val="fr-FR"/>
        </w:rPr>
        <w:t xml:space="preserve">été définis et mis en place </w:t>
      </w:r>
      <w:r>
        <w:rPr>
          <w:rFonts w:ascii="Arial" w:hAnsi="Arial" w:cs="Arial"/>
          <w:color w:val="000000"/>
          <w:lang w:val="fr-FR"/>
        </w:rPr>
        <w:t xml:space="preserve">en amont de la mise en place effective de la fonction achat. Dans cette perspective, une échéance de </w:t>
      </w:r>
      <w:r w:rsidR="0057398E" w:rsidRPr="0057398E">
        <w:rPr>
          <w:rFonts w:ascii="Arial" w:hAnsi="Arial" w:cs="Arial"/>
          <w:color w:val="000000"/>
          <w:lang w:val="fr-FR"/>
        </w:rPr>
        <w:t>mis</w:t>
      </w:r>
      <w:r>
        <w:rPr>
          <w:rFonts w:ascii="Arial" w:hAnsi="Arial" w:cs="Arial"/>
          <w:color w:val="000000"/>
          <w:lang w:val="fr-FR"/>
        </w:rPr>
        <w:t>e</w:t>
      </w:r>
      <w:r w:rsidR="0057398E" w:rsidRPr="0057398E">
        <w:rPr>
          <w:rFonts w:ascii="Arial" w:hAnsi="Arial" w:cs="Arial"/>
          <w:color w:val="000000"/>
          <w:lang w:val="fr-FR"/>
        </w:rPr>
        <w:t xml:space="preserve"> en place au plus tard le 1er juillet 2017 </w:t>
      </w:r>
      <w:r>
        <w:rPr>
          <w:rFonts w:ascii="Arial" w:hAnsi="Arial" w:cs="Arial"/>
          <w:color w:val="000000"/>
          <w:lang w:val="fr-FR"/>
        </w:rPr>
        <w:t xml:space="preserve">du </w:t>
      </w:r>
      <w:r w:rsidR="0057398E" w:rsidRPr="0057398E">
        <w:rPr>
          <w:rFonts w:ascii="Arial" w:hAnsi="Arial" w:cs="Arial"/>
          <w:color w:val="000000"/>
          <w:lang w:val="fr-FR"/>
        </w:rPr>
        <w:t>référentiel achat unique</w:t>
      </w:r>
      <w:r>
        <w:rPr>
          <w:rFonts w:ascii="Arial" w:hAnsi="Arial" w:cs="Arial"/>
          <w:color w:val="000000"/>
          <w:lang w:val="fr-FR"/>
        </w:rPr>
        <w:t xml:space="preserve"> </w:t>
      </w:r>
      <w:r w:rsidR="0023425F">
        <w:rPr>
          <w:rFonts w:ascii="Arial" w:hAnsi="Arial" w:cs="Arial"/>
          <w:color w:val="000000"/>
          <w:lang w:val="fr-FR"/>
        </w:rPr>
        <w:t xml:space="preserve">(Cf.§.3.1) </w:t>
      </w:r>
      <w:r>
        <w:rPr>
          <w:rFonts w:ascii="Arial" w:hAnsi="Arial" w:cs="Arial"/>
          <w:color w:val="000000"/>
          <w:lang w:val="fr-FR"/>
        </w:rPr>
        <w:t>serait pertinente.</w:t>
      </w:r>
    </w:p>
    <w:p w:rsidR="00A17C46" w:rsidRPr="004C4995" w:rsidRDefault="0057398E" w:rsidP="00D4044D">
      <w:pPr>
        <w:spacing w:after="200" w:line="240" w:lineRule="auto"/>
        <w:ind w:left="567"/>
        <w:jc w:val="both"/>
        <w:rPr>
          <w:rFonts w:ascii="Arial" w:hAnsi="Arial" w:cs="Arial"/>
          <w:color w:val="000000"/>
          <w:lang w:val="fr-FR"/>
        </w:rPr>
      </w:pPr>
      <w:r w:rsidRPr="0057398E">
        <w:rPr>
          <w:rFonts w:ascii="Arial" w:hAnsi="Arial" w:cs="Arial"/>
          <w:color w:val="000000"/>
          <w:lang w:val="fr-FR"/>
        </w:rPr>
        <w:lastRenderedPageBreak/>
        <w:t>Si ces étapes ne sont pas menées à bien en anticipation d</w:t>
      </w:r>
      <w:r w:rsidR="002D71E8">
        <w:rPr>
          <w:rFonts w:ascii="Arial" w:hAnsi="Arial" w:cs="Arial"/>
          <w:color w:val="000000"/>
          <w:lang w:val="fr-FR"/>
        </w:rPr>
        <w:t>u transfert</w:t>
      </w:r>
      <w:r w:rsidRPr="0057398E">
        <w:rPr>
          <w:rFonts w:ascii="Arial" w:hAnsi="Arial" w:cs="Arial"/>
          <w:color w:val="000000"/>
          <w:lang w:val="fr-FR"/>
        </w:rPr>
        <w:t xml:space="preserve"> de responsabilité, la fonction achat pourrait rencontrer des difficultés importantes dans la mise en œuvre opérationnelle des nouveaux marchés.</w:t>
      </w:r>
    </w:p>
    <w:p w:rsidR="00D4044D" w:rsidRPr="004203AF" w:rsidRDefault="009218DE" w:rsidP="00D4044D">
      <w:pPr>
        <w:spacing w:after="200" w:line="240" w:lineRule="auto"/>
        <w:ind w:left="567"/>
        <w:jc w:val="both"/>
        <w:rPr>
          <w:rFonts w:ascii="Arial" w:hAnsi="Arial" w:cs="Arial"/>
          <w:color w:val="000000"/>
          <w:lang w:val="fr-FR"/>
        </w:rPr>
      </w:pPr>
      <w:r>
        <w:rPr>
          <w:rFonts w:ascii="Arial" w:hAnsi="Arial" w:cs="Arial"/>
          <w:b/>
          <w:color w:val="000000"/>
          <w:lang w:val="fr-FR"/>
        </w:rPr>
        <w:t>L</w:t>
      </w:r>
      <w:r w:rsidR="0057398E" w:rsidRPr="0057398E">
        <w:rPr>
          <w:rFonts w:ascii="Arial" w:hAnsi="Arial" w:cs="Arial"/>
          <w:b/>
          <w:color w:val="000000"/>
          <w:lang w:val="fr-FR"/>
        </w:rPr>
        <w:t>e transfert vers la fonction achat mutualisée devra être effectif avant le 1</w:t>
      </w:r>
      <w:r w:rsidR="0057398E" w:rsidRPr="0057398E">
        <w:rPr>
          <w:rFonts w:ascii="Arial" w:hAnsi="Arial" w:cs="Arial"/>
          <w:b/>
          <w:color w:val="000000"/>
          <w:vertAlign w:val="superscript"/>
          <w:lang w:val="fr-FR"/>
        </w:rPr>
        <w:t>er</w:t>
      </w:r>
      <w:r w:rsidR="0057398E" w:rsidRPr="0057398E">
        <w:rPr>
          <w:rFonts w:ascii="Arial" w:hAnsi="Arial" w:cs="Arial"/>
          <w:b/>
          <w:color w:val="000000"/>
          <w:lang w:val="fr-FR"/>
        </w:rPr>
        <w:t xml:space="preserve"> janvier 2018</w:t>
      </w:r>
      <w:r w:rsidR="004B4A0B">
        <w:rPr>
          <w:rFonts w:ascii="Arial" w:hAnsi="Arial" w:cs="Arial"/>
          <w:b/>
          <w:color w:val="000000"/>
          <w:lang w:val="fr-FR"/>
        </w:rPr>
        <w:t xml:space="preserve">. </w:t>
      </w:r>
      <w:r w:rsidR="004B4A0B">
        <w:rPr>
          <w:rFonts w:ascii="Arial" w:hAnsi="Arial" w:cs="Arial"/>
          <w:color w:val="000000"/>
          <w:lang w:val="fr-FR"/>
        </w:rPr>
        <w:t>I</w:t>
      </w:r>
      <w:r w:rsidR="0057398E" w:rsidRPr="0057398E">
        <w:rPr>
          <w:rFonts w:ascii="Arial" w:hAnsi="Arial" w:cs="Arial"/>
          <w:color w:val="000000"/>
          <w:lang w:val="fr-FR"/>
        </w:rPr>
        <w:t xml:space="preserve">l est toutefois </w:t>
      </w:r>
      <w:r>
        <w:rPr>
          <w:rFonts w:ascii="Arial" w:hAnsi="Arial" w:cs="Arial"/>
          <w:color w:val="000000"/>
          <w:lang w:val="fr-FR"/>
        </w:rPr>
        <w:t xml:space="preserve">fortement </w:t>
      </w:r>
      <w:r w:rsidR="0057398E" w:rsidRPr="0057398E">
        <w:rPr>
          <w:rFonts w:ascii="Arial" w:hAnsi="Arial" w:cs="Arial"/>
          <w:color w:val="000000"/>
          <w:lang w:val="fr-FR"/>
        </w:rPr>
        <w:t>recommandé que ce transfert s’opère dès la mise en place des processus achat pour pouvoir bénéficier des nouveaux leviers accessibles grâce à la nouvelle fonction achat mutualisée</w:t>
      </w:r>
      <w:r w:rsidR="00D4044D" w:rsidRPr="004203AF">
        <w:rPr>
          <w:rFonts w:ascii="Arial" w:hAnsi="Arial" w:cs="Arial"/>
          <w:color w:val="000000"/>
          <w:lang w:val="fr-FR"/>
        </w:rPr>
        <w:t xml:space="preserve">. </w:t>
      </w:r>
    </w:p>
    <w:p w:rsidR="009E2F7D" w:rsidRDefault="00AF3F5D">
      <w:pPr>
        <w:pStyle w:val="Titre3"/>
      </w:pPr>
      <w:bookmarkStart w:id="19" w:name="_Toc480480059"/>
      <w:r>
        <w:t>2</w:t>
      </w:r>
      <w:r w:rsidR="009941EE" w:rsidRPr="009941EE">
        <w:t>.</w:t>
      </w:r>
      <w:r>
        <w:t>2</w:t>
      </w:r>
      <w:r w:rsidR="009941EE" w:rsidRPr="009941EE">
        <w:t>.</w:t>
      </w:r>
      <w:r w:rsidR="00FA7DBE">
        <w:t>8.</w:t>
      </w:r>
      <w:r w:rsidR="009941EE" w:rsidRPr="009941EE">
        <w:t xml:space="preserve"> Recommandations sur l’</w:t>
      </w:r>
      <w:r w:rsidR="001459FE">
        <w:t>o</w:t>
      </w:r>
      <w:r w:rsidR="009941EE" w:rsidRPr="009941EE">
        <w:t>rganisation en mode projet</w:t>
      </w:r>
      <w:bookmarkEnd w:id="19"/>
    </w:p>
    <w:p w:rsidR="00333297" w:rsidRPr="00333297" w:rsidRDefault="00333297" w:rsidP="00C5436C">
      <w:pPr>
        <w:pStyle w:val="Paragraphedeliste"/>
        <w:spacing w:before="200" w:after="100" w:line="240" w:lineRule="exact"/>
        <w:ind w:left="567"/>
        <w:contextualSpacing w:val="0"/>
        <w:jc w:val="both"/>
        <w:rPr>
          <w:rFonts w:ascii="Arial" w:hAnsi="Arial" w:cs="Arial"/>
          <w:color w:val="000000"/>
          <w:lang w:val="fr-FR"/>
        </w:rPr>
      </w:pPr>
      <w:r>
        <w:rPr>
          <w:rFonts w:ascii="Arial" w:hAnsi="Arial" w:cs="Arial"/>
          <w:color w:val="000000"/>
          <w:lang w:val="fr-FR"/>
        </w:rPr>
        <w:t>Les recommandations ci-après ne s’appliquent qu’aux GHT présentant une masse critique suffisante pour dégager pouvoir consacrer des ressources correspondant aux modèles décrits.</w:t>
      </w:r>
    </w:p>
    <w:p w:rsidR="001D57D5" w:rsidRPr="0015358B" w:rsidRDefault="002F00A5" w:rsidP="001D57D5">
      <w:pPr>
        <w:spacing w:before="200" w:after="100" w:line="240" w:lineRule="auto"/>
        <w:ind w:left="567"/>
        <w:jc w:val="both"/>
        <w:rPr>
          <w:rFonts w:ascii="Arial" w:hAnsi="Arial" w:cs="Arial"/>
          <w:color w:val="000000"/>
          <w:lang w:val="fr-FR"/>
        </w:rPr>
      </w:pPr>
      <w:r>
        <w:rPr>
          <w:rFonts w:ascii="Arial" w:hAnsi="Arial" w:cs="Arial"/>
          <w:color w:val="000000"/>
          <w:lang w:val="fr-FR"/>
        </w:rPr>
        <w:t>I</w:t>
      </w:r>
      <w:r w:rsidR="001D57D5" w:rsidRPr="0015358B">
        <w:rPr>
          <w:rFonts w:ascii="Arial" w:hAnsi="Arial" w:cs="Arial"/>
          <w:color w:val="000000"/>
          <w:lang w:val="fr-FR"/>
        </w:rPr>
        <w:t>l est fortement conseillé de mettre en place au sein de la direction des achats une organisation de projet durable décorrélée de l’organisation opérationnelle</w:t>
      </w:r>
      <w:r w:rsidR="00847BEE">
        <w:rPr>
          <w:rFonts w:ascii="Arial" w:hAnsi="Arial" w:cs="Arial"/>
          <w:color w:val="000000"/>
          <w:lang w:val="fr-FR"/>
        </w:rPr>
        <w:t>,</w:t>
      </w:r>
      <w:r w:rsidR="001D57D5" w:rsidRPr="0015358B">
        <w:rPr>
          <w:rFonts w:ascii="Arial" w:hAnsi="Arial" w:cs="Arial"/>
          <w:color w:val="000000"/>
          <w:lang w:val="fr-FR"/>
        </w:rPr>
        <w:t xml:space="preserve"> avec les acteurs suivant</w:t>
      </w:r>
      <w:r w:rsidR="001D57D5">
        <w:rPr>
          <w:rFonts w:ascii="Arial" w:hAnsi="Arial" w:cs="Arial"/>
          <w:color w:val="000000"/>
          <w:lang w:val="fr-FR"/>
        </w:rPr>
        <w:t>s</w:t>
      </w:r>
      <w:r w:rsidR="001D57D5" w:rsidRPr="0015358B">
        <w:rPr>
          <w:rFonts w:ascii="Arial" w:hAnsi="Arial" w:cs="Arial"/>
          <w:color w:val="000000"/>
          <w:lang w:val="fr-FR"/>
        </w:rPr>
        <w:t> :</w:t>
      </w:r>
    </w:p>
    <w:p w:rsidR="00640B5E" w:rsidRDefault="001D57D5">
      <w:pPr>
        <w:pStyle w:val="Paragraphedeliste"/>
        <w:numPr>
          <w:ilvl w:val="0"/>
          <w:numId w:val="65"/>
        </w:numPr>
        <w:tabs>
          <w:tab w:val="clear" w:pos="0"/>
        </w:tabs>
        <w:autoSpaceDE w:val="0"/>
        <w:spacing w:before="200" w:after="0" w:line="240" w:lineRule="auto"/>
        <w:ind w:left="992" w:hanging="425"/>
        <w:contextualSpacing w:val="0"/>
        <w:jc w:val="both"/>
        <w:rPr>
          <w:rFonts w:ascii="Arial" w:hAnsi="Arial" w:cs="Arial"/>
          <w:i/>
          <w:color w:val="000000"/>
          <w:sz w:val="18"/>
          <w:szCs w:val="18"/>
          <w:lang w:val="fr-FR"/>
        </w:rPr>
      </w:pPr>
      <w:r w:rsidRPr="0015358B">
        <w:rPr>
          <w:rFonts w:ascii="Arial" w:hAnsi="Arial" w:cs="Arial"/>
          <w:color w:val="000000"/>
          <w:lang w:val="fr-FR"/>
        </w:rPr>
        <w:t xml:space="preserve">Un </w:t>
      </w:r>
      <w:r w:rsidRPr="0015358B">
        <w:rPr>
          <w:rFonts w:ascii="Arial" w:hAnsi="Arial" w:cs="Arial"/>
          <w:b/>
          <w:color w:val="000000"/>
          <w:lang w:val="fr-FR"/>
        </w:rPr>
        <w:t>chef de projet «mise en place de la fonction achat»</w:t>
      </w:r>
      <w:r w:rsidRPr="0015358B">
        <w:rPr>
          <w:rFonts w:ascii="Arial" w:hAnsi="Arial" w:cs="Arial"/>
          <w:color w:val="000000"/>
          <w:lang w:val="fr-FR"/>
        </w:rPr>
        <w:t xml:space="preserve"> </w:t>
      </w:r>
      <w:r w:rsidR="007D6204">
        <w:rPr>
          <w:rFonts w:ascii="Arial" w:hAnsi="Arial" w:cs="Arial"/>
          <w:color w:val="000000"/>
          <w:lang w:val="fr-FR"/>
        </w:rPr>
        <w:t>placé auprès du</w:t>
      </w:r>
      <w:r w:rsidRPr="0015358B">
        <w:rPr>
          <w:rFonts w:ascii="Arial" w:hAnsi="Arial" w:cs="Arial"/>
          <w:color w:val="000000"/>
          <w:lang w:val="fr-FR"/>
        </w:rPr>
        <w:t xml:space="preserve"> directeur des achats</w:t>
      </w:r>
    </w:p>
    <w:p w:rsidR="001D57D5" w:rsidRPr="004B4A0B" w:rsidRDefault="001D57D5" w:rsidP="00F65A05">
      <w:pPr>
        <w:pStyle w:val="Paragraphedeliste"/>
        <w:autoSpaceDE w:val="0"/>
        <w:spacing w:after="60" w:line="240" w:lineRule="auto"/>
        <w:ind w:left="1560" w:hanging="567"/>
        <w:contextualSpacing w:val="0"/>
        <w:jc w:val="both"/>
        <w:rPr>
          <w:rFonts w:ascii="Arial" w:hAnsi="Arial" w:cs="Arial"/>
          <w:color w:val="000000"/>
          <w:lang w:val="fr-FR"/>
        </w:rPr>
      </w:pPr>
      <w:r w:rsidRPr="0015358B">
        <w:rPr>
          <w:rFonts w:ascii="Arial" w:hAnsi="Arial" w:cs="Arial"/>
          <w:i/>
          <w:color w:val="000000"/>
          <w:sz w:val="18"/>
          <w:szCs w:val="18"/>
          <w:lang w:val="fr-FR"/>
        </w:rPr>
        <w:t>Nb :</w:t>
      </w:r>
      <w:r w:rsidRPr="0015358B">
        <w:rPr>
          <w:rFonts w:ascii="Arial" w:hAnsi="Arial" w:cs="Arial"/>
          <w:i/>
          <w:color w:val="000000"/>
          <w:sz w:val="18"/>
          <w:szCs w:val="18"/>
          <w:lang w:val="fr-FR"/>
        </w:rPr>
        <w:tab/>
      </w:r>
      <w:r w:rsidR="00777817" w:rsidRPr="00777817">
        <w:rPr>
          <w:rFonts w:ascii="Arial" w:hAnsi="Arial" w:cs="Arial"/>
          <w:i/>
          <w:color w:val="000000"/>
          <w:lang w:val="fr-FR"/>
        </w:rPr>
        <w:t xml:space="preserve">Ce chef de projet pourrait être désigné par exemple parmi un des DSE des </w:t>
      </w:r>
      <w:r w:rsidR="00777817" w:rsidRPr="00777817">
        <w:rPr>
          <w:rFonts w:ascii="Arial" w:hAnsi="Arial" w:cs="Arial"/>
          <w:b/>
          <w:i/>
          <w:color w:val="000000"/>
          <w:lang w:val="fr-FR"/>
        </w:rPr>
        <w:t>établissements partie</w:t>
      </w:r>
      <w:r w:rsidR="00777817" w:rsidRPr="00777817">
        <w:rPr>
          <w:rFonts w:ascii="Arial" w:hAnsi="Arial" w:cs="Arial"/>
          <w:i/>
          <w:color w:val="000000"/>
          <w:lang w:val="fr-FR"/>
        </w:rPr>
        <w:t xml:space="preserve"> du GHT souhaitant se consacrer à temps plein à la fonction achat.</w:t>
      </w:r>
    </w:p>
    <w:p w:rsidR="00281E26" w:rsidRPr="00281E26" w:rsidRDefault="009E0259" w:rsidP="00281E26">
      <w:pPr>
        <w:pStyle w:val="Paragraphedeliste"/>
        <w:numPr>
          <w:ilvl w:val="0"/>
          <w:numId w:val="65"/>
        </w:numPr>
        <w:tabs>
          <w:tab w:val="clear" w:pos="0"/>
        </w:tabs>
        <w:autoSpaceDE w:val="0"/>
        <w:spacing w:before="200" w:after="0" w:line="240" w:lineRule="auto"/>
        <w:ind w:left="992" w:hanging="425"/>
        <w:contextualSpacing w:val="0"/>
        <w:jc w:val="both"/>
        <w:rPr>
          <w:rFonts w:ascii="Arial" w:hAnsi="Arial" w:cs="Arial"/>
          <w:i/>
          <w:color w:val="000000"/>
          <w:sz w:val="18"/>
          <w:szCs w:val="18"/>
          <w:lang w:val="fr-FR"/>
        </w:rPr>
      </w:pPr>
      <w:r w:rsidRPr="00281E26">
        <w:rPr>
          <w:rFonts w:ascii="Arial" w:hAnsi="Arial" w:cs="Arial"/>
          <w:color w:val="000000"/>
          <w:lang w:val="fr-FR"/>
        </w:rPr>
        <w:t xml:space="preserve">Un </w:t>
      </w:r>
      <w:r w:rsidRPr="00281E26">
        <w:rPr>
          <w:rFonts w:ascii="Arial" w:hAnsi="Arial" w:cs="Arial"/>
          <w:b/>
          <w:color w:val="000000"/>
          <w:lang w:val="fr-FR"/>
        </w:rPr>
        <w:t>chef de projet « PAAT» (voir infra sections 1.7 et  2.1)</w:t>
      </w:r>
    </w:p>
    <w:p w:rsidR="00640B5E" w:rsidRDefault="009E0259">
      <w:pPr>
        <w:pStyle w:val="Paragraphedeliste"/>
        <w:numPr>
          <w:ilvl w:val="0"/>
          <w:numId w:val="65"/>
        </w:numPr>
        <w:tabs>
          <w:tab w:val="clear" w:pos="0"/>
        </w:tabs>
        <w:autoSpaceDE w:val="0"/>
        <w:spacing w:before="200" w:after="0" w:line="240" w:lineRule="auto"/>
        <w:ind w:left="992" w:hanging="425"/>
        <w:contextualSpacing w:val="0"/>
        <w:jc w:val="both"/>
        <w:rPr>
          <w:rFonts w:ascii="Arial" w:hAnsi="Arial" w:cs="Arial"/>
          <w:i/>
          <w:color w:val="000000"/>
          <w:sz w:val="18"/>
          <w:szCs w:val="18"/>
          <w:lang w:val="fr-FR"/>
        </w:rPr>
      </w:pPr>
      <w:r w:rsidRPr="0015358B">
        <w:rPr>
          <w:rFonts w:ascii="Arial" w:hAnsi="Arial" w:cs="Arial"/>
          <w:color w:val="000000"/>
          <w:lang w:val="fr-FR"/>
        </w:rPr>
        <w:t xml:space="preserve">Un </w:t>
      </w:r>
      <w:r>
        <w:rPr>
          <w:rFonts w:ascii="Arial" w:hAnsi="Arial" w:cs="Arial"/>
          <w:b/>
          <w:color w:val="000000"/>
          <w:lang w:val="fr-FR"/>
        </w:rPr>
        <w:t xml:space="preserve">chef de projet « production opérationnelle marchés » </w:t>
      </w:r>
      <w:r w:rsidR="00C4419D" w:rsidRPr="00C4419D">
        <w:rPr>
          <w:rFonts w:ascii="Arial" w:hAnsi="Arial" w:cs="Arial"/>
          <w:color w:val="000000"/>
          <w:lang w:val="fr-FR"/>
        </w:rPr>
        <w:t>(voir infra sections 1.7 et  2.1)</w:t>
      </w:r>
    </w:p>
    <w:p w:rsidR="00640B5E" w:rsidRDefault="001D57D5">
      <w:pPr>
        <w:pStyle w:val="Paragraphedeliste"/>
        <w:numPr>
          <w:ilvl w:val="0"/>
          <w:numId w:val="65"/>
        </w:numPr>
        <w:tabs>
          <w:tab w:val="clear" w:pos="0"/>
        </w:tabs>
        <w:autoSpaceDE w:val="0"/>
        <w:spacing w:before="200" w:after="0" w:line="240" w:lineRule="auto"/>
        <w:ind w:left="992" w:hanging="425"/>
        <w:contextualSpacing w:val="0"/>
        <w:jc w:val="both"/>
        <w:rPr>
          <w:rFonts w:ascii="Arial" w:hAnsi="Arial" w:cs="Arial"/>
          <w:i/>
          <w:color w:val="000000"/>
          <w:sz w:val="18"/>
          <w:szCs w:val="18"/>
          <w:lang w:val="fr-FR"/>
        </w:rPr>
      </w:pPr>
      <w:r w:rsidRPr="0015358B">
        <w:rPr>
          <w:rFonts w:ascii="Arial" w:hAnsi="Arial" w:cs="Arial"/>
          <w:color w:val="000000"/>
          <w:lang w:val="fr-FR"/>
        </w:rPr>
        <w:t xml:space="preserve">Un </w:t>
      </w:r>
      <w:r w:rsidRPr="0015358B">
        <w:rPr>
          <w:rFonts w:ascii="Arial" w:hAnsi="Arial" w:cs="Arial"/>
          <w:b/>
          <w:color w:val="000000"/>
          <w:lang w:val="fr-FR"/>
        </w:rPr>
        <w:t>responsable « mise en place des processus achat »,</w:t>
      </w:r>
      <w:r w:rsidRPr="0015358B">
        <w:rPr>
          <w:rFonts w:ascii="Arial" w:hAnsi="Arial" w:cs="Arial"/>
          <w:color w:val="000000"/>
          <w:lang w:val="fr-FR"/>
        </w:rPr>
        <w:t xml:space="preserve"> notamment chargé d’élaborer et de mettre en place le référentiel documentaire des achats, et </w:t>
      </w:r>
      <w:r w:rsidR="009218DE">
        <w:rPr>
          <w:rFonts w:ascii="Arial" w:hAnsi="Arial" w:cs="Arial"/>
          <w:color w:val="000000"/>
          <w:lang w:val="fr-FR"/>
        </w:rPr>
        <w:t xml:space="preserve">placé auprès du </w:t>
      </w:r>
      <w:r>
        <w:rPr>
          <w:rFonts w:ascii="Arial" w:hAnsi="Arial" w:cs="Arial"/>
          <w:color w:val="000000"/>
          <w:lang w:val="fr-FR"/>
        </w:rPr>
        <w:t>responsable de la fonction achat</w:t>
      </w:r>
    </w:p>
    <w:p w:rsidR="001D57D5" w:rsidRPr="004B4A0B" w:rsidRDefault="001D57D5" w:rsidP="00BC124F">
      <w:pPr>
        <w:pStyle w:val="Paragraphedeliste"/>
        <w:autoSpaceDE w:val="0"/>
        <w:spacing w:after="60" w:line="240" w:lineRule="auto"/>
        <w:ind w:left="1560" w:hanging="567"/>
        <w:contextualSpacing w:val="0"/>
        <w:jc w:val="both"/>
        <w:rPr>
          <w:rFonts w:ascii="Arial" w:hAnsi="Arial" w:cs="Arial"/>
          <w:color w:val="000000"/>
          <w:lang w:val="fr-FR"/>
        </w:rPr>
      </w:pPr>
      <w:r w:rsidRPr="0015358B">
        <w:rPr>
          <w:rFonts w:ascii="Arial" w:hAnsi="Arial" w:cs="Arial"/>
          <w:i/>
          <w:color w:val="000000"/>
          <w:sz w:val="18"/>
          <w:szCs w:val="18"/>
          <w:lang w:val="fr-FR"/>
        </w:rPr>
        <w:t>Nb :</w:t>
      </w:r>
      <w:r w:rsidRPr="0015358B">
        <w:rPr>
          <w:rFonts w:ascii="Arial" w:hAnsi="Arial" w:cs="Arial"/>
          <w:i/>
          <w:color w:val="000000"/>
          <w:sz w:val="18"/>
          <w:szCs w:val="18"/>
          <w:lang w:val="fr-FR"/>
        </w:rPr>
        <w:tab/>
      </w:r>
      <w:r w:rsidR="00777817" w:rsidRPr="00777817">
        <w:rPr>
          <w:rFonts w:ascii="Arial" w:hAnsi="Arial" w:cs="Arial"/>
          <w:i/>
          <w:color w:val="000000"/>
          <w:lang w:val="fr-FR"/>
        </w:rPr>
        <w:t xml:space="preserve">Ce responsable de sous-projet pourrait être désigné par exemple parmi un des DSE (Directeur des Services Economiques) des </w:t>
      </w:r>
      <w:r w:rsidR="00777817" w:rsidRPr="00777817">
        <w:rPr>
          <w:rFonts w:ascii="Arial" w:hAnsi="Arial" w:cs="Arial"/>
          <w:b/>
          <w:i/>
          <w:color w:val="000000"/>
          <w:lang w:val="fr-FR"/>
        </w:rPr>
        <w:t>établissements partie</w:t>
      </w:r>
      <w:r w:rsidR="00777817" w:rsidRPr="00777817">
        <w:rPr>
          <w:rFonts w:ascii="Arial" w:hAnsi="Arial" w:cs="Arial"/>
          <w:i/>
          <w:color w:val="000000"/>
          <w:lang w:val="fr-FR"/>
        </w:rPr>
        <w:t xml:space="preserve"> du GHT.</w:t>
      </w:r>
    </w:p>
    <w:p w:rsidR="00640B5E" w:rsidRDefault="001D57D5">
      <w:pPr>
        <w:pStyle w:val="Paragraphedeliste"/>
        <w:numPr>
          <w:ilvl w:val="0"/>
          <w:numId w:val="65"/>
        </w:numPr>
        <w:tabs>
          <w:tab w:val="clear" w:pos="0"/>
        </w:tabs>
        <w:autoSpaceDE w:val="0"/>
        <w:spacing w:before="200" w:after="0" w:line="240" w:lineRule="auto"/>
        <w:ind w:left="992" w:hanging="425"/>
        <w:contextualSpacing w:val="0"/>
        <w:jc w:val="both"/>
        <w:rPr>
          <w:rFonts w:ascii="Arial" w:hAnsi="Arial" w:cs="Arial"/>
          <w:i/>
          <w:color w:val="000000"/>
          <w:sz w:val="18"/>
          <w:szCs w:val="18"/>
          <w:lang w:val="fr-FR"/>
        </w:rPr>
      </w:pPr>
      <w:r w:rsidRPr="0015358B">
        <w:rPr>
          <w:rFonts w:ascii="Arial" w:hAnsi="Arial" w:cs="Arial"/>
          <w:color w:val="000000"/>
          <w:lang w:val="fr-FR"/>
        </w:rPr>
        <w:t xml:space="preserve">Un </w:t>
      </w:r>
      <w:r w:rsidRPr="0015358B">
        <w:rPr>
          <w:rFonts w:ascii="Arial" w:hAnsi="Arial" w:cs="Arial"/>
          <w:b/>
          <w:color w:val="000000"/>
          <w:lang w:val="fr-FR"/>
        </w:rPr>
        <w:t>responsable « mise en place des outils SI-Achat»,</w:t>
      </w:r>
      <w:r w:rsidRPr="0015358B">
        <w:rPr>
          <w:rFonts w:ascii="Arial" w:hAnsi="Arial" w:cs="Arial"/>
          <w:color w:val="000000"/>
          <w:lang w:val="fr-FR"/>
        </w:rPr>
        <w:t xml:space="preserve"> notamment chargé de faire le bilan des besoins, de sélectionner les outils, de contribuer à leur mise en place opérationnelle, et d’accompagner les utilisateurs internes et externes à la fonction achat.</w:t>
      </w:r>
      <w:r w:rsidRPr="0015358B">
        <w:rPr>
          <w:rFonts w:ascii="Arial" w:hAnsi="Arial" w:cs="Arial"/>
          <w:i/>
          <w:color w:val="000000"/>
          <w:sz w:val="18"/>
          <w:szCs w:val="18"/>
          <w:lang w:val="fr-FR"/>
        </w:rPr>
        <w:t xml:space="preserve"> </w:t>
      </w:r>
    </w:p>
    <w:p w:rsidR="001D57D5" w:rsidRPr="004B4A0B" w:rsidRDefault="001D57D5" w:rsidP="00BC124F">
      <w:pPr>
        <w:pStyle w:val="Paragraphedeliste"/>
        <w:autoSpaceDE w:val="0"/>
        <w:spacing w:after="60" w:line="240" w:lineRule="auto"/>
        <w:ind w:left="1560" w:hanging="567"/>
        <w:contextualSpacing w:val="0"/>
        <w:jc w:val="both"/>
        <w:rPr>
          <w:rFonts w:ascii="Arial" w:hAnsi="Arial" w:cs="Arial"/>
          <w:i/>
          <w:color w:val="000000"/>
          <w:lang w:val="fr-FR"/>
        </w:rPr>
      </w:pPr>
      <w:r w:rsidRPr="0015358B">
        <w:rPr>
          <w:rFonts w:ascii="Arial" w:hAnsi="Arial" w:cs="Arial"/>
          <w:i/>
          <w:color w:val="000000"/>
          <w:sz w:val="18"/>
          <w:szCs w:val="18"/>
          <w:lang w:val="fr-FR"/>
        </w:rPr>
        <w:t>Nb :</w:t>
      </w:r>
      <w:r w:rsidRPr="0015358B">
        <w:rPr>
          <w:rFonts w:ascii="Arial" w:hAnsi="Arial" w:cs="Arial"/>
          <w:i/>
          <w:color w:val="000000"/>
          <w:sz w:val="18"/>
          <w:szCs w:val="18"/>
          <w:lang w:val="fr-FR"/>
        </w:rPr>
        <w:tab/>
      </w:r>
      <w:r w:rsidR="00777817" w:rsidRPr="00777817">
        <w:rPr>
          <w:rFonts w:ascii="Arial" w:hAnsi="Arial" w:cs="Arial"/>
          <w:i/>
          <w:color w:val="000000"/>
          <w:lang w:val="fr-FR"/>
        </w:rPr>
        <w:t xml:space="preserve">Ce responsable de sous-projet pourrait être désigné parmi un des </w:t>
      </w:r>
      <w:r w:rsidR="00777817" w:rsidRPr="00777817">
        <w:rPr>
          <w:rFonts w:ascii="Arial" w:hAnsi="Arial" w:cs="Arial"/>
          <w:b/>
          <w:i/>
          <w:color w:val="000000"/>
          <w:lang w:val="fr-FR"/>
        </w:rPr>
        <w:t>DSE des établissements partie</w:t>
      </w:r>
      <w:r w:rsidR="00777817" w:rsidRPr="00777817">
        <w:rPr>
          <w:rFonts w:ascii="Arial" w:hAnsi="Arial" w:cs="Arial"/>
          <w:i/>
          <w:color w:val="000000"/>
          <w:lang w:val="fr-FR"/>
        </w:rPr>
        <w:t xml:space="preserve"> du GHT.</w:t>
      </w:r>
    </w:p>
    <w:p w:rsidR="001D57D5" w:rsidRDefault="001D57D5" w:rsidP="001D57D5">
      <w:pPr>
        <w:spacing w:before="300" w:after="200" w:line="240" w:lineRule="auto"/>
        <w:ind w:left="567"/>
        <w:jc w:val="both"/>
        <w:rPr>
          <w:rFonts w:ascii="Arial" w:hAnsi="Arial" w:cs="Arial"/>
          <w:color w:val="000000"/>
          <w:lang w:val="fr-FR"/>
        </w:rPr>
      </w:pPr>
      <w:r w:rsidRPr="0015358B">
        <w:rPr>
          <w:rFonts w:ascii="Arial" w:hAnsi="Arial" w:cs="Arial"/>
          <w:color w:val="000000"/>
          <w:lang w:val="fr-FR"/>
        </w:rPr>
        <w:t xml:space="preserve">Quand la situation le permettra, il est serait pertinent de coupler l’une des trois fonctions listées ci-dessus avec une des fonctions managériales (ex : responsable de département) ou fonctionnelles (ex : responsable contrôle de gestion achat). Cela donnerait une plus grande légitimité à l’acteur concerné et faciliterait son action transverse au sein du GHT. Etant donné le large spectre d’intervention, notamment en </w:t>
      </w:r>
      <w:r w:rsidR="00145307" w:rsidRPr="0015358B">
        <w:rPr>
          <w:rFonts w:ascii="Arial" w:hAnsi="Arial" w:cs="Arial"/>
          <w:color w:val="000000"/>
          <w:lang w:val="fr-FR"/>
        </w:rPr>
        <w:t>termes d’interlocuteurs</w:t>
      </w:r>
      <w:r w:rsidRPr="0015358B">
        <w:rPr>
          <w:rFonts w:ascii="Arial" w:hAnsi="Arial" w:cs="Arial"/>
          <w:color w:val="000000"/>
          <w:lang w:val="fr-FR"/>
        </w:rPr>
        <w:t xml:space="preserve"> externes à la fonction achat, il est conseillé de recourir</w:t>
      </w:r>
      <w:r w:rsidR="002771CA">
        <w:rPr>
          <w:rFonts w:ascii="Arial" w:hAnsi="Arial" w:cs="Arial"/>
          <w:color w:val="000000"/>
          <w:lang w:val="fr-FR"/>
        </w:rPr>
        <w:t>,</w:t>
      </w:r>
      <w:r w:rsidRPr="0015358B">
        <w:rPr>
          <w:rFonts w:ascii="Arial" w:hAnsi="Arial" w:cs="Arial"/>
          <w:color w:val="000000"/>
          <w:lang w:val="fr-FR"/>
        </w:rPr>
        <w:t xml:space="preserve"> </w:t>
      </w:r>
      <w:r w:rsidR="00BC124F">
        <w:rPr>
          <w:rFonts w:ascii="Arial" w:hAnsi="Arial" w:cs="Arial"/>
          <w:color w:val="000000"/>
          <w:lang w:val="fr-FR"/>
        </w:rPr>
        <w:t xml:space="preserve">dans ce cas, </w:t>
      </w:r>
      <w:r w:rsidRPr="0015358B">
        <w:rPr>
          <w:rFonts w:ascii="Arial" w:hAnsi="Arial" w:cs="Arial"/>
          <w:color w:val="000000"/>
          <w:lang w:val="fr-FR"/>
        </w:rPr>
        <w:t>à un profil expérimenté ayant une expérience professionnelle hospitalière large.</w:t>
      </w:r>
    </w:p>
    <w:p w:rsidR="001D57D5" w:rsidRPr="0015358B" w:rsidRDefault="001D57D5" w:rsidP="001D57D5">
      <w:pPr>
        <w:pStyle w:val="Paragraphedeliste"/>
        <w:autoSpaceDE w:val="0"/>
        <w:spacing w:before="100" w:after="100" w:line="240" w:lineRule="auto"/>
        <w:ind w:left="567"/>
        <w:jc w:val="both"/>
        <w:rPr>
          <w:rFonts w:ascii="Arial" w:hAnsi="Arial" w:cs="Arial"/>
          <w:color w:val="000000"/>
          <w:lang w:val="fr-FR"/>
        </w:rPr>
      </w:pPr>
      <w:r w:rsidRPr="0015358B">
        <w:rPr>
          <w:rFonts w:ascii="Arial" w:hAnsi="Arial" w:cs="Arial"/>
          <w:color w:val="000000"/>
          <w:lang w:val="fr-FR"/>
        </w:rPr>
        <w:t>Il semble souhaitable</w:t>
      </w:r>
      <w:r w:rsidR="003572CE">
        <w:rPr>
          <w:rFonts w:ascii="Arial" w:hAnsi="Arial" w:cs="Arial"/>
          <w:color w:val="000000"/>
          <w:lang w:val="fr-FR"/>
        </w:rPr>
        <w:t>,</w:t>
      </w:r>
      <w:r w:rsidRPr="0015358B">
        <w:rPr>
          <w:rFonts w:ascii="Arial" w:hAnsi="Arial" w:cs="Arial"/>
          <w:color w:val="000000"/>
          <w:lang w:val="fr-FR"/>
        </w:rPr>
        <w:t xml:space="preserve"> pour susciter l’adhésion des établissements </w:t>
      </w:r>
      <w:r w:rsidR="007264AB">
        <w:rPr>
          <w:rFonts w:ascii="Arial" w:hAnsi="Arial" w:cs="Arial"/>
          <w:color w:val="000000"/>
          <w:lang w:val="fr-FR"/>
        </w:rPr>
        <w:t>partie</w:t>
      </w:r>
      <w:r w:rsidRPr="0015358B">
        <w:rPr>
          <w:rFonts w:ascii="Arial" w:hAnsi="Arial" w:cs="Arial"/>
          <w:color w:val="000000"/>
          <w:lang w:val="fr-FR"/>
        </w:rPr>
        <w:t xml:space="preserve">s à la démarche, mais aussi pour utiliser au mieux les expertises existantes dans les différents établissements, de désigner </w:t>
      </w:r>
      <w:r w:rsidRPr="00E43A63">
        <w:rPr>
          <w:rFonts w:ascii="Arial" w:hAnsi="Arial" w:cs="Arial"/>
          <w:color w:val="000000"/>
          <w:lang w:val="fr-FR"/>
        </w:rPr>
        <w:t>une partie des responsables de l’équipe de management parmi des acteurs issus des établissements partie</w:t>
      </w:r>
      <w:r>
        <w:rPr>
          <w:rFonts w:ascii="Arial" w:hAnsi="Arial" w:cs="Arial"/>
          <w:color w:val="000000"/>
          <w:lang w:val="fr-FR"/>
        </w:rPr>
        <w:t>s</w:t>
      </w:r>
      <w:r w:rsidRPr="0015358B">
        <w:rPr>
          <w:rFonts w:ascii="Arial" w:hAnsi="Arial" w:cs="Arial"/>
          <w:color w:val="000000"/>
          <w:lang w:val="fr-FR"/>
        </w:rPr>
        <w:t xml:space="preserve">. </w:t>
      </w:r>
    </w:p>
    <w:p w:rsidR="009E2F7D" w:rsidRDefault="00AF3F5D">
      <w:pPr>
        <w:pStyle w:val="Titre3"/>
      </w:pPr>
      <w:bookmarkStart w:id="20" w:name="_Toc480480060"/>
      <w:r>
        <w:t>2</w:t>
      </w:r>
      <w:r w:rsidR="00FA7DBE">
        <w:t>.</w:t>
      </w:r>
      <w:r>
        <w:t>2</w:t>
      </w:r>
      <w:r w:rsidR="00FA7DBE">
        <w:t xml:space="preserve">.9. </w:t>
      </w:r>
      <w:r w:rsidR="00004545" w:rsidRPr="00004545">
        <w:t xml:space="preserve"> Interfaces entre la fonction achat et les prescripteurs d’achat</w:t>
      </w:r>
      <w:bookmarkEnd w:id="20"/>
    </w:p>
    <w:p w:rsidR="001D57D5" w:rsidRPr="0015358B" w:rsidRDefault="001D57D5" w:rsidP="001D57D5">
      <w:pPr>
        <w:pStyle w:val="Paragraphedeliste"/>
        <w:spacing w:before="200" w:after="100" w:line="240" w:lineRule="auto"/>
        <w:ind w:left="567"/>
        <w:jc w:val="both"/>
        <w:rPr>
          <w:rFonts w:ascii="Arial" w:hAnsi="Arial" w:cs="Arial"/>
          <w:color w:val="000000"/>
          <w:lang w:val="fr-FR"/>
        </w:rPr>
      </w:pPr>
      <w:r w:rsidRPr="0015358B">
        <w:rPr>
          <w:rFonts w:ascii="Arial" w:hAnsi="Arial" w:cs="Arial"/>
          <w:color w:val="000000"/>
          <w:lang w:val="fr-FR"/>
        </w:rPr>
        <w:t>Il apparaît que l’instruction des achats en mode multi-établissements peut rapidement s’avérer très difficile si quelques précautions d’organisation ne sont pas prises.</w:t>
      </w:r>
    </w:p>
    <w:p w:rsidR="001D57D5" w:rsidRPr="0015358B" w:rsidRDefault="001D57D5" w:rsidP="001D57D5">
      <w:pPr>
        <w:pStyle w:val="Paragraphedeliste"/>
        <w:spacing w:before="200" w:after="100" w:line="240" w:lineRule="auto"/>
        <w:ind w:left="567"/>
        <w:jc w:val="both"/>
        <w:rPr>
          <w:rFonts w:ascii="Arial" w:hAnsi="Arial" w:cs="Arial"/>
          <w:color w:val="000000"/>
          <w:lang w:val="fr-FR"/>
        </w:rPr>
      </w:pPr>
      <w:r w:rsidRPr="0015358B">
        <w:rPr>
          <w:rFonts w:ascii="Arial" w:hAnsi="Arial" w:cs="Arial"/>
          <w:color w:val="000000"/>
          <w:lang w:val="fr-FR"/>
        </w:rPr>
        <w:t>Durant la phase amont de collecte des expressions de besoin de la part des prescripteurs d’achat, il peut y avoir des difficultés significatives à faire converger les exigences fonctionnelles attendues.</w:t>
      </w:r>
    </w:p>
    <w:p w:rsidR="00AC54BF" w:rsidRDefault="001D57D5" w:rsidP="001D57D5">
      <w:pPr>
        <w:pStyle w:val="Paragraphedeliste"/>
        <w:spacing w:before="200" w:after="100" w:line="240" w:lineRule="auto"/>
        <w:ind w:left="567"/>
        <w:jc w:val="both"/>
        <w:rPr>
          <w:rFonts w:ascii="Arial" w:hAnsi="Arial" w:cs="Arial"/>
          <w:color w:val="000000"/>
          <w:lang w:val="fr-FR"/>
        </w:rPr>
      </w:pPr>
      <w:r w:rsidRPr="0015358B">
        <w:rPr>
          <w:rFonts w:ascii="Arial" w:hAnsi="Arial" w:cs="Arial"/>
          <w:color w:val="000000"/>
          <w:lang w:val="fr-FR"/>
        </w:rPr>
        <w:t>Il est recommandé de prévoir</w:t>
      </w:r>
      <w:r w:rsidR="002771CA">
        <w:rPr>
          <w:rFonts w:ascii="Arial" w:hAnsi="Arial" w:cs="Arial"/>
          <w:color w:val="000000"/>
          <w:lang w:val="fr-FR"/>
        </w:rPr>
        <w:t>,</w:t>
      </w:r>
      <w:r w:rsidRPr="0015358B">
        <w:rPr>
          <w:rFonts w:ascii="Arial" w:hAnsi="Arial" w:cs="Arial"/>
          <w:color w:val="000000"/>
          <w:lang w:val="fr-FR"/>
        </w:rPr>
        <w:t xml:space="preserve"> lors de chaque affaire à enjeu significatif</w:t>
      </w:r>
      <w:r w:rsidR="002771CA">
        <w:rPr>
          <w:rFonts w:ascii="Arial" w:hAnsi="Arial" w:cs="Arial"/>
          <w:color w:val="000000"/>
          <w:lang w:val="fr-FR"/>
        </w:rPr>
        <w:t>,</w:t>
      </w:r>
      <w:r w:rsidRPr="0015358B">
        <w:rPr>
          <w:rFonts w:ascii="Arial" w:hAnsi="Arial" w:cs="Arial"/>
          <w:color w:val="000000"/>
          <w:lang w:val="fr-FR"/>
        </w:rPr>
        <w:t xml:space="preserve"> la désignation d’un référent prescripteur d’achat par domaine fonctionnel.</w:t>
      </w:r>
    </w:p>
    <w:p w:rsidR="00C10C83" w:rsidRPr="0015358B" w:rsidRDefault="00C10C83" w:rsidP="001D57D5">
      <w:pPr>
        <w:pStyle w:val="Paragraphedeliste"/>
        <w:spacing w:before="200" w:after="100" w:line="240" w:lineRule="auto"/>
        <w:ind w:left="567"/>
        <w:jc w:val="both"/>
        <w:rPr>
          <w:rFonts w:ascii="Arial" w:hAnsi="Arial" w:cs="Arial"/>
          <w:color w:val="000000"/>
          <w:lang w:val="fr-FR"/>
        </w:rPr>
      </w:pPr>
    </w:p>
    <w:p w:rsidR="00C4419D" w:rsidRPr="00C4419D" w:rsidRDefault="00AF3F5D" w:rsidP="00C4419D">
      <w:pPr>
        <w:pStyle w:val="Titre2"/>
        <w:ind w:left="1134" w:hanging="567"/>
        <w:rPr>
          <w:b/>
          <w:color w:val="000000"/>
          <w:lang w:val="fr-FR"/>
        </w:rPr>
      </w:pPr>
      <w:bookmarkStart w:id="21" w:name="_Toc480480061"/>
      <w:r>
        <w:rPr>
          <w:b/>
          <w:lang w:val="fr-FR"/>
        </w:rPr>
        <w:t>2</w:t>
      </w:r>
      <w:r w:rsidR="00C4419D" w:rsidRPr="00C4419D">
        <w:rPr>
          <w:b/>
          <w:lang w:val="fr-FR"/>
        </w:rPr>
        <w:t>.</w:t>
      </w:r>
      <w:r>
        <w:rPr>
          <w:b/>
          <w:lang w:val="fr-FR"/>
        </w:rPr>
        <w:t>3</w:t>
      </w:r>
      <w:r w:rsidRPr="00C4419D">
        <w:rPr>
          <w:b/>
          <w:lang w:val="fr-FR"/>
        </w:rPr>
        <w:t xml:space="preserve"> </w:t>
      </w:r>
      <w:r w:rsidR="00C4419D" w:rsidRPr="00C4419D">
        <w:rPr>
          <w:b/>
          <w:lang w:val="fr-FR"/>
        </w:rPr>
        <w:t>Recommandations relatives à la gouvernance de la fonction achat du GHT</w:t>
      </w:r>
      <w:bookmarkEnd w:id="21"/>
    </w:p>
    <w:p w:rsidR="00333297" w:rsidRDefault="00333297" w:rsidP="00C5436C">
      <w:pPr>
        <w:pStyle w:val="Paragraphedeliste"/>
        <w:spacing w:before="200" w:after="100" w:line="240" w:lineRule="exact"/>
        <w:ind w:left="567"/>
        <w:contextualSpacing w:val="0"/>
        <w:jc w:val="both"/>
        <w:rPr>
          <w:rFonts w:ascii="Arial" w:hAnsi="Arial" w:cs="Arial"/>
          <w:color w:val="000000"/>
          <w:lang w:val="fr-FR"/>
        </w:rPr>
      </w:pPr>
      <w:r>
        <w:rPr>
          <w:rFonts w:ascii="Arial" w:hAnsi="Arial" w:cs="Arial"/>
          <w:color w:val="000000"/>
          <w:lang w:val="fr-FR"/>
        </w:rPr>
        <w:t>Les recommandations ci-après ne s’appliquent qu’aux GHT présentant une masse critique suffisante pour dégager pouvoir consacrer des ressources correspondant aux modèles décrits.</w:t>
      </w:r>
    </w:p>
    <w:p w:rsidR="009E2F7D" w:rsidRDefault="00AF3F5D" w:rsidP="00095F8A">
      <w:pPr>
        <w:pStyle w:val="Titre3"/>
        <w:ind w:left="1418" w:hanging="851"/>
        <w:rPr>
          <w:color w:val="17365D" w:themeColor="text2" w:themeShade="BF"/>
        </w:rPr>
      </w:pPr>
      <w:bookmarkStart w:id="22" w:name="_Toc480480062"/>
      <w:r>
        <w:rPr>
          <w:color w:val="17365D" w:themeColor="text2" w:themeShade="BF"/>
        </w:rPr>
        <w:t>2</w:t>
      </w:r>
      <w:r w:rsidR="00004545" w:rsidRPr="00004545">
        <w:rPr>
          <w:color w:val="17365D" w:themeColor="text2" w:themeShade="BF"/>
        </w:rPr>
        <w:t>.</w:t>
      </w:r>
      <w:r>
        <w:rPr>
          <w:color w:val="17365D" w:themeColor="text2" w:themeShade="BF"/>
        </w:rPr>
        <w:t>3</w:t>
      </w:r>
      <w:r w:rsidR="00004545" w:rsidRPr="00004545">
        <w:rPr>
          <w:color w:val="17365D" w:themeColor="text2" w:themeShade="BF"/>
        </w:rPr>
        <w:t>.</w:t>
      </w:r>
      <w:r w:rsidR="00004545">
        <w:rPr>
          <w:color w:val="17365D" w:themeColor="text2" w:themeShade="BF"/>
        </w:rPr>
        <w:t>1</w:t>
      </w:r>
      <w:r w:rsidR="00095F8A">
        <w:rPr>
          <w:color w:val="17365D" w:themeColor="text2" w:themeShade="BF"/>
        </w:rPr>
        <w:tab/>
      </w:r>
      <w:r w:rsidR="002771CA">
        <w:rPr>
          <w:color w:val="17365D" w:themeColor="text2" w:themeShade="BF"/>
        </w:rPr>
        <w:t xml:space="preserve">Recommandations relatives aux </w:t>
      </w:r>
      <w:r w:rsidR="002771CA">
        <w:t>i</w:t>
      </w:r>
      <w:r w:rsidR="00004545" w:rsidRPr="0015358B">
        <w:t>nterfaces entre la fonction achat et la gouvernance du GHT</w:t>
      </w:r>
      <w:bookmarkEnd w:id="22"/>
    </w:p>
    <w:p w:rsidR="0008624B" w:rsidRPr="00091EF1" w:rsidRDefault="00CD794A" w:rsidP="0008624B">
      <w:pPr>
        <w:pStyle w:val="Textebrut1"/>
        <w:spacing w:before="200" w:after="100"/>
        <w:ind w:left="567"/>
        <w:jc w:val="both"/>
        <w:rPr>
          <w:rFonts w:ascii="Arial" w:hAnsi="Arial" w:cs="Arial"/>
          <w:sz w:val="20"/>
          <w:szCs w:val="22"/>
        </w:rPr>
      </w:pPr>
      <w:r>
        <w:rPr>
          <w:rFonts w:ascii="Arial" w:hAnsi="Arial" w:cs="Arial"/>
          <w:sz w:val="20"/>
          <w:szCs w:val="22"/>
        </w:rPr>
        <w:t>Afin de donner toute la visibilité au plus haut niveau du GHT sur les actions majeures de la fonction achat, i</w:t>
      </w:r>
      <w:r w:rsidR="0008624B" w:rsidRPr="00091EF1">
        <w:rPr>
          <w:rFonts w:ascii="Arial" w:hAnsi="Arial" w:cs="Arial"/>
          <w:sz w:val="20"/>
          <w:szCs w:val="22"/>
        </w:rPr>
        <w:t xml:space="preserve">l est </w:t>
      </w:r>
      <w:r>
        <w:rPr>
          <w:rFonts w:ascii="Arial" w:hAnsi="Arial" w:cs="Arial"/>
          <w:sz w:val="20"/>
          <w:szCs w:val="22"/>
        </w:rPr>
        <w:t>proposé</w:t>
      </w:r>
      <w:r w:rsidR="0008624B" w:rsidRPr="00091EF1">
        <w:rPr>
          <w:rFonts w:ascii="Arial" w:hAnsi="Arial" w:cs="Arial"/>
          <w:sz w:val="20"/>
          <w:szCs w:val="22"/>
        </w:rPr>
        <w:t xml:space="preserve"> </w:t>
      </w:r>
      <w:r>
        <w:rPr>
          <w:rFonts w:ascii="Arial" w:hAnsi="Arial" w:cs="Arial"/>
          <w:sz w:val="20"/>
          <w:szCs w:val="22"/>
        </w:rPr>
        <w:t xml:space="preserve">de présenter au </w:t>
      </w:r>
      <w:r w:rsidR="0008624B">
        <w:rPr>
          <w:rFonts w:ascii="Arial" w:hAnsi="Arial" w:cs="Arial"/>
          <w:sz w:val="20"/>
          <w:szCs w:val="22"/>
        </w:rPr>
        <w:t>comité stratégique du GHT</w:t>
      </w:r>
      <w:r w:rsidR="0008624B" w:rsidRPr="00091EF1">
        <w:rPr>
          <w:rFonts w:ascii="Arial" w:hAnsi="Arial" w:cs="Arial"/>
          <w:sz w:val="20"/>
          <w:szCs w:val="22"/>
        </w:rPr>
        <w:t xml:space="preserve"> </w:t>
      </w:r>
      <w:r w:rsidR="00CC2CCD">
        <w:rPr>
          <w:rFonts w:ascii="Arial" w:hAnsi="Arial" w:cs="Arial"/>
          <w:sz w:val="20"/>
          <w:szCs w:val="22"/>
        </w:rPr>
        <w:t>l</w:t>
      </w:r>
      <w:r w:rsidR="0008624B" w:rsidRPr="00091EF1">
        <w:rPr>
          <w:rFonts w:ascii="Arial" w:hAnsi="Arial" w:cs="Arial"/>
          <w:sz w:val="20"/>
          <w:szCs w:val="22"/>
        </w:rPr>
        <w:t xml:space="preserve">es </w:t>
      </w:r>
      <w:r>
        <w:rPr>
          <w:rFonts w:ascii="Arial" w:hAnsi="Arial" w:cs="Arial"/>
          <w:sz w:val="20"/>
          <w:szCs w:val="22"/>
        </w:rPr>
        <w:t xml:space="preserve">axes de travail </w:t>
      </w:r>
      <w:r w:rsidR="0008624B" w:rsidRPr="00091EF1">
        <w:rPr>
          <w:rFonts w:ascii="Arial" w:hAnsi="Arial" w:cs="Arial"/>
          <w:sz w:val="20"/>
          <w:szCs w:val="22"/>
        </w:rPr>
        <w:t>de la fonction achat impactant de manière transverse tous les établissements du GHT et notamment :</w:t>
      </w:r>
    </w:p>
    <w:p w:rsidR="00640B5E" w:rsidRDefault="0008624B">
      <w:pPr>
        <w:pStyle w:val="Textebrut1"/>
        <w:numPr>
          <w:ilvl w:val="0"/>
          <w:numId w:val="77"/>
        </w:numPr>
        <w:spacing w:before="100" w:after="100" w:line="240" w:lineRule="exact"/>
        <w:ind w:left="851" w:hanging="284"/>
        <w:jc w:val="both"/>
        <w:rPr>
          <w:rFonts w:ascii="Arial" w:hAnsi="Arial" w:cs="Arial"/>
          <w:sz w:val="20"/>
          <w:szCs w:val="22"/>
        </w:rPr>
      </w:pPr>
      <w:r w:rsidRPr="00091EF1">
        <w:rPr>
          <w:rFonts w:ascii="Arial" w:hAnsi="Arial" w:cs="Arial"/>
          <w:sz w:val="20"/>
          <w:szCs w:val="22"/>
        </w:rPr>
        <w:t xml:space="preserve">La </w:t>
      </w:r>
      <w:r w:rsidRPr="00091EF1">
        <w:rPr>
          <w:rFonts w:ascii="Arial" w:hAnsi="Arial" w:cs="Arial"/>
          <w:b/>
          <w:sz w:val="20"/>
          <w:szCs w:val="22"/>
        </w:rPr>
        <w:t>feuille de route pluriannuelle de la fonction achat</w:t>
      </w:r>
      <w:r w:rsidRPr="00091EF1">
        <w:rPr>
          <w:rFonts w:ascii="Arial" w:hAnsi="Arial" w:cs="Arial"/>
          <w:sz w:val="20"/>
          <w:szCs w:val="22"/>
        </w:rPr>
        <w:t xml:space="preserve"> </w:t>
      </w:r>
      <w:r>
        <w:rPr>
          <w:rFonts w:ascii="Arial" w:hAnsi="Arial" w:cs="Arial"/>
          <w:sz w:val="20"/>
          <w:szCs w:val="22"/>
        </w:rPr>
        <w:t>en lien avec la</w:t>
      </w:r>
      <w:r w:rsidRPr="00091EF1">
        <w:rPr>
          <w:rFonts w:ascii="Arial" w:hAnsi="Arial" w:cs="Arial"/>
          <w:sz w:val="20"/>
          <w:szCs w:val="22"/>
        </w:rPr>
        <w:t xml:space="preserve"> </w:t>
      </w:r>
      <w:r>
        <w:rPr>
          <w:rFonts w:ascii="Arial" w:hAnsi="Arial" w:cs="Arial"/>
          <w:sz w:val="20"/>
          <w:szCs w:val="22"/>
        </w:rPr>
        <w:t>p</w:t>
      </w:r>
      <w:r w:rsidRPr="00091EF1">
        <w:rPr>
          <w:rFonts w:ascii="Arial" w:hAnsi="Arial" w:cs="Arial"/>
          <w:sz w:val="20"/>
          <w:szCs w:val="22"/>
        </w:rPr>
        <w:t>olitique d’</w:t>
      </w:r>
      <w:r w:rsidR="002771CA">
        <w:rPr>
          <w:rFonts w:ascii="Arial" w:hAnsi="Arial" w:cs="Arial"/>
          <w:sz w:val="20"/>
          <w:szCs w:val="22"/>
        </w:rPr>
        <w:t>a</w:t>
      </w:r>
      <w:r w:rsidRPr="00091EF1">
        <w:rPr>
          <w:rFonts w:ascii="Arial" w:hAnsi="Arial" w:cs="Arial"/>
          <w:sz w:val="20"/>
          <w:szCs w:val="22"/>
        </w:rPr>
        <w:t>chat (principe de recours aux opérateurs mutualisés nationaux et régionaux, politique d’achats durables, principes généraux d’organisation sur les sujets majeurs</w:t>
      </w:r>
      <w:r>
        <w:rPr>
          <w:rFonts w:ascii="Arial" w:hAnsi="Arial" w:cs="Arial"/>
          <w:sz w:val="20"/>
          <w:szCs w:val="22"/>
        </w:rPr>
        <w:t>,</w:t>
      </w:r>
      <w:r w:rsidRPr="00091EF1">
        <w:rPr>
          <w:rFonts w:ascii="Arial" w:hAnsi="Arial" w:cs="Arial"/>
          <w:sz w:val="20"/>
          <w:szCs w:val="22"/>
        </w:rPr>
        <w:t xml:space="preserve"> principes d’outillage de la fonction achat (SI-Achat, </w:t>
      </w:r>
      <w:r>
        <w:rPr>
          <w:rFonts w:ascii="Arial" w:hAnsi="Arial" w:cs="Arial"/>
          <w:sz w:val="20"/>
          <w:szCs w:val="22"/>
        </w:rPr>
        <w:t>contrôle de gestion achat</w:t>
      </w:r>
      <w:r w:rsidRPr="00091EF1">
        <w:rPr>
          <w:rFonts w:ascii="Arial" w:hAnsi="Arial" w:cs="Arial"/>
          <w:sz w:val="20"/>
          <w:szCs w:val="22"/>
        </w:rPr>
        <w:t>,…), les faits majeurs de l’environnement achat (évolution réglementaires, évolution GEF,…)</w:t>
      </w:r>
    </w:p>
    <w:p w:rsidR="00640B5E" w:rsidRDefault="0008624B">
      <w:pPr>
        <w:pStyle w:val="Textebrut1"/>
        <w:numPr>
          <w:ilvl w:val="0"/>
          <w:numId w:val="77"/>
        </w:numPr>
        <w:spacing w:before="100" w:after="100" w:line="240" w:lineRule="exact"/>
        <w:ind w:left="851" w:hanging="284"/>
        <w:jc w:val="both"/>
        <w:rPr>
          <w:rFonts w:ascii="Arial" w:hAnsi="Arial" w:cs="Arial"/>
          <w:sz w:val="20"/>
          <w:szCs w:val="22"/>
        </w:rPr>
      </w:pPr>
      <w:r w:rsidRPr="00091EF1">
        <w:rPr>
          <w:rFonts w:ascii="Arial" w:hAnsi="Arial" w:cs="Arial"/>
          <w:sz w:val="20"/>
          <w:szCs w:val="22"/>
        </w:rPr>
        <w:t xml:space="preserve">Le  </w:t>
      </w:r>
      <w:r w:rsidRPr="00091EF1">
        <w:rPr>
          <w:rFonts w:ascii="Arial" w:hAnsi="Arial" w:cs="Arial"/>
          <w:b/>
          <w:sz w:val="20"/>
          <w:szCs w:val="22"/>
        </w:rPr>
        <w:t>Plan d’Action Achat de Territoire</w:t>
      </w:r>
      <w:r w:rsidRPr="00091EF1">
        <w:rPr>
          <w:rFonts w:ascii="Arial" w:hAnsi="Arial" w:cs="Arial"/>
          <w:sz w:val="20"/>
          <w:szCs w:val="22"/>
        </w:rPr>
        <w:t xml:space="preserve"> (PAAT) qui identifie les </w:t>
      </w:r>
      <w:r>
        <w:rPr>
          <w:rFonts w:ascii="Arial" w:hAnsi="Arial" w:cs="Arial"/>
          <w:sz w:val="20"/>
          <w:szCs w:val="22"/>
        </w:rPr>
        <w:t>actions</w:t>
      </w:r>
      <w:r w:rsidRPr="00091EF1">
        <w:rPr>
          <w:rFonts w:ascii="Arial" w:hAnsi="Arial" w:cs="Arial"/>
          <w:sz w:val="20"/>
          <w:szCs w:val="22"/>
        </w:rPr>
        <w:t xml:space="preserve"> </w:t>
      </w:r>
      <w:r>
        <w:rPr>
          <w:rFonts w:ascii="Arial" w:hAnsi="Arial" w:cs="Arial"/>
          <w:sz w:val="20"/>
          <w:szCs w:val="22"/>
        </w:rPr>
        <w:t xml:space="preserve">achat </w:t>
      </w:r>
      <w:r w:rsidRPr="00091EF1">
        <w:rPr>
          <w:rFonts w:ascii="Arial" w:hAnsi="Arial" w:cs="Arial"/>
          <w:sz w:val="20"/>
          <w:szCs w:val="22"/>
        </w:rPr>
        <w:t>majeures les lev</w:t>
      </w:r>
      <w:r>
        <w:rPr>
          <w:rFonts w:ascii="Arial" w:hAnsi="Arial" w:cs="Arial"/>
          <w:sz w:val="20"/>
          <w:szCs w:val="22"/>
        </w:rPr>
        <w:t>i</w:t>
      </w:r>
      <w:r w:rsidRPr="00091EF1">
        <w:rPr>
          <w:rFonts w:ascii="Arial" w:hAnsi="Arial" w:cs="Arial"/>
          <w:sz w:val="20"/>
          <w:szCs w:val="22"/>
        </w:rPr>
        <w:t xml:space="preserve">ers d’actions </w:t>
      </w:r>
      <w:r>
        <w:rPr>
          <w:rFonts w:ascii="Arial" w:hAnsi="Arial" w:cs="Arial"/>
          <w:sz w:val="20"/>
          <w:szCs w:val="22"/>
        </w:rPr>
        <w:t xml:space="preserve">associés </w:t>
      </w:r>
      <w:r w:rsidRPr="00091EF1">
        <w:rPr>
          <w:rFonts w:ascii="Arial" w:hAnsi="Arial" w:cs="Arial"/>
          <w:sz w:val="20"/>
          <w:szCs w:val="22"/>
        </w:rPr>
        <w:t>et qui quantifie les gains prévisionnels pour les différents établissements</w:t>
      </w:r>
      <w:r w:rsidR="008D0830">
        <w:rPr>
          <w:rFonts w:ascii="Arial" w:hAnsi="Arial" w:cs="Arial"/>
          <w:sz w:val="20"/>
          <w:szCs w:val="22"/>
        </w:rPr>
        <w:t>.</w:t>
      </w:r>
    </w:p>
    <w:p w:rsidR="00640B5E" w:rsidRDefault="0008624B">
      <w:pPr>
        <w:pStyle w:val="Textebrut1"/>
        <w:numPr>
          <w:ilvl w:val="0"/>
          <w:numId w:val="77"/>
        </w:numPr>
        <w:spacing w:before="100" w:after="100" w:line="240" w:lineRule="exact"/>
        <w:ind w:left="851" w:hanging="284"/>
        <w:jc w:val="both"/>
        <w:rPr>
          <w:rFonts w:ascii="Arial" w:hAnsi="Arial" w:cs="Arial"/>
          <w:sz w:val="20"/>
          <w:szCs w:val="22"/>
        </w:rPr>
      </w:pPr>
      <w:r w:rsidRPr="008D0830">
        <w:rPr>
          <w:rFonts w:ascii="Arial" w:hAnsi="Arial" w:cs="Arial"/>
          <w:sz w:val="20"/>
          <w:szCs w:val="22"/>
        </w:rPr>
        <w:t xml:space="preserve">Le </w:t>
      </w:r>
      <w:r w:rsidRPr="008D0830">
        <w:rPr>
          <w:rFonts w:ascii="Arial" w:hAnsi="Arial" w:cs="Arial"/>
          <w:b/>
          <w:sz w:val="20"/>
          <w:szCs w:val="22"/>
        </w:rPr>
        <w:t xml:space="preserve">bilan d’exécution du PAAT </w:t>
      </w:r>
      <w:r w:rsidRPr="008D0830">
        <w:rPr>
          <w:rFonts w:ascii="Arial" w:hAnsi="Arial" w:cs="Arial"/>
          <w:sz w:val="20"/>
          <w:szCs w:val="22"/>
        </w:rPr>
        <w:t>(segments d’achats traités, gains réels notifiés puis réalisés,…)</w:t>
      </w:r>
    </w:p>
    <w:p w:rsidR="0008624B" w:rsidRPr="008D0830" w:rsidRDefault="0008624B" w:rsidP="0008624B">
      <w:pPr>
        <w:spacing w:before="100" w:after="0" w:line="240" w:lineRule="auto"/>
        <w:ind w:left="0"/>
        <w:jc w:val="center"/>
        <w:rPr>
          <w:rFonts w:ascii="Arial" w:hAnsi="Arial" w:cs="Arial"/>
          <w:color w:val="000000"/>
          <w:lang w:val="fr-FR"/>
        </w:rPr>
      </w:pPr>
    </w:p>
    <w:p w:rsidR="0008624B" w:rsidRPr="005A46C2" w:rsidRDefault="0008624B" w:rsidP="0008624B">
      <w:pPr>
        <w:pStyle w:val="Paragraphedeliste"/>
        <w:tabs>
          <w:tab w:val="left" w:pos="567"/>
        </w:tabs>
        <w:spacing w:after="100" w:line="240" w:lineRule="auto"/>
        <w:ind w:left="567"/>
        <w:jc w:val="both"/>
        <w:rPr>
          <w:rFonts w:ascii="Arial" w:hAnsi="Arial" w:cs="Arial"/>
          <w:color w:val="000000"/>
          <w:lang w:val="fr-FR"/>
        </w:rPr>
      </w:pPr>
      <w:r w:rsidRPr="005A46C2">
        <w:rPr>
          <w:rFonts w:ascii="Arial" w:hAnsi="Arial" w:cs="Arial"/>
          <w:b/>
          <w:color w:val="000000"/>
          <w:lang w:val="fr-FR"/>
        </w:rPr>
        <w:t xml:space="preserve">Le comité stratégique du GHT : </w:t>
      </w:r>
    </w:p>
    <w:p w:rsidR="0008624B" w:rsidRDefault="0008624B" w:rsidP="0008624B">
      <w:pPr>
        <w:tabs>
          <w:tab w:val="left" w:pos="567"/>
        </w:tabs>
        <w:spacing w:after="100" w:line="240" w:lineRule="auto"/>
        <w:ind w:left="567"/>
        <w:jc w:val="both"/>
        <w:rPr>
          <w:rFonts w:ascii="Arial" w:hAnsi="Arial" w:cs="Arial"/>
          <w:color w:val="000000"/>
          <w:lang w:val="fr-FR"/>
        </w:rPr>
      </w:pPr>
      <w:r w:rsidRPr="00D6776E">
        <w:rPr>
          <w:rFonts w:ascii="Arial" w:hAnsi="Arial" w:cs="Arial"/>
          <w:color w:val="000000"/>
          <w:lang w:val="fr-FR"/>
        </w:rPr>
        <w:t xml:space="preserve">Le comité stratégique du GHT dispose essentiellement d'attributions d'ordre stratégique sur l’ensemble des projets associés à la mise en place d’un GHT. Dans le cadre des travaux de mise en place d’une fonction achat au sein d’un GHT, il </w:t>
      </w:r>
      <w:r w:rsidR="002771CA">
        <w:rPr>
          <w:rFonts w:ascii="Arial" w:hAnsi="Arial" w:cs="Arial"/>
          <w:color w:val="000000"/>
          <w:lang w:val="fr-FR"/>
        </w:rPr>
        <w:t xml:space="preserve">est recommandé qu’il soit </w:t>
      </w:r>
      <w:r w:rsidRPr="00D6776E">
        <w:rPr>
          <w:rFonts w:ascii="Arial" w:hAnsi="Arial" w:cs="Arial"/>
          <w:color w:val="000000"/>
          <w:lang w:val="fr-FR"/>
        </w:rPr>
        <w:t xml:space="preserve">informé des étapes clés (nomination du chef de projet commun, lancement et finalisation du PAAT, présentation du schéma d’organisation cible et de l’organigramme fonctionnel détaillé, etc.). </w:t>
      </w:r>
    </w:p>
    <w:p w:rsidR="00095F8A" w:rsidRPr="00D6776E" w:rsidRDefault="00095F8A" w:rsidP="00095F8A">
      <w:pPr>
        <w:spacing w:after="100" w:line="240" w:lineRule="auto"/>
        <w:ind w:left="567"/>
        <w:jc w:val="both"/>
        <w:rPr>
          <w:rFonts w:ascii="Arial" w:hAnsi="Arial" w:cs="Arial"/>
          <w:b/>
          <w:color w:val="000000"/>
          <w:lang w:val="fr-FR"/>
        </w:rPr>
      </w:pPr>
      <w:r w:rsidRPr="00095F8A">
        <w:rPr>
          <w:noProof/>
          <w:lang w:val="fr-FR" w:eastAsia="fr-FR"/>
        </w:rPr>
        <w:lastRenderedPageBreak/>
        <w:drawing>
          <wp:inline distT="0" distB="0" distL="0" distR="0" wp14:anchorId="52D38A61" wp14:editId="1870908B">
            <wp:extent cx="5389712" cy="3761117"/>
            <wp:effectExtent l="19050" t="0" r="1438" b="0"/>
            <wp:docPr id="2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389779" cy="3761164"/>
                    </a:xfrm>
                    <a:prstGeom prst="rect">
                      <a:avLst/>
                    </a:prstGeom>
                  </pic:spPr>
                </pic:pic>
              </a:graphicData>
            </a:graphic>
          </wp:inline>
        </w:drawing>
      </w:r>
    </w:p>
    <w:p w:rsidR="009E2F7D" w:rsidRDefault="00AF3F5D" w:rsidP="00095F8A">
      <w:pPr>
        <w:pStyle w:val="Titre3"/>
        <w:ind w:left="1418" w:hanging="851"/>
        <w:rPr>
          <w:color w:val="17365D" w:themeColor="text2" w:themeShade="BF"/>
        </w:rPr>
      </w:pPr>
      <w:bookmarkStart w:id="23" w:name="_Toc480480063"/>
      <w:r>
        <w:rPr>
          <w:color w:val="17365D" w:themeColor="text2" w:themeShade="BF"/>
        </w:rPr>
        <w:t>2</w:t>
      </w:r>
      <w:r w:rsidR="00004545" w:rsidRPr="00004545">
        <w:rPr>
          <w:color w:val="17365D" w:themeColor="text2" w:themeShade="BF"/>
        </w:rPr>
        <w:t>.</w:t>
      </w:r>
      <w:r>
        <w:rPr>
          <w:color w:val="17365D" w:themeColor="text2" w:themeShade="BF"/>
        </w:rPr>
        <w:t>3</w:t>
      </w:r>
      <w:r w:rsidR="00004545" w:rsidRPr="00004545">
        <w:rPr>
          <w:color w:val="17365D" w:themeColor="text2" w:themeShade="BF"/>
        </w:rPr>
        <w:t>.</w:t>
      </w:r>
      <w:r w:rsidR="00004545">
        <w:rPr>
          <w:color w:val="17365D" w:themeColor="text2" w:themeShade="BF"/>
        </w:rPr>
        <w:t>2</w:t>
      </w:r>
      <w:r w:rsidR="006F1D0E">
        <w:rPr>
          <w:color w:val="17365D" w:themeColor="text2" w:themeShade="BF"/>
        </w:rPr>
        <w:t>.</w:t>
      </w:r>
      <w:r w:rsidR="00095F8A">
        <w:rPr>
          <w:color w:val="17365D" w:themeColor="text2" w:themeShade="BF"/>
        </w:rPr>
        <w:tab/>
      </w:r>
      <w:r w:rsidR="00004545">
        <w:t>Recommandations relatives à la gouvernance</w:t>
      </w:r>
      <w:r w:rsidR="00004545" w:rsidRPr="0015358B">
        <w:t xml:space="preserve"> interne </w:t>
      </w:r>
      <w:r w:rsidR="00004545">
        <w:t>de</w:t>
      </w:r>
      <w:r w:rsidR="00004545" w:rsidRPr="0015358B">
        <w:t xml:space="preserve"> la fonction achat</w:t>
      </w:r>
      <w:bookmarkEnd w:id="23"/>
    </w:p>
    <w:p w:rsidR="0008624B" w:rsidRDefault="0008624B" w:rsidP="0008624B">
      <w:pPr>
        <w:pStyle w:val="Textebrut1"/>
        <w:spacing w:before="200" w:after="100"/>
        <w:ind w:left="567"/>
        <w:jc w:val="both"/>
        <w:rPr>
          <w:rFonts w:ascii="Arial" w:hAnsi="Arial" w:cs="Arial"/>
          <w:b/>
          <w:sz w:val="20"/>
          <w:szCs w:val="20"/>
        </w:rPr>
      </w:pPr>
      <w:r w:rsidRPr="0015358B">
        <w:rPr>
          <w:rFonts w:ascii="Arial" w:hAnsi="Arial" w:cs="Arial"/>
          <w:sz w:val="20"/>
          <w:szCs w:val="20"/>
        </w:rPr>
        <w:t>Compte-tenu de la variété des acteurs internes de l’achat (et</w:t>
      </w:r>
      <w:r w:rsidR="002771CA">
        <w:rPr>
          <w:rFonts w:ascii="Arial" w:hAnsi="Arial" w:cs="Arial"/>
          <w:sz w:val="20"/>
          <w:szCs w:val="20"/>
        </w:rPr>
        <w:t xml:space="preserve"> de</w:t>
      </w:r>
      <w:r w:rsidRPr="0015358B">
        <w:rPr>
          <w:rFonts w:ascii="Arial" w:hAnsi="Arial" w:cs="Arial"/>
          <w:sz w:val="20"/>
          <w:szCs w:val="20"/>
        </w:rPr>
        <w:t xml:space="preserve"> leur dispersion géographique entre établissements support et parties), il est essentiel de mettre en place une instance </w:t>
      </w:r>
      <w:r>
        <w:rPr>
          <w:rFonts w:ascii="Arial" w:hAnsi="Arial" w:cs="Arial"/>
          <w:sz w:val="20"/>
          <w:szCs w:val="20"/>
        </w:rPr>
        <w:t xml:space="preserve">pérenne </w:t>
      </w:r>
      <w:r w:rsidRPr="0015358B">
        <w:rPr>
          <w:rFonts w:ascii="Arial" w:hAnsi="Arial" w:cs="Arial"/>
          <w:sz w:val="20"/>
          <w:szCs w:val="20"/>
        </w:rPr>
        <w:t>de coordination opérationnelle et stratégique interne à la fonction achat</w:t>
      </w:r>
      <w:r>
        <w:rPr>
          <w:rFonts w:ascii="Arial" w:hAnsi="Arial" w:cs="Arial"/>
          <w:sz w:val="20"/>
          <w:szCs w:val="20"/>
        </w:rPr>
        <w:t xml:space="preserve">. </w:t>
      </w:r>
      <w:r w:rsidR="003572CE">
        <w:rPr>
          <w:rFonts w:ascii="Arial" w:hAnsi="Arial" w:cs="Arial"/>
          <w:sz w:val="20"/>
          <w:szCs w:val="20"/>
        </w:rPr>
        <w:t xml:space="preserve">Il est </w:t>
      </w:r>
      <w:r>
        <w:rPr>
          <w:rFonts w:ascii="Arial" w:hAnsi="Arial" w:cs="Arial"/>
          <w:sz w:val="20"/>
          <w:szCs w:val="20"/>
        </w:rPr>
        <w:t>propos</w:t>
      </w:r>
      <w:r w:rsidR="003572CE">
        <w:rPr>
          <w:rFonts w:ascii="Arial" w:hAnsi="Arial" w:cs="Arial"/>
          <w:sz w:val="20"/>
          <w:szCs w:val="20"/>
        </w:rPr>
        <w:t>é</w:t>
      </w:r>
      <w:r>
        <w:rPr>
          <w:rFonts w:ascii="Arial" w:hAnsi="Arial" w:cs="Arial"/>
          <w:sz w:val="20"/>
          <w:szCs w:val="20"/>
        </w:rPr>
        <w:t xml:space="preserve">s d’appeler cette instance </w:t>
      </w:r>
      <w:r w:rsidRPr="003617C0">
        <w:rPr>
          <w:rFonts w:ascii="Arial" w:hAnsi="Arial" w:cs="Arial"/>
          <w:b/>
          <w:sz w:val="20"/>
          <w:szCs w:val="20"/>
        </w:rPr>
        <w:t>le Comité de Coordination Achat.</w:t>
      </w:r>
    </w:p>
    <w:p w:rsidR="00640B5E" w:rsidRDefault="0008624B">
      <w:pPr>
        <w:pStyle w:val="Textebrut1"/>
        <w:numPr>
          <w:ilvl w:val="0"/>
          <w:numId w:val="108"/>
        </w:numPr>
        <w:spacing w:before="200" w:after="100"/>
        <w:ind w:left="993" w:hanging="426"/>
        <w:jc w:val="both"/>
        <w:rPr>
          <w:rFonts w:ascii="Arial" w:hAnsi="Arial" w:cs="Arial"/>
          <w:b/>
          <w:smallCaps/>
          <w:sz w:val="20"/>
          <w:szCs w:val="20"/>
          <w:u w:val="single"/>
        </w:rPr>
      </w:pPr>
      <w:r w:rsidRPr="0006174D">
        <w:rPr>
          <w:rFonts w:ascii="Arial" w:hAnsi="Arial" w:cs="Arial"/>
          <w:b/>
          <w:smallCaps/>
          <w:sz w:val="20"/>
          <w:szCs w:val="20"/>
          <w:u w:val="single"/>
        </w:rPr>
        <w:t>Le comité de coordination achat</w:t>
      </w:r>
    </w:p>
    <w:p w:rsidR="0008624B" w:rsidRDefault="0008624B" w:rsidP="0008624B">
      <w:pPr>
        <w:pStyle w:val="Textebrut1"/>
        <w:spacing w:before="200" w:after="100"/>
        <w:ind w:left="567"/>
        <w:jc w:val="both"/>
        <w:rPr>
          <w:rFonts w:ascii="Arial" w:hAnsi="Arial" w:cs="Arial"/>
          <w:sz w:val="20"/>
          <w:szCs w:val="20"/>
        </w:rPr>
      </w:pPr>
      <w:r>
        <w:rPr>
          <w:rFonts w:ascii="Arial" w:hAnsi="Arial" w:cs="Arial"/>
          <w:sz w:val="20"/>
          <w:szCs w:val="20"/>
        </w:rPr>
        <w:t>Le comité</w:t>
      </w:r>
      <w:r w:rsidRPr="0015358B">
        <w:rPr>
          <w:rFonts w:ascii="Arial" w:hAnsi="Arial" w:cs="Arial"/>
          <w:sz w:val="20"/>
          <w:szCs w:val="20"/>
        </w:rPr>
        <w:t xml:space="preserve"> pourrait se réunir par exemple tous les trimestres (les bimestres la première année). </w:t>
      </w:r>
      <w:r w:rsidR="003572CE">
        <w:rPr>
          <w:rFonts w:ascii="Arial" w:hAnsi="Arial" w:cs="Arial"/>
          <w:sz w:val="20"/>
          <w:szCs w:val="20"/>
        </w:rPr>
        <w:t xml:space="preserve">Il est conseillé </w:t>
      </w:r>
      <w:r>
        <w:rPr>
          <w:rFonts w:ascii="Arial" w:hAnsi="Arial" w:cs="Arial"/>
          <w:sz w:val="20"/>
          <w:szCs w:val="20"/>
        </w:rPr>
        <w:t xml:space="preserve"> que sa présidence soit assurée par </w:t>
      </w:r>
      <w:r w:rsidRPr="0015358B">
        <w:rPr>
          <w:rFonts w:ascii="Arial" w:hAnsi="Arial" w:cs="Arial"/>
          <w:sz w:val="20"/>
          <w:szCs w:val="20"/>
        </w:rPr>
        <w:t>le directeur des achats</w:t>
      </w:r>
      <w:r>
        <w:rPr>
          <w:rFonts w:ascii="Arial" w:hAnsi="Arial" w:cs="Arial"/>
          <w:sz w:val="20"/>
          <w:szCs w:val="20"/>
        </w:rPr>
        <w:t>. Le comité de coordination achat</w:t>
      </w:r>
      <w:r w:rsidRPr="0015358B">
        <w:rPr>
          <w:rFonts w:ascii="Arial" w:hAnsi="Arial" w:cs="Arial"/>
          <w:sz w:val="20"/>
          <w:szCs w:val="20"/>
        </w:rPr>
        <w:t xml:space="preserve"> </w:t>
      </w:r>
      <w:r w:rsidR="003A03B3">
        <w:rPr>
          <w:rFonts w:ascii="Arial" w:hAnsi="Arial" w:cs="Arial"/>
          <w:sz w:val="20"/>
          <w:szCs w:val="20"/>
        </w:rPr>
        <w:t>aurait</w:t>
      </w:r>
      <w:r w:rsidRPr="00C17800">
        <w:rPr>
          <w:rFonts w:ascii="Arial" w:hAnsi="Arial" w:cs="Arial"/>
          <w:sz w:val="20"/>
          <w:szCs w:val="20"/>
        </w:rPr>
        <w:t xml:space="preserve"> pour mission de mettre en œuvre la feuille de route stratégique achat et de piloter et coordonner les grands axes de la fonction achat</w:t>
      </w:r>
      <w:r>
        <w:rPr>
          <w:rFonts w:ascii="Arial" w:hAnsi="Arial" w:cs="Arial"/>
          <w:sz w:val="20"/>
          <w:szCs w:val="20"/>
        </w:rPr>
        <w:t> :</w:t>
      </w:r>
    </w:p>
    <w:p w:rsidR="00640B5E" w:rsidRDefault="00D60165">
      <w:pPr>
        <w:pStyle w:val="Paragraphedeliste"/>
        <w:numPr>
          <w:ilvl w:val="0"/>
          <w:numId w:val="117"/>
        </w:numPr>
        <w:spacing w:before="300" w:after="100" w:line="240" w:lineRule="exact"/>
        <w:ind w:left="851" w:hanging="284"/>
        <w:contextualSpacing w:val="0"/>
        <w:jc w:val="both"/>
        <w:rPr>
          <w:rFonts w:ascii="Arial" w:hAnsi="Arial" w:cs="Arial"/>
          <w:b/>
          <w:color w:val="000000"/>
          <w:lang w:val="fr-FR"/>
        </w:rPr>
      </w:pPr>
      <w:r w:rsidRPr="00D60165">
        <w:rPr>
          <w:rFonts w:ascii="Arial" w:hAnsi="Arial" w:cs="Arial"/>
          <w:b/>
          <w:color w:val="000000"/>
          <w:lang w:val="fr-FR"/>
        </w:rPr>
        <w:t>l</w:t>
      </w:r>
      <w:r w:rsidR="0008624B" w:rsidRPr="00D60165">
        <w:rPr>
          <w:rFonts w:ascii="Arial" w:hAnsi="Arial" w:cs="Arial"/>
          <w:b/>
          <w:color w:val="000000"/>
          <w:lang w:val="fr-FR"/>
        </w:rPr>
        <w:t>a mise en œuvre de la politique achat du GHT</w:t>
      </w:r>
    </w:p>
    <w:p w:rsidR="00640B5E" w:rsidRDefault="0008624B">
      <w:pPr>
        <w:pStyle w:val="Paragraphedeliste"/>
        <w:numPr>
          <w:ilvl w:val="0"/>
          <w:numId w:val="117"/>
        </w:numPr>
        <w:spacing w:before="300" w:after="100" w:line="240" w:lineRule="exact"/>
        <w:ind w:left="851" w:hanging="284"/>
        <w:contextualSpacing w:val="0"/>
        <w:jc w:val="both"/>
        <w:rPr>
          <w:rFonts w:ascii="Arial" w:hAnsi="Arial" w:cs="Arial"/>
          <w:b/>
          <w:color w:val="000000"/>
          <w:lang w:val="fr-FR"/>
        </w:rPr>
      </w:pPr>
      <w:r w:rsidRPr="00D60165">
        <w:rPr>
          <w:rFonts w:ascii="Arial" w:hAnsi="Arial" w:cs="Arial"/>
          <w:b/>
          <w:color w:val="000000"/>
          <w:lang w:val="fr-FR"/>
        </w:rPr>
        <w:t>le suivi de la feuille de route de la fonction achat</w:t>
      </w:r>
    </w:p>
    <w:p w:rsidR="00640B5E" w:rsidRDefault="0008624B">
      <w:pPr>
        <w:pStyle w:val="Paragraphedeliste"/>
        <w:numPr>
          <w:ilvl w:val="0"/>
          <w:numId w:val="117"/>
        </w:numPr>
        <w:spacing w:before="300" w:after="100" w:line="240" w:lineRule="exact"/>
        <w:ind w:left="851" w:hanging="284"/>
        <w:contextualSpacing w:val="0"/>
        <w:jc w:val="both"/>
        <w:rPr>
          <w:rFonts w:ascii="Arial" w:hAnsi="Arial" w:cs="Arial"/>
          <w:b/>
          <w:color w:val="000000"/>
          <w:lang w:val="fr-FR"/>
        </w:rPr>
      </w:pPr>
      <w:r w:rsidRPr="00D60165">
        <w:rPr>
          <w:rFonts w:ascii="Arial" w:hAnsi="Arial" w:cs="Arial"/>
          <w:b/>
          <w:color w:val="000000"/>
          <w:lang w:val="fr-FR"/>
        </w:rPr>
        <w:t>le pilotage de la performance et du reporting achat et notamment l’élaboration et la mise en œuvre du plan d’action achat de territoire commun</w:t>
      </w:r>
    </w:p>
    <w:p w:rsidR="00640B5E" w:rsidRDefault="0008624B">
      <w:pPr>
        <w:pStyle w:val="Paragraphedeliste"/>
        <w:numPr>
          <w:ilvl w:val="0"/>
          <w:numId w:val="117"/>
        </w:numPr>
        <w:spacing w:before="300" w:after="100" w:line="240" w:lineRule="exact"/>
        <w:ind w:left="851" w:hanging="284"/>
        <w:contextualSpacing w:val="0"/>
        <w:jc w:val="both"/>
        <w:rPr>
          <w:rFonts w:ascii="Arial" w:hAnsi="Arial" w:cs="Arial"/>
          <w:b/>
          <w:color w:val="000000"/>
          <w:lang w:val="fr-FR"/>
        </w:rPr>
      </w:pPr>
      <w:r w:rsidRPr="00D60165">
        <w:rPr>
          <w:rFonts w:ascii="Arial" w:hAnsi="Arial" w:cs="Arial"/>
          <w:b/>
          <w:color w:val="000000"/>
          <w:lang w:val="fr-FR"/>
        </w:rPr>
        <w:t>la production opérationnelle des marchés et la gestion de la convergence des marchés</w:t>
      </w:r>
    </w:p>
    <w:p w:rsidR="00640B5E" w:rsidRDefault="0008624B">
      <w:pPr>
        <w:pStyle w:val="Paragraphedeliste"/>
        <w:numPr>
          <w:ilvl w:val="0"/>
          <w:numId w:val="117"/>
        </w:numPr>
        <w:spacing w:before="300" w:after="100" w:line="240" w:lineRule="exact"/>
        <w:ind w:left="851" w:hanging="284"/>
        <w:contextualSpacing w:val="0"/>
        <w:jc w:val="both"/>
        <w:rPr>
          <w:rFonts w:ascii="Arial" w:hAnsi="Arial" w:cs="Arial"/>
          <w:b/>
          <w:color w:val="000000"/>
          <w:lang w:val="fr-FR"/>
        </w:rPr>
      </w:pPr>
      <w:r w:rsidRPr="00D60165">
        <w:rPr>
          <w:rFonts w:ascii="Arial" w:hAnsi="Arial" w:cs="Arial"/>
          <w:b/>
          <w:color w:val="000000"/>
          <w:lang w:val="fr-FR"/>
        </w:rPr>
        <w:t>la mise en place de la fonction achat cible</w:t>
      </w:r>
    </w:p>
    <w:p w:rsidR="0008624B" w:rsidRDefault="0008624B" w:rsidP="0008624B">
      <w:pPr>
        <w:pStyle w:val="Textebrut1"/>
        <w:spacing w:before="200" w:after="100"/>
        <w:ind w:left="567"/>
        <w:jc w:val="both"/>
        <w:rPr>
          <w:rFonts w:ascii="Arial" w:hAnsi="Arial" w:cs="Arial"/>
          <w:sz w:val="20"/>
          <w:szCs w:val="20"/>
        </w:rPr>
      </w:pPr>
      <w:r>
        <w:rPr>
          <w:rFonts w:ascii="Arial" w:hAnsi="Arial" w:cs="Arial"/>
          <w:sz w:val="20"/>
          <w:szCs w:val="20"/>
        </w:rPr>
        <w:t>D’un point de vue opérationnel, le comité devra</w:t>
      </w:r>
      <w:r w:rsidR="003A03B3">
        <w:rPr>
          <w:rFonts w:ascii="Arial" w:hAnsi="Arial" w:cs="Arial"/>
          <w:sz w:val="20"/>
          <w:szCs w:val="20"/>
        </w:rPr>
        <w:t xml:space="preserve">it </w:t>
      </w:r>
      <w:r>
        <w:rPr>
          <w:rFonts w:ascii="Arial" w:hAnsi="Arial" w:cs="Arial"/>
          <w:sz w:val="20"/>
          <w:szCs w:val="20"/>
        </w:rPr>
        <w:t>:</w:t>
      </w:r>
    </w:p>
    <w:p w:rsidR="00640B5E" w:rsidRDefault="0008624B">
      <w:pPr>
        <w:pStyle w:val="Textebrut1"/>
        <w:numPr>
          <w:ilvl w:val="0"/>
          <w:numId w:val="77"/>
        </w:numPr>
        <w:tabs>
          <w:tab w:val="clear" w:pos="0"/>
        </w:tabs>
        <w:spacing w:before="300" w:after="100"/>
        <w:ind w:left="851" w:hanging="284"/>
        <w:jc w:val="both"/>
        <w:rPr>
          <w:rFonts w:ascii="Arial" w:hAnsi="Arial" w:cs="Arial"/>
          <w:sz w:val="20"/>
          <w:szCs w:val="20"/>
        </w:rPr>
      </w:pPr>
      <w:r>
        <w:rPr>
          <w:rFonts w:ascii="Arial" w:hAnsi="Arial" w:cs="Arial"/>
          <w:b/>
          <w:sz w:val="20"/>
          <w:szCs w:val="20"/>
        </w:rPr>
        <w:t>Définir et suivre</w:t>
      </w:r>
      <w:r w:rsidRPr="0015358B">
        <w:rPr>
          <w:rFonts w:ascii="Arial" w:hAnsi="Arial" w:cs="Arial"/>
          <w:b/>
          <w:sz w:val="20"/>
          <w:szCs w:val="20"/>
        </w:rPr>
        <w:t xml:space="preserve"> la feuille de route stratégique pluriannuelle</w:t>
      </w:r>
      <w:r>
        <w:rPr>
          <w:rFonts w:ascii="Arial" w:hAnsi="Arial" w:cs="Arial"/>
          <w:b/>
          <w:sz w:val="20"/>
          <w:szCs w:val="20"/>
        </w:rPr>
        <w:t xml:space="preserve"> de la fonction achat</w:t>
      </w:r>
    </w:p>
    <w:p w:rsidR="00640B5E" w:rsidRDefault="0008624B">
      <w:pPr>
        <w:pStyle w:val="Textebrut1"/>
        <w:numPr>
          <w:ilvl w:val="0"/>
          <w:numId w:val="53"/>
        </w:numPr>
        <w:spacing w:before="40" w:after="40"/>
        <w:ind w:left="1570" w:hanging="357"/>
        <w:jc w:val="both"/>
        <w:rPr>
          <w:rFonts w:ascii="Arial" w:hAnsi="Arial" w:cs="Arial"/>
          <w:sz w:val="20"/>
          <w:szCs w:val="20"/>
        </w:rPr>
      </w:pPr>
      <w:r w:rsidRPr="0015358B">
        <w:rPr>
          <w:rFonts w:ascii="Arial" w:hAnsi="Arial" w:cs="Arial"/>
          <w:sz w:val="20"/>
          <w:szCs w:val="20"/>
        </w:rPr>
        <w:t>Point d’avancement : analyse critique des actions en cours ou à venir</w:t>
      </w:r>
    </w:p>
    <w:p w:rsidR="00640B5E" w:rsidRDefault="0008624B">
      <w:pPr>
        <w:pStyle w:val="Textebrut1"/>
        <w:numPr>
          <w:ilvl w:val="0"/>
          <w:numId w:val="53"/>
        </w:numPr>
        <w:spacing w:before="40" w:after="40"/>
        <w:ind w:left="1570" w:hanging="357"/>
        <w:jc w:val="both"/>
        <w:rPr>
          <w:rFonts w:ascii="Arial" w:hAnsi="Arial" w:cs="Arial"/>
          <w:sz w:val="20"/>
          <w:szCs w:val="20"/>
        </w:rPr>
      </w:pPr>
      <w:r w:rsidRPr="0015358B">
        <w:rPr>
          <w:rFonts w:ascii="Arial" w:hAnsi="Arial" w:cs="Arial"/>
          <w:sz w:val="20"/>
          <w:szCs w:val="20"/>
        </w:rPr>
        <w:lastRenderedPageBreak/>
        <w:t xml:space="preserve">Décision sur </w:t>
      </w:r>
      <w:r w:rsidR="003572CE">
        <w:rPr>
          <w:rFonts w:ascii="Arial" w:hAnsi="Arial" w:cs="Arial"/>
          <w:sz w:val="20"/>
          <w:szCs w:val="20"/>
        </w:rPr>
        <w:t xml:space="preserve">de </w:t>
      </w:r>
      <w:r w:rsidRPr="0015358B">
        <w:rPr>
          <w:rFonts w:ascii="Arial" w:hAnsi="Arial" w:cs="Arial"/>
          <w:sz w:val="20"/>
          <w:szCs w:val="20"/>
        </w:rPr>
        <w:t>nouvelles actions</w:t>
      </w:r>
      <w:r w:rsidR="00CD794A">
        <w:rPr>
          <w:rFonts w:ascii="Arial" w:hAnsi="Arial" w:cs="Arial"/>
          <w:sz w:val="20"/>
          <w:szCs w:val="20"/>
        </w:rPr>
        <w:t xml:space="preserve"> achat</w:t>
      </w:r>
    </w:p>
    <w:p w:rsidR="00640B5E" w:rsidRDefault="0008624B">
      <w:pPr>
        <w:pStyle w:val="Textebrut1"/>
        <w:numPr>
          <w:ilvl w:val="0"/>
          <w:numId w:val="53"/>
        </w:numPr>
        <w:spacing w:before="40" w:after="40"/>
        <w:ind w:left="1570" w:hanging="357"/>
        <w:jc w:val="both"/>
        <w:rPr>
          <w:rFonts w:ascii="Arial" w:hAnsi="Arial" w:cs="Arial"/>
          <w:sz w:val="20"/>
          <w:szCs w:val="20"/>
        </w:rPr>
      </w:pPr>
      <w:r w:rsidRPr="0015358B">
        <w:rPr>
          <w:rFonts w:ascii="Arial" w:hAnsi="Arial" w:cs="Arial"/>
          <w:sz w:val="20"/>
          <w:szCs w:val="20"/>
        </w:rPr>
        <w:t xml:space="preserve">Plan d’actions </w:t>
      </w:r>
      <w:r w:rsidR="003A03B3">
        <w:rPr>
          <w:rFonts w:ascii="Arial" w:hAnsi="Arial" w:cs="Arial"/>
          <w:sz w:val="20"/>
          <w:szCs w:val="20"/>
        </w:rPr>
        <w:t xml:space="preserve">en lien avec </w:t>
      </w:r>
      <w:r w:rsidRPr="0015358B">
        <w:rPr>
          <w:rFonts w:ascii="Arial" w:hAnsi="Arial" w:cs="Arial"/>
          <w:sz w:val="20"/>
          <w:szCs w:val="20"/>
        </w:rPr>
        <w:t xml:space="preserve">la direction de l’établissement support et </w:t>
      </w:r>
      <w:r w:rsidR="003572CE">
        <w:rPr>
          <w:rFonts w:ascii="Arial" w:hAnsi="Arial" w:cs="Arial"/>
          <w:sz w:val="20"/>
          <w:szCs w:val="20"/>
        </w:rPr>
        <w:t xml:space="preserve">la </w:t>
      </w:r>
      <w:r w:rsidRPr="0015358B">
        <w:rPr>
          <w:rFonts w:ascii="Arial" w:hAnsi="Arial" w:cs="Arial"/>
          <w:sz w:val="20"/>
          <w:szCs w:val="20"/>
        </w:rPr>
        <w:t>gouvernance GHT</w:t>
      </w:r>
    </w:p>
    <w:p w:rsidR="00640B5E" w:rsidRDefault="0008624B">
      <w:pPr>
        <w:pStyle w:val="Textebrut1"/>
        <w:numPr>
          <w:ilvl w:val="0"/>
          <w:numId w:val="53"/>
        </w:numPr>
        <w:spacing w:before="40" w:after="40"/>
        <w:ind w:left="1570" w:hanging="357"/>
        <w:jc w:val="both"/>
        <w:rPr>
          <w:rFonts w:ascii="Arial" w:hAnsi="Arial" w:cs="Arial"/>
          <w:sz w:val="20"/>
          <w:szCs w:val="20"/>
        </w:rPr>
      </w:pPr>
      <w:r w:rsidRPr="0015358B">
        <w:rPr>
          <w:rFonts w:ascii="Arial" w:hAnsi="Arial" w:cs="Arial"/>
          <w:sz w:val="20"/>
          <w:szCs w:val="20"/>
        </w:rPr>
        <w:t>Analyse de la feuille de route stratégique</w:t>
      </w:r>
    </w:p>
    <w:p w:rsidR="00640B5E" w:rsidRDefault="0008624B">
      <w:pPr>
        <w:pStyle w:val="Textebrut1"/>
        <w:numPr>
          <w:ilvl w:val="0"/>
          <w:numId w:val="77"/>
        </w:numPr>
        <w:tabs>
          <w:tab w:val="clear" w:pos="0"/>
        </w:tabs>
        <w:spacing w:before="300" w:after="100"/>
        <w:ind w:left="851" w:hanging="284"/>
        <w:jc w:val="both"/>
        <w:rPr>
          <w:rFonts w:ascii="Arial" w:hAnsi="Arial" w:cs="Arial"/>
          <w:sz w:val="20"/>
          <w:szCs w:val="20"/>
        </w:rPr>
      </w:pPr>
      <w:r>
        <w:rPr>
          <w:rFonts w:ascii="Arial" w:hAnsi="Arial" w:cs="Arial"/>
          <w:b/>
          <w:sz w:val="20"/>
          <w:szCs w:val="20"/>
        </w:rPr>
        <w:t>Suivre l’avancement</w:t>
      </w:r>
      <w:r w:rsidRPr="0015358B">
        <w:rPr>
          <w:rFonts w:ascii="Arial" w:hAnsi="Arial" w:cs="Arial"/>
          <w:b/>
          <w:sz w:val="20"/>
          <w:szCs w:val="20"/>
        </w:rPr>
        <w:t xml:space="preserve"> du Plan d’Actions Achats :</w:t>
      </w:r>
    </w:p>
    <w:p w:rsidR="00640B5E" w:rsidRDefault="0008624B">
      <w:pPr>
        <w:pStyle w:val="Textebrut1"/>
        <w:numPr>
          <w:ilvl w:val="0"/>
          <w:numId w:val="53"/>
        </w:numPr>
        <w:spacing w:before="40" w:after="40"/>
        <w:ind w:left="1570" w:hanging="357"/>
        <w:jc w:val="both"/>
        <w:rPr>
          <w:rFonts w:ascii="Arial" w:hAnsi="Arial" w:cs="Arial"/>
          <w:sz w:val="20"/>
          <w:szCs w:val="20"/>
        </w:rPr>
      </w:pPr>
      <w:r w:rsidRPr="0015358B">
        <w:rPr>
          <w:rFonts w:ascii="Arial" w:hAnsi="Arial" w:cs="Arial"/>
          <w:sz w:val="20"/>
          <w:szCs w:val="20"/>
        </w:rPr>
        <w:t>Décision Go/No go sur nouvelles actions</w:t>
      </w:r>
    </w:p>
    <w:p w:rsidR="00640B5E" w:rsidRDefault="0008624B">
      <w:pPr>
        <w:pStyle w:val="Textebrut1"/>
        <w:numPr>
          <w:ilvl w:val="0"/>
          <w:numId w:val="53"/>
        </w:numPr>
        <w:spacing w:before="40" w:after="40"/>
        <w:ind w:left="1570" w:hanging="357"/>
        <w:jc w:val="both"/>
        <w:rPr>
          <w:rFonts w:ascii="Arial" w:hAnsi="Arial" w:cs="Arial"/>
          <w:b/>
          <w:sz w:val="20"/>
          <w:szCs w:val="20"/>
        </w:rPr>
      </w:pPr>
      <w:r w:rsidRPr="0015358B">
        <w:rPr>
          <w:rFonts w:ascii="Arial" w:hAnsi="Arial" w:cs="Arial"/>
          <w:sz w:val="20"/>
          <w:szCs w:val="20"/>
        </w:rPr>
        <w:t>Point d’avancement sur les actions lancées (points critiques, gains,…)</w:t>
      </w:r>
    </w:p>
    <w:p w:rsidR="00640B5E" w:rsidRDefault="0008624B">
      <w:pPr>
        <w:pStyle w:val="Textebrut1"/>
        <w:numPr>
          <w:ilvl w:val="0"/>
          <w:numId w:val="77"/>
        </w:numPr>
        <w:tabs>
          <w:tab w:val="clear" w:pos="0"/>
        </w:tabs>
        <w:spacing w:before="300" w:after="100"/>
        <w:ind w:left="851" w:hanging="284"/>
        <w:jc w:val="both"/>
        <w:rPr>
          <w:rFonts w:ascii="Arial" w:hAnsi="Arial" w:cs="Arial"/>
          <w:sz w:val="20"/>
          <w:szCs w:val="20"/>
        </w:rPr>
      </w:pPr>
      <w:r>
        <w:rPr>
          <w:rFonts w:ascii="Arial" w:hAnsi="Arial" w:cs="Arial"/>
          <w:b/>
          <w:sz w:val="20"/>
          <w:szCs w:val="20"/>
        </w:rPr>
        <w:t>Suivre et a</w:t>
      </w:r>
      <w:r w:rsidRPr="0015358B">
        <w:rPr>
          <w:rFonts w:ascii="Arial" w:hAnsi="Arial" w:cs="Arial"/>
          <w:b/>
          <w:sz w:val="20"/>
          <w:szCs w:val="20"/>
        </w:rPr>
        <w:t xml:space="preserve">nalyser le </w:t>
      </w:r>
      <w:r w:rsidR="002771CA">
        <w:rPr>
          <w:rFonts w:ascii="Arial" w:hAnsi="Arial" w:cs="Arial"/>
          <w:b/>
          <w:sz w:val="20"/>
          <w:szCs w:val="20"/>
        </w:rPr>
        <w:t>t</w:t>
      </w:r>
      <w:r w:rsidRPr="0015358B">
        <w:rPr>
          <w:rFonts w:ascii="Arial" w:hAnsi="Arial" w:cs="Arial"/>
          <w:b/>
          <w:sz w:val="20"/>
          <w:szCs w:val="20"/>
        </w:rPr>
        <w:t>ableau de bord de la fonction achat</w:t>
      </w:r>
    </w:p>
    <w:p w:rsidR="00640B5E" w:rsidRDefault="0008624B">
      <w:pPr>
        <w:pStyle w:val="Textebrut1"/>
        <w:numPr>
          <w:ilvl w:val="0"/>
          <w:numId w:val="53"/>
        </w:numPr>
        <w:spacing w:before="40" w:after="40"/>
        <w:ind w:left="1570" w:hanging="357"/>
        <w:jc w:val="both"/>
        <w:rPr>
          <w:rFonts w:ascii="Arial" w:hAnsi="Arial" w:cs="Arial"/>
          <w:sz w:val="20"/>
          <w:szCs w:val="20"/>
        </w:rPr>
      </w:pPr>
      <w:r w:rsidRPr="0015358B">
        <w:rPr>
          <w:rFonts w:ascii="Arial" w:hAnsi="Arial" w:cs="Arial"/>
          <w:sz w:val="20"/>
          <w:szCs w:val="20"/>
        </w:rPr>
        <w:t>Analyse des points critiques</w:t>
      </w:r>
    </w:p>
    <w:p w:rsidR="00640B5E" w:rsidRDefault="0008624B">
      <w:pPr>
        <w:pStyle w:val="Textebrut1"/>
        <w:numPr>
          <w:ilvl w:val="0"/>
          <w:numId w:val="53"/>
        </w:numPr>
        <w:spacing w:before="40" w:after="40"/>
        <w:ind w:left="1570" w:hanging="357"/>
        <w:jc w:val="both"/>
        <w:rPr>
          <w:rFonts w:ascii="Arial" w:hAnsi="Arial" w:cs="Arial"/>
          <w:b/>
          <w:sz w:val="20"/>
          <w:szCs w:val="20"/>
        </w:rPr>
      </w:pPr>
      <w:r w:rsidRPr="0015358B">
        <w:rPr>
          <w:rFonts w:ascii="Arial" w:hAnsi="Arial" w:cs="Arial"/>
          <w:sz w:val="20"/>
          <w:szCs w:val="20"/>
        </w:rPr>
        <w:t>Décision sur actions correctives</w:t>
      </w:r>
    </w:p>
    <w:p w:rsidR="00640B5E" w:rsidRDefault="0008624B">
      <w:pPr>
        <w:pStyle w:val="Textebrut1"/>
        <w:numPr>
          <w:ilvl w:val="0"/>
          <w:numId w:val="77"/>
        </w:numPr>
        <w:tabs>
          <w:tab w:val="clear" w:pos="0"/>
        </w:tabs>
        <w:spacing w:before="300" w:after="100"/>
        <w:ind w:left="851" w:hanging="284"/>
        <w:jc w:val="both"/>
        <w:rPr>
          <w:rFonts w:ascii="Arial" w:hAnsi="Arial" w:cs="Arial"/>
          <w:sz w:val="20"/>
          <w:szCs w:val="20"/>
        </w:rPr>
      </w:pPr>
      <w:r>
        <w:rPr>
          <w:rFonts w:ascii="Arial" w:hAnsi="Arial" w:cs="Arial"/>
          <w:b/>
          <w:sz w:val="20"/>
          <w:szCs w:val="20"/>
        </w:rPr>
        <w:t>Suivre l’avancement</w:t>
      </w:r>
      <w:r w:rsidRPr="0015358B">
        <w:rPr>
          <w:rFonts w:ascii="Arial" w:hAnsi="Arial" w:cs="Arial"/>
          <w:b/>
          <w:sz w:val="20"/>
          <w:szCs w:val="20"/>
        </w:rPr>
        <w:t xml:space="preserve"> de la feuille de route de convergence des marchés du GHT</w:t>
      </w:r>
    </w:p>
    <w:p w:rsidR="0008624B" w:rsidRDefault="0008624B" w:rsidP="00D60165">
      <w:pPr>
        <w:pStyle w:val="Paragraphedeliste1"/>
        <w:autoSpaceDE w:val="0"/>
        <w:spacing w:before="200" w:after="100" w:line="240" w:lineRule="auto"/>
        <w:ind w:left="1701" w:hanging="850"/>
        <w:jc w:val="both"/>
        <w:rPr>
          <w:rFonts w:ascii="Arial" w:hAnsi="Arial" w:cs="Arial"/>
          <w:i/>
          <w:color w:val="000000"/>
          <w:lang w:val="fr-FR"/>
        </w:rPr>
      </w:pPr>
      <w:r w:rsidRPr="0015358B">
        <w:rPr>
          <w:rFonts w:ascii="Arial" w:hAnsi="Arial" w:cs="Arial"/>
          <w:i/>
          <w:color w:val="000000"/>
          <w:u w:val="single"/>
          <w:lang w:val="fr-FR"/>
        </w:rPr>
        <w:t>Rappel</w:t>
      </w:r>
      <w:r w:rsidRPr="0015358B">
        <w:rPr>
          <w:rFonts w:ascii="Arial" w:hAnsi="Arial" w:cs="Arial"/>
          <w:i/>
          <w:color w:val="000000"/>
          <w:lang w:val="fr-FR"/>
        </w:rPr>
        <w:t> :</w:t>
      </w:r>
      <w:r w:rsidR="00D60165">
        <w:rPr>
          <w:rFonts w:ascii="Arial" w:hAnsi="Arial" w:cs="Arial"/>
          <w:i/>
          <w:color w:val="000000"/>
          <w:lang w:val="fr-FR"/>
        </w:rPr>
        <w:tab/>
      </w:r>
      <w:r w:rsidRPr="0015358B">
        <w:rPr>
          <w:rFonts w:ascii="Arial" w:hAnsi="Arial" w:cs="Arial"/>
          <w:i/>
          <w:color w:val="000000"/>
          <w:lang w:val="fr-FR"/>
        </w:rPr>
        <w:t xml:space="preserve">Dans le Vademecum GHT (fiche.12 « achats » Cf.annexe.8.3) est précisé que la convergence des marchés sera </w:t>
      </w:r>
      <w:r w:rsidRPr="0015358B">
        <w:rPr>
          <w:rFonts w:ascii="Arial" w:hAnsi="Arial" w:cs="Arial"/>
          <w:i/>
          <w:color w:val="000000"/>
          <w:u w:val="single"/>
          <w:lang w:val="fr-FR"/>
        </w:rPr>
        <w:t>initiée le 1er janvier 2017</w:t>
      </w:r>
      <w:r w:rsidRPr="0015358B">
        <w:rPr>
          <w:rFonts w:ascii="Arial" w:hAnsi="Arial" w:cs="Arial"/>
          <w:i/>
          <w:color w:val="000000"/>
          <w:lang w:val="fr-FR"/>
        </w:rPr>
        <w:t xml:space="preserve"> avec un objectif de </w:t>
      </w:r>
      <w:r w:rsidRPr="0015358B">
        <w:rPr>
          <w:rFonts w:ascii="Arial" w:hAnsi="Arial" w:cs="Arial"/>
          <w:i/>
          <w:color w:val="000000"/>
          <w:u w:val="single"/>
          <w:lang w:val="fr-FR"/>
        </w:rPr>
        <w:t>convergence des marchés au 31 décembre 2020</w:t>
      </w:r>
      <w:r w:rsidRPr="0015358B">
        <w:rPr>
          <w:rFonts w:ascii="Arial" w:hAnsi="Arial" w:cs="Arial"/>
          <w:i/>
          <w:color w:val="000000"/>
          <w:lang w:val="fr-FR"/>
        </w:rPr>
        <w:t xml:space="preserve">. À cette échéance, tous les marchés actifs auront pu être instruits par la </w:t>
      </w:r>
      <w:r>
        <w:rPr>
          <w:rFonts w:ascii="Arial" w:hAnsi="Arial" w:cs="Arial"/>
          <w:i/>
          <w:color w:val="000000"/>
          <w:lang w:val="fr-FR"/>
        </w:rPr>
        <w:t>fonction achat</w:t>
      </w:r>
      <w:r w:rsidRPr="0015358B">
        <w:rPr>
          <w:rFonts w:ascii="Arial" w:hAnsi="Arial" w:cs="Arial"/>
          <w:i/>
          <w:color w:val="000000"/>
          <w:lang w:val="fr-FR"/>
        </w:rPr>
        <w:t xml:space="preserve"> mutualisée du GHT.</w:t>
      </w:r>
    </w:p>
    <w:p w:rsidR="0006174D" w:rsidRDefault="0008624B" w:rsidP="0006174D">
      <w:pPr>
        <w:tabs>
          <w:tab w:val="left" w:pos="567"/>
        </w:tabs>
        <w:spacing w:before="200" w:after="100" w:line="240" w:lineRule="auto"/>
        <w:ind w:left="567"/>
        <w:jc w:val="both"/>
        <w:rPr>
          <w:rFonts w:ascii="Arial" w:hAnsi="Arial" w:cs="Arial"/>
          <w:color w:val="000000"/>
          <w:lang w:val="fr-FR"/>
        </w:rPr>
      </w:pPr>
      <w:r w:rsidRPr="005A46C2">
        <w:rPr>
          <w:rFonts w:ascii="Arial" w:hAnsi="Arial" w:cs="Arial"/>
          <w:color w:val="000000"/>
          <w:lang w:val="fr-FR"/>
        </w:rPr>
        <w:t xml:space="preserve">Dans le cadre de ses missions de pilotage et de coordination, </w:t>
      </w:r>
      <w:r w:rsidR="000B64D5">
        <w:rPr>
          <w:rFonts w:ascii="Arial" w:hAnsi="Arial" w:cs="Arial"/>
          <w:color w:val="000000"/>
          <w:lang w:val="fr-FR"/>
        </w:rPr>
        <w:t xml:space="preserve">il est conseillé que </w:t>
      </w:r>
      <w:r>
        <w:rPr>
          <w:rFonts w:ascii="Arial" w:hAnsi="Arial" w:cs="Arial"/>
          <w:color w:val="000000"/>
          <w:lang w:val="fr-FR"/>
        </w:rPr>
        <w:t>le comité</w:t>
      </w:r>
      <w:r w:rsidRPr="005A46C2">
        <w:rPr>
          <w:rFonts w:ascii="Arial" w:hAnsi="Arial" w:cs="Arial"/>
          <w:color w:val="000000"/>
          <w:lang w:val="fr-FR"/>
        </w:rPr>
        <w:t xml:space="preserve"> </w:t>
      </w:r>
      <w:r w:rsidR="000B64D5">
        <w:rPr>
          <w:rFonts w:ascii="Arial" w:hAnsi="Arial" w:cs="Arial"/>
          <w:color w:val="000000"/>
          <w:lang w:val="fr-FR"/>
        </w:rPr>
        <w:t>soit</w:t>
      </w:r>
      <w:r w:rsidR="000B64D5" w:rsidRPr="005A46C2">
        <w:rPr>
          <w:rFonts w:ascii="Arial" w:hAnsi="Arial" w:cs="Arial"/>
          <w:color w:val="000000"/>
          <w:lang w:val="fr-FR"/>
        </w:rPr>
        <w:t xml:space="preserve"> </w:t>
      </w:r>
      <w:r w:rsidRPr="005A46C2">
        <w:rPr>
          <w:rFonts w:ascii="Arial" w:hAnsi="Arial" w:cs="Arial"/>
          <w:color w:val="000000"/>
          <w:lang w:val="fr-FR"/>
        </w:rPr>
        <w:t xml:space="preserve">composé </w:t>
      </w:r>
      <w:r w:rsidR="004D2B8A">
        <w:rPr>
          <w:rFonts w:ascii="Arial" w:hAnsi="Arial" w:cs="Arial"/>
          <w:color w:val="000000"/>
          <w:lang w:val="fr-FR"/>
        </w:rPr>
        <w:t>en plus du directeur de la fonction achat, des membres de son équipe rapprochée – les r</w:t>
      </w:r>
      <w:r w:rsidR="004D2B8A" w:rsidRPr="000B64D5">
        <w:rPr>
          <w:rFonts w:ascii="Arial" w:hAnsi="Arial" w:cs="Arial"/>
          <w:color w:val="000000"/>
          <w:lang w:val="fr-FR"/>
        </w:rPr>
        <w:t>esponsables de département</w:t>
      </w:r>
      <w:r w:rsidR="004D2B8A">
        <w:rPr>
          <w:rFonts w:ascii="Arial" w:hAnsi="Arial" w:cs="Arial"/>
          <w:color w:val="000000"/>
          <w:lang w:val="fr-FR"/>
        </w:rPr>
        <w:t>/filière, les référents achats en établissement, les directeurs adjoin</w:t>
      </w:r>
      <w:r w:rsidR="00C12DFC">
        <w:rPr>
          <w:rFonts w:ascii="Arial" w:hAnsi="Arial" w:cs="Arial"/>
          <w:color w:val="000000"/>
          <w:lang w:val="fr-FR"/>
        </w:rPr>
        <w:t>t</w:t>
      </w:r>
      <w:r w:rsidR="004D2B8A">
        <w:rPr>
          <w:rFonts w:ascii="Arial" w:hAnsi="Arial" w:cs="Arial"/>
          <w:color w:val="000000"/>
          <w:lang w:val="fr-FR"/>
        </w:rPr>
        <w:t>s achat le cas échéant – ainsi que les responsables contrôle de gestion, méthode MOA SI achats,…</w:t>
      </w:r>
      <w:r w:rsidR="0006174D" w:rsidRPr="0006174D">
        <w:rPr>
          <w:rFonts w:ascii="Arial" w:hAnsi="Arial" w:cs="Arial"/>
          <w:color w:val="000000"/>
          <w:lang w:val="fr-FR"/>
        </w:rPr>
        <w:t xml:space="preserve"> </w:t>
      </w:r>
    </w:p>
    <w:p w:rsidR="0006174D" w:rsidRDefault="004D2B8A" w:rsidP="0006174D">
      <w:pPr>
        <w:tabs>
          <w:tab w:val="left" w:pos="567"/>
        </w:tabs>
        <w:spacing w:before="200" w:after="100" w:line="240" w:lineRule="auto"/>
        <w:ind w:left="567"/>
        <w:jc w:val="both"/>
        <w:rPr>
          <w:rFonts w:ascii="Arial" w:hAnsi="Arial" w:cs="Arial"/>
          <w:color w:val="000000"/>
          <w:lang w:val="fr-FR"/>
        </w:rPr>
      </w:pPr>
      <w:r>
        <w:rPr>
          <w:rFonts w:ascii="Arial" w:hAnsi="Arial" w:cs="Arial"/>
          <w:color w:val="000000"/>
          <w:lang w:val="fr-FR"/>
        </w:rPr>
        <w:t xml:space="preserve">Il peut être pertinent d’associer à ces représentants de la fonction achat </w:t>
      </w:r>
      <w:r w:rsidR="0008624B" w:rsidRPr="005A46C2">
        <w:rPr>
          <w:rFonts w:ascii="Arial" w:hAnsi="Arial" w:cs="Arial"/>
          <w:color w:val="000000"/>
          <w:lang w:val="fr-FR"/>
        </w:rPr>
        <w:t>de</w:t>
      </w:r>
      <w:r>
        <w:rPr>
          <w:rFonts w:ascii="Arial" w:hAnsi="Arial" w:cs="Arial"/>
          <w:color w:val="000000"/>
          <w:lang w:val="fr-FR"/>
        </w:rPr>
        <w:t>s</w:t>
      </w:r>
      <w:r w:rsidR="0008624B" w:rsidRPr="005A46C2">
        <w:rPr>
          <w:rFonts w:ascii="Arial" w:hAnsi="Arial" w:cs="Arial"/>
          <w:color w:val="000000"/>
          <w:lang w:val="fr-FR"/>
        </w:rPr>
        <w:t xml:space="preserve"> </w:t>
      </w:r>
      <w:r>
        <w:rPr>
          <w:rFonts w:ascii="Arial" w:hAnsi="Arial" w:cs="Arial"/>
          <w:color w:val="000000"/>
          <w:lang w:val="fr-FR"/>
        </w:rPr>
        <w:t>acteurs clés du processus achat</w:t>
      </w:r>
      <w:r w:rsidR="0008624B" w:rsidRPr="005A46C2">
        <w:rPr>
          <w:rFonts w:ascii="Arial" w:hAnsi="Arial" w:cs="Arial"/>
          <w:color w:val="000000"/>
          <w:lang w:val="fr-FR"/>
        </w:rPr>
        <w:t>, notamment des représentants des directions</w:t>
      </w:r>
      <w:r>
        <w:rPr>
          <w:rFonts w:ascii="Arial" w:hAnsi="Arial" w:cs="Arial"/>
          <w:color w:val="000000"/>
          <w:lang w:val="fr-FR"/>
        </w:rPr>
        <w:t xml:space="preserve"> fonctionnelles prescriptrices</w:t>
      </w:r>
      <w:r w:rsidR="0008624B" w:rsidRPr="005A46C2">
        <w:rPr>
          <w:rFonts w:ascii="Arial" w:hAnsi="Arial" w:cs="Arial"/>
          <w:color w:val="000000"/>
          <w:lang w:val="fr-FR"/>
        </w:rPr>
        <w:t xml:space="preserve">, de la communauté médicale, de la </w:t>
      </w:r>
      <w:r>
        <w:rPr>
          <w:rFonts w:ascii="Arial" w:hAnsi="Arial" w:cs="Arial"/>
          <w:color w:val="000000"/>
          <w:lang w:val="fr-FR"/>
        </w:rPr>
        <w:t>direction des soins.</w:t>
      </w:r>
      <w:r w:rsidR="0006174D" w:rsidRPr="0006174D">
        <w:rPr>
          <w:rFonts w:ascii="Arial" w:hAnsi="Arial" w:cs="Arial"/>
          <w:color w:val="000000"/>
          <w:lang w:val="fr-FR"/>
        </w:rPr>
        <w:t xml:space="preserve"> </w:t>
      </w:r>
    </w:p>
    <w:p w:rsidR="0006174D" w:rsidRDefault="0008624B" w:rsidP="0006174D">
      <w:pPr>
        <w:tabs>
          <w:tab w:val="left" w:pos="567"/>
        </w:tabs>
        <w:spacing w:before="200" w:after="100" w:line="240" w:lineRule="auto"/>
        <w:ind w:left="567"/>
        <w:jc w:val="both"/>
        <w:rPr>
          <w:rFonts w:ascii="Arial" w:hAnsi="Arial" w:cs="Arial"/>
          <w:color w:val="000000"/>
          <w:lang w:val="fr-FR"/>
        </w:rPr>
      </w:pPr>
      <w:r w:rsidRPr="0006174D">
        <w:rPr>
          <w:rFonts w:ascii="Arial" w:hAnsi="Arial" w:cs="Arial"/>
          <w:color w:val="000000"/>
          <w:lang w:val="fr-FR"/>
        </w:rPr>
        <w:t xml:space="preserve">Le comité de coordination des achats </w:t>
      </w:r>
      <w:r w:rsidR="002771CA">
        <w:rPr>
          <w:rFonts w:ascii="Arial" w:hAnsi="Arial" w:cs="Arial"/>
          <w:color w:val="000000"/>
          <w:lang w:val="fr-FR"/>
        </w:rPr>
        <w:t>pourrait</w:t>
      </w:r>
      <w:r w:rsidRPr="0006174D">
        <w:rPr>
          <w:rFonts w:ascii="Arial" w:hAnsi="Arial" w:cs="Arial"/>
          <w:color w:val="000000"/>
          <w:lang w:val="fr-FR"/>
        </w:rPr>
        <w:t xml:space="preserve"> également </w:t>
      </w:r>
      <w:r w:rsidR="002771CA">
        <w:rPr>
          <w:rFonts w:ascii="Arial" w:hAnsi="Arial" w:cs="Arial"/>
          <w:color w:val="000000"/>
          <w:lang w:val="fr-FR"/>
        </w:rPr>
        <w:t xml:space="preserve">assurer </w:t>
      </w:r>
      <w:r w:rsidRPr="0006174D">
        <w:rPr>
          <w:rFonts w:ascii="Arial" w:hAnsi="Arial" w:cs="Arial"/>
          <w:color w:val="000000"/>
          <w:lang w:val="fr-FR"/>
        </w:rPr>
        <w:t xml:space="preserve">le lien vers le comité stratégique GHT auquel il </w:t>
      </w:r>
      <w:r w:rsidR="002771CA">
        <w:rPr>
          <w:rFonts w:ascii="Arial" w:hAnsi="Arial" w:cs="Arial"/>
          <w:color w:val="000000"/>
          <w:lang w:val="fr-FR"/>
        </w:rPr>
        <w:t>présente</w:t>
      </w:r>
      <w:r w:rsidRPr="0006174D">
        <w:rPr>
          <w:rFonts w:ascii="Arial" w:hAnsi="Arial" w:cs="Arial"/>
          <w:color w:val="000000"/>
          <w:lang w:val="fr-FR"/>
        </w:rPr>
        <w:t xml:space="preserve"> les principales orientations de la fonction achat</w:t>
      </w:r>
      <w:r w:rsidR="002771CA">
        <w:rPr>
          <w:rFonts w:ascii="Arial" w:hAnsi="Arial" w:cs="Arial"/>
          <w:color w:val="000000"/>
          <w:lang w:val="fr-FR"/>
        </w:rPr>
        <w:t>,</w:t>
      </w:r>
      <w:r w:rsidRPr="0006174D">
        <w:rPr>
          <w:rFonts w:ascii="Arial" w:hAnsi="Arial" w:cs="Arial"/>
          <w:color w:val="000000"/>
          <w:lang w:val="fr-FR"/>
        </w:rPr>
        <w:t xml:space="preserve">  sa feuille de route opérationnelle </w:t>
      </w:r>
      <w:r w:rsidR="00C12DFC">
        <w:rPr>
          <w:rFonts w:ascii="Arial" w:hAnsi="Arial" w:cs="Arial"/>
          <w:color w:val="000000"/>
          <w:lang w:val="fr-FR"/>
        </w:rPr>
        <w:t xml:space="preserve">et </w:t>
      </w:r>
      <w:r w:rsidR="002771CA">
        <w:rPr>
          <w:rFonts w:ascii="Arial" w:hAnsi="Arial" w:cs="Arial"/>
          <w:color w:val="000000"/>
          <w:lang w:val="fr-FR"/>
        </w:rPr>
        <w:t>l</w:t>
      </w:r>
      <w:r w:rsidRPr="0006174D">
        <w:rPr>
          <w:rFonts w:ascii="Arial" w:hAnsi="Arial" w:cs="Arial"/>
          <w:color w:val="000000"/>
          <w:lang w:val="fr-FR"/>
        </w:rPr>
        <w:t>es actions et évolutions clés de la fonction achat.</w:t>
      </w:r>
      <w:r w:rsidR="0006174D" w:rsidRPr="0006174D">
        <w:rPr>
          <w:rFonts w:ascii="Arial" w:hAnsi="Arial" w:cs="Arial"/>
          <w:color w:val="000000"/>
          <w:lang w:val="fr-FR"/>
        </w:rPr>
        <w:t xml:space="preserve"> </w:t>
      </w:r>
    </w:p>
    <w:p w:rsidR="00640B5E" w:rsidRDefault="0008624B">
      <w:pPr>
        <w:pStyle w:val="Textebrut1"/>
        <w:numPr>
          <w:ilvl w:val="0"/>
          <w:numId w:val="108"/>
        </w:numPr>
        <w:spacing w:before="200" w:after="100"/>
        <w:ind w:left="993" w:hanging="426"/>
        <w:jc w:val="both"/>
        <w:rPr>
          <w:rFonts w:ascii="Arial" w:hAnsi="Arial" w:cs="Arial"/>
          <w:b/>
          <w:smallCaps/>
          <w:sz w:val="20"/>
          <w:szCs w:val="20"/>
          <w:u w:val="single"/>
        </w:rPr>
      </w:pPr>
      <w:r w:rsidRPr="0006174D">
        <w:rPr>
          <w:rFonts w:ascii="Arial" w:hAnsi="Arial" w:cs="Arial"/>
          <w:b/>
          <w:smallCaps/>
          <w:color w:val="000000"/>
          <w:sz w:val="20"/>
          <w:szCs w:val="20"/>
          <w:u w:val="single"/>
        </w:rPr>
        <w:t>L</w:t>
      </w:r>
      <w:r w:rsidRPr="0006174D">
        <w:rPr>
          <w:rFonts w:ascii="Arial" w:hAnsi="Arial" w:cs="Arial"/>
          <w:b/>
          <w:smallCaps/>
          <w:sz w:val="20"/>
          <w:szCs w:val="20"/>
          <w:u w:val="single"/>
        </w:rPr>
        <w:t xml:space="preserve">es comités de pilotage projet </w:t>
      </w:r>
    </w:p>
    <w:p w:rsidR="0008624B" w:rsidRDefault="0008624B" w:rsidP="0008624B">
      <w:pPr>
        <w:tabs>
          <w:tab w:val="left" w:pos="567"/>
        </w:tabs>
        <w:spacing w:after="100" w:line="240" w:lineRule="auto"/>
        <w:ind w:left="567"/>
        <w:jc w:val="both"/>
        <w:rPr>
          <w:rFonts w:ascii="Arial" w:hAnsi="Arial" w:cs="Arial"/>
          <w:color w:val="000000"/>
          <w:lang w:val="fr-FR"/>
        </w:rPr>
      </w:pPr>
      <w:r w:rsidRPr="00281636">
        <w:rPr>
          <w:rFonts w:ascii="Arial" w:hAnsi="Arial" w:cs="Arial"/>
          <w:color w:val="000000"/>
          <w:lang w:val="fr-FR"/>
        </w:rPr>
        <w:t xml:space="preserve">Il s’agit d’instances de pilotage et de suivi opérationnel des projets. </w:t>
      </w:r>
      <w:r w:rsidR="00C12DFC">
        <w:rPr>
          <w:rFonts w:ascii="Arial" w:hAnsi="Arial" w:cs="Arial"/>
          <w:color w:val="000000"/>
          <w:lang w:val="fr-FR"/>
        </w:rPr>
        <w:t xml:space="preserve">Les comités </w:t>
      </w:r>
      <w:r w:rsidRPr="00281636">
        <w:rPr>
          <w:rFonts w:ascii="Arial" w:hAnsi="Arial" w:cs="Arial"/>
          <w:color w:val="000000"/>
          <w:lang w:val="fr-FR"/>
        </w:rPr>
        <w:t xml:space="preserve">ont en charge la bonne tenue des travaux, le suivi du planning et la mise en place d’actions correctives définies par le comité de coordination achat. Ils permettent </w:t>
      </w:r>
      <w:r w:rsidRPr="00281636">
        <w:rPr>
          <w:rFonts w:ascii="Arial" w:hAnsi="Arial" w:cs="Arial"/>
          <w:color w:val="000000"/>
          <w:spacing w:val="-2"/>
          <w:lang w:val="fr-FR"/>
        </w:rPr>
        <w:t xml:space="preserve">une prise de décision opérationnelle sur des actions pratiques. </w:t>
      </w:r>
      <w:r w:rsidRPr="00281636">
        <w:rPr>
          <w:rFonts w:ascii="Arial" w:hAnsi="Arial" w:cs="Arial"/>
          <w:color w:val="000000"/>
          <w:lang w:val="fr-FR"/>
        </w:rPr>
        <w:t>Ils assurent également la communication vers le terrain ainsi que l’information du</w:t>
      </w:r>
      <w:r w:rsidR="00DC3101">
        <w:rPr>
          <w:rFonts w:ascii="Arial" w:hAnsi="Arial" w:cs="Arial"/>
          <w:color w:val="000000"/>
          <w:lang w:val="fr-FR"/>
        </w:rPr>
        <w:t xml:space="preserve"> </w:t>
      </w:r>
      <w:r w:rsidRPr="00281636">
        <w:rPr>
          <w:rFonts w:ascii="Arial" w:hAnsi="Arial" w:cs="Arial"/>
          <w:color w:val="000000"/>
          <w:lang w:val="fr-FR"/>
        </w:rPr>
        <w:t xml:space="preserve">comité de coordination achat au sujet de l’avancement du projet. </w:t>
      </w:r>
      <w:r w:rsidR="003572CE">
        <w:rPr>
          <w:rFonts w:ascii="Arial" w:hAnsi="Arial" w:cs="Arial"/>
          <w:color w:val="000000"/>
          <w:lang w:val="fr-FR"/>
        </w:rPr>
        <w:t xml:space="preserve">Il est recommandé </w:t>
      </w:r>
      <w:r w:rsidRPr="00281636">
        <w:rPr>
          <w:rFonts w:ascii="Arial" w:hAnsi="Arial" w:cs="Arial"/>
          <w:color w:val="000000"/>
          <w:lang w:val="fr-FR"/>
        </w:rPr>
        <w:t xml:space="preserve"> de mettre en place </w:t>
      </w:r>
      <w:r>
        <w:rPr>
          <w:rFonts w:ascii="Arial" w:hAnsi="Arial" w:cs="Arial"/>
          <w:b/>
          <w:color w:val="000000"/>
          <w:lang w:val="fr-FR"/>
        </w:rPr>
        <w:t>trois</w:t>
      </w:r>
      <w:r w:rsidRPr="00281636">
        <w:rPr>
          <w:rFonts w:ascii="Arial" w:hAnsi="Arial" w:cs="Arial"/>
          <w:b/>
          <w:color w:val="000000"/>
          <w:lang w:val="fr-FR"/>
        </w:rPr>
        <w:t xml:space="preserve"> comités de pilotage projet</w:t>
      </w:r>
      <w:r w:rsidRPr="00281636">
        <w:rPr>
          <w:rFonts w:ascii="Arial" w:hAnsi="Arial" w:cs="Arial"/>
          <w:color w:val="000000"/>
          <w:lang w:val="fr-FR"/>
        </w:rPr>
        <w:t> :</w:t>
      </w:r>
    </w:p>
    <w:p w:rsidR="00640B5E" w:rsidRPr="00C12DFC" w:rsidRDefault="00C4419D">
      <w:pPr>
        <w:pStyle w:val="Paragraphedeliste"/>
        <w:numPr>
          <w:ilvl w:val="0"/>
          <w:numId w:val="119"/>
        </w:numPr>
        <w:tabs>
          <w:tab w:val="left" w:pos="567"/>
        </w:tabs>
        <w:spacing w:before="200" w:after="200" w:line="240" w:lineRule="auto"/>
        <w:ind w:left="1281" w:hanging="357"/>
        <w:contextualSpacing w:val="0"/>
        <w:jc w:val="both"/>
        <w:rPr>
          <w:rFonts w:ascii="Arial" w:hAnsi="Arial" w:cs="Arial"/>
          <w:color w:val="000000"/>
          <w:lang w:val="fr-FR"/>
        </w:rPr>
      </w:pPr>
      <w:r w:rsidRPr="00C4419D">
        <w:rPr>
          <w:rFonts w:ascii="Arial" w:hAnsi="Arial" w:cs="Arial"/>
          <w:color w:val="000000"/>
          <w:lang w:val="fr-FR"/>
        </w:rPr>
        <w:t xml:space="preserve">un comité de pilotage dédié à l’élaboration et la mise en œuvre du PAAT, </w:t>
      </w:r>
    </w:p>
    <w:p w:rsidR="00640B5E" w:rsidRPr="00C12DFC" w:rsidRDefault="00C4419D">
      <w:pPr>
        <w:pStyle w:val="Paragraphedeliste"/>
        <w:numPr>
          <w:ilvl w:val="0"/>
          <w:numId w:val="119"/>
        </w:numPr>
        <w:tabs>
          <w:tab w:val="left" w:pos="567"/>
        </w:tabs>
        <w:spacing w:before="200" w:after="200" w:line="240" w:lineRule="auto"/>
        <w:ind w:left="1281" w:hanging="357"/>
        <w:contextualSpacing w:val="0"/>
        <w:jc w:val="both"/>
        <w:rPr>
          <w:rFonts w:ascii="Arial" w:hAnsi="Arial" w:cs="Arial"/>
          <w:color w:val="000000"/>
          <w:lang w:val="fr-FR"/>
        </w:rPr>
      </w:pPr>
      <w:r w:rsidRPr="00C4419D">
        <w:rPr>
          <w:rFonts w:ascii="Arial" w:hAnsi="Arial" w:cs="Arial"/>
          <w:color w:val="000000"/>
          <w:lang w:val="fr-FR"/>
        </w:rPr>
        <w:t xml:space="preserve">un comité de pilotage dédié à la mise en place de la fonction achat </w:t>
      </w:r>
      <w:r w:rsidR="002771CA">
        <w:rPr>
          <w:rFonts w:ascii="Arial" w:hAnsi="Arial" w:cs="Arial"/>
          <w:color w:val="000000"/>
          <w:lang w:val="fr-FR"/>
        </w:rPr>
        <w:t>de GHT</w:t>
      </w:r>
      <w:r w:rsidRPr="00C4419D">
        <w:rPr>
          <w:rFonts w:ascii="Arial" w:hAnsi="Arial" w:cs="Arial"/>
          <w:color w:val="000000"/>
          <w:lang w:val="fr-FR"/>
        </w:rPr>
        <w:t xml:space="preserve">, </w:t>
      </w:r>
    </w:p>
    <w:p w:rsidR="00640B5E" w:rsidRPr="00C12DFC" w:rsidRDefault="00C4419D">
      <w:pPr>
        <w:pStyle w:val="Paragraphedeliste"/>
        <w:numPr>
          <w:ilvl w:val="0"/>
          <w:numId w:val="119"/>
        </w:numPr>
        <w:tabs>
          <w:tab w:val="left" w:pos="567"/>
        </w:tabs>
        <w:spacing w:before="200" w:after="200" w:line="240" w:lineRule="auto"/>
        <w:ind w:left="1281" w:hanging="357"/>
        <w:contextualSpacing w:val="0"/>
        <w:jc w:val="both"/>
        <w:rPr>
          <w:rFonts w:ascii="Arial" w:hAnsi="Arial" w:cs="Arial"/>
          <w:color w:val="000000"/>
          <w:lang w:val="fr-FR"/>
        </w:rPr>
      </w:pPr>
      <w:r w:rsidRPr="00C4419D">
        <w:rPr>
          <w:rFonts w:ascii="Arial" w:hAnsi="Arial" w:cs="Arial"/>
          <w:color w:val="000000"/>
          <w:lang w:val="fr-FR"/>
        </w:rPr>
        <w:t>un comité de pilotage dédié à la production opérationnelle des marchés</w:t>
      </w:r>
      <w:r w:rsidR="00623A81">
        <w:rPr>
          <w:rFonts w:ascii="Arial" w:hAnsi="Arial" w:cs="Arial"/>
          <w:color w:val="000000"/>
          <w:lang w:val="fr-FR"/>
        </w:rPr>
        <w:t>.</w:t>
      </w:r>
    </w:p>
    <w:p w:rsidR="0008624B" w:rsidRPr="00281636" w:rsidRDefault="0008624B" w:rsidP="0008624B">
      <w:pPr>
        <w:tabs>
          <w:tab w:val="left" w:pos="567"/>
        </w:tabs>
        <w:spacing w:after="100" w:line="240" w:lineRule="auto"/>
        <w:ind w:left="567"/>
        <w:jc w:val="both"/>
        <w:rPr>
          <w:rFonts w:ascii="Arial" w:hAnsi="Arial" w:cs="Arial"/>
          <w:b/>
          <w:color w:val="000000"/>
          <w:lang w:val="fr-FR"/>
        </w:rPr>
      </w:pPr>
      <w:r w:rsidRPr="00281636">
        <w:rPr>
          <w:rFonts w:ascii="Arial" w:hAnsi="Arial" w:cs="Arial"/>
          <w:color w:val="000000"/>
          <w:lang w:val="fr-FR"/>
        </w:rPr>
        <w:t>Les chefs de projet de chacun de ces comités de pilotage projet peuvent être issus des établissements parties au GHT ou de l’établissement support</w:t>
      </w:r>
      <w:r w:rsidR="00623A81">
        <w:rPr>
          <w:rFonts w:ascii="Arial" w:hAnsi="Arial" w:cs="Arial"/>
          <w:color w:val="000000"/>
          <w:lang w:val="fr-FR"/>
        </w:rPr>
        <w:t> ;</w:t>
      </w:r>
      <w:r w:rsidRPr="00281636">
        <w:rPr>
          <w:rFonts w:ascii="Arial" w:hAnsi="Arial" w:cs="Arial"/>
          <w:color w:val="000000"/>
          <w:lang w:val="fr-FR"/>
        </w:rPr>
        <w:t xml:space="preserve"> leur rôle est particulièrement stratégique dans la phase de structuration de la fonction achat commune.</w:t>
      </w:r>
      <w:r w:rsidRPr="00281636">
        <w:rPr>
          <w:rFonts w:ascii="Arial" w:hAnsi="Arial" w:cs="Arial"/>
          <w:b/>
          <w:color w:val="000000"/>
          <w:lang w:val="fr-FR"/>
        </w:rPr>
        <w:t xml:space="preserve"> </w:t>
      </w:r>
    </w:p>
    <w:p w:rsidR="00C4419D" w:rsidRDefault="00812A07" w:rsidP="00C4419D">
      <w:pPr>
        <w:pStyle w:val="Textebrut1"/>
        <w:numPr>
          <w:ilvl w:val="0"/>
          <w:numId w:val="118"/>
        </w:numPr>
        <w:tabs>
          <w:tab w:val="left" w:pos="851"/>
        </w:tabs>
        <w:spacing w:before="300" w:after="200" w:line="240" w:lineRule="exact"/>
        <w:ind w:left="1276" w:hanging="709"/>
        <w:jc w:val="both"/>
        <w:rPr>
          <w:rFonts w:ascii="Arial" w:hAnsi="Arial" w:cs="Arial"/>
          <w:sz w:val="20"/>
          <w:szCs w:val="20"/>
        </w:rPr>
      </w:pPr>
      <w:r w:rsidRPr="0006174D">
        <w:rPr>
          <w:rFonts w:ascii="Arial" w:hAnsi="Arial" w:cs="Arial"/>
          <w:b/>
          <w:color w:val="000000" w:themeColor="text1"/>
          <w:sz w:val="20"/>
          <w:szCs w:val="20"/>
          <w:u w:val="single"/>
        </w:rPr>
        <w:t>Le comité de pilotage projet « mise en place de la fonction achat</w:t>
      </w:r>
      <w:r w:rsidRPr="00812A07">
        <w:rPr>
          <w:rFonts w:ascii="Arial" w:hAnsi="Arial" w:cs="Arial"/>
          <w:b/>
          <w:sz w:val="20"/>
          <w:szCs w:val="20"/>
        </w:rPr>
        <w:t> »</w:t>
      </w:r>
      <w:r w:rsidRPr="00812A07">
        <w:rPr>
          <w:rFonts w:ascii="Arial" w:hAnsi="Arial" w:cs="Arial"/>
          <w:sz w:val="20"/>
          <w:szCs w:val="20"/>
        </w:rPr>
        <w:t xml:space="preserve"> a pour objectif de piloter l’ensemble de la démarche projet de mise en place de la fonction achat cible</w:t>
      </w:r>
      <w:r w:rsidR="00C1744B">
        <w:rPr>
          <w:rFonts w:ascii="Arial" w:hAnsi="Arial" w:cs="Arial"/>
          <w:sz w:val="20"/>
          <w:szCs w:val="20"/>
        </w:rPr>
        <w:t xml:space="preserve"> (</w:t>
      </w:r>
      <w:r w:rsidR="00D53F68">
        <w:rPr>
          <w:rFonts w:ascii="Arial" w:hAnsi="Arial" w:cs="Arial"/>
          <w:sz w:val="20"/>
          <w:szCs w:val="20"/>
        </w:rPr>
        <w:t>cf. chapitre</w:t>
      </w:r>
      <w:r w:rsidR="00C1744B">
        <w:rPr>
          <w:rFonts w:ascii="Arial" w:hAnsi="Arial" w:cs="Arial"/>
          <w:sz w:val="20"/>
          <w:szCs w:val="20"/>
        </w:rPr>
        <w:t>.2)</w:t>
      </w:r>
      <w:r w:rsidRPr="00812A07">
        <w:rPr>
          <w:rFonts w:ascii="Arial" w:hAnsi="Arial" w:cs="Arial"/>
          <w:sz w:val="20"/>
          <w:szCs w:val="20"/>
        </w:rPr>
        <w:t xml:space="preserve">. </w:t>
      </w:r>
      <w:r w:rsidR="00D4446A">
        <w:rPr>
          <w:rFonts w:ascii="Arial" w:hAnsi="Arial" w:cs="Arial"/>
          <w:sz w:val="20"/>
          <w:szCs w:val="20"/>
        </w:rPr>
        <w:t xml:space="preserve">Il n’a donc pas vocation à être pérenne : </w:t>
      </w:r>
      <w:r w:rsidR="00623A81">
        <w:rPr>
          <w:rFonts w:ascii="Arial" w:hAnsi="Arial" w:cs="Arial"/>
          <w:sz w:val="20"/>
          <w:szCs w:val="20"/>
        </w:rPr>
        <w:t xml:space="preserve">il est </w:t>
      </w:r>
      <w:r w:rsidR="00D4446A">
        <w:rPr>
          <w:rFonts w:ascii="Arial" w:hAnsi="Arial" w:cs="Arial"/>
          <w:sz w:val="20"/>
          <w:szCs w:val="20"/>
        </w:rPr>
        <w:t xml:space="preserve">toutefois </w:t>
      </w:r>
      <w:r w:rsidR="00623A81">
        <w:rPr>
          <w:rFonts w:ascii="Arial" w:hAnsi="Arial" w:cs="Arial"/>
          <w:sz w:val="20"/>
          <w:szCs w:val="20"/>
        </w:rPr>
        <w:t xml:space="preserve">conseillé </w:t>
      </w:r>
      <w:r w:rsidR="00D4446A">
        <w:rPr>
          <w:rFonts w:ascii="Arial" w:hAnsi="Arial" w:cs="Arial"/>
          <w:sz w:val="20"/>
          <w:szCs w:val="20"/>
        </w:rPr>
        <w:t xml:space="preserve">de le maintenir après la mise en place effective de la </w:t>
      </w:r>
      <w:r w:rsidR="00C4419D" w:rsidRPr="00C4419D">
        <w:rPr>
          <w:rFonts w:ascii="Arial" w:hAnsi="Arial" w:cs="Arial"/>
          <w:sz w:val="20"/>
          <w:szCs w:val="20"/>
        </w:rPr>
        <w:t>fonction achat (par exemple fin</w:t>
      </w:r>
      <w:r w:rsidR="00623A81">
        <w:rPr>
          <w:rFonts w:ascii="Arial" w:hAnsi="Arial" w:cs="Arial"/>
          <w:sz w:val="20"/>
          <w:szCs w:val="20"/>
        </w:rPr>
        <w:t xml:space="preserve"> </w:t>
      </w:r>
      <w:r w:rsidR="00C4419D" w:rsidRPr="00C4419D">
        <w:rPr>
          <w:rFonts w:ascii="Arial" w:hAnsi="Arial" w:cs="Arial"/>
          <w:sz w:val="20"/>
          <w:szCs w:val="20"/>
        </w:rPr>
        <w:t xml:space="preserve">2018) pour suivre le temps nécessaire le bon fonctionnement de la fonction achat et </w:t>
      </w:r>
      <w:r w:rsidR="00C4419D" w:rsidRPr="00C4419D">
        <w:rPr>
          <w:rFonts w:ascii="Arial" w:hAnsi="Arial" w:cs="Arial"/>
          <w:sz w:val="20"/>
          <w:szCs w:val="20"/>
        </w:rPr>
        <w:lastRenderedPageBreak/>
        <w:t xml:space="preserve">notamment effectuer un </w:t>
      </w:r>
      <w:r w:rsidR="00623A81">
        <w:rPr>
          <w:rFonts w:ascii="Arial" w:hAnsi="Arial" w:cs="Arial"/>
          <w:sz w:val="20"/>
          <w:szCs w:val="20"/>
        </w:rPr>
        <w:t>retour</w:t>
      </w:r>
      <w:r w:rsidR="00C4419D" w:rsidRPr="00C4419D">
        <w:rPr>
          <w:rFonts w:ascii="Arial" w:hAnsi="Arial" w:cs="Arial"/>
          <w:sz w:val="20"/>
          <w:szCs w:val="20"/>
        </w:rPr>
        <w:t>d’</w:t>
      </w:r>
      <w:r w:rsidR="00623A81">
        <w:rPr>
          <w:rFonts w:ascii="Arial" w:hAnsi="Arial" w:cs="Arial"/>
          <w:sz w:val="20"/>
          <w:szCs w:val="20"/>
        </w:rPr>
        <w:t>e</w:t>
      </w:r>
      <w:r w:rsidR="00C4419D" w:rsidRPr="00C4419D">
        <w:rPr>
          <w:rFonts w:ascii="Arial" w:hAnsi="Arial" w:cs="Arial"/>
          <w:sz w:val="20"/>
          <w:szCs w:val="20"/>
        </w:rPr>
        <w:t>xpérience  (par exemple mi-2018), dont il relaiera au comité de coordination achat les points saillants (réussites, ajustements souhaitables, adhésion des acteurs du processus,…).</w:t>
      </w:r>
    </w:p>
    <w:p w:rsidR="00FF6BEB" w:rsidRPr="00CD794A" w:rsidRDefault="00C4419D" w:rsidP="00FF6BEB">
      <w:pPr>
        <w:pStyle w:val="Textebrut1"/>
        <w:numPr>
          <w:ilvl w:val="0"/>
          <w:numId w:val="118"/>
        </w:numPr>
        <w:tabs>
          <w:tab w:val="left" w:pos="851"/>
        </w:tabs>
        <w:spacing w:before="300" w:after="200" w:line="240" w:lineRule="exact"/>
        <w:ind w:left="1276" w:hanging="709"/>
        <w:jc w:val="both"/>
        <w:rPr>
          <w:rFonts w:ascii="Arial" w:hAnsi="Arial" w:cs="Arial"/>
          <w:sz w:val="20"/>
          <w:szCs w:val="20"/>
        </w:rPr>
      </w:pPr>
      <w:r w:rsidRPr="00C4419D">
        <w:rPr>
          <w:rFonts w:ascii="Arial" w:hAnsi="Arial" w:cs="Arial"/>
          <w:b/>
          <w:color w:val="000000" w:themeColor="text1"/>
          <w:sz w:val="20"/>
          <w:szCs w:val="20"/>
          <w:u w:val="single"/>
        </w:rPr>
        <w:t>Le comité de pilotage PAAT</w:t>
      </w:r>
      <w:r w:rsidRPr="00C4419D">
        <w:rPr>
          <w:rFonts w:ascii="Arial" w:hAnsi="Arial" w:cs="Arial"/>
          <w:color w:val="000000"/>
          <w:sz w:val="20"/>
          <w:szCs w:val="20"/>
        </w:rPr>
        <w:t xml:space="preserve">, est le comité opérationnel projet chargé de l’élaboration du premier Plan d’Action Achat Territorial du GHT (cf. infra </w:t>
      </w:r>
      <w:r w:rsidR="00623A81">
        <w:rPr>
          <w:rFonts w:ascii="Arial" w:hAnsi="Arial" w:cs="Arial"/>
          <w:color w:val="000000"/>
          <w:sz w:val="20"/>
          <w:szCs w:val="20"/>
        </w:rPr>
        <w:t>chapitre 2</w:t>
      </w:r>
      <w:r w:rsidRPr="00C4419D">
        <w:rPr>
          <w:rFonts w:ascii="Arial" w:hAnsi="Arial" w:cs="Arial"/>
          <w:color w:val="000000"/>
          <w:sz w:val="20"/>
          <w:szCs w:val="20"/>
        </w:rPr>
        <w:t>). Son objectif est d’élaborer un plan d’action concret qui identifie des pistes d’amélioration permettant d’améliorer la qualité, de simplifier les procédures et de réaliser des gains sur les achats de l’ordre de 3% du périmètre achat d’exploitation du GHT. Il s’appuie sur un dialogue inter-établissements pluri-professionnel réunissant l’ensemble des ressources de la fonction achat du GHT autour du dialogue acheteur-prescripteur</w:t>
      </w:r>
      <w:r w:rsidR="002771CA">
        <w:rPr>
          <w:rFonts w:ascii="Arial" w:hAnsi="Arial" w:cs="Arial"/>
          <w:color w:val="000000"/>
          <w:sz w:val="20"/>
          <w:szCs w:val="20"/>
        </w:rPr>
        <w:t xml:space="preserve"> </w:t>
      </w:r>
      <w:r w:rsidRPr="00C4419D">
        <w:rPr>
          <w:rFonts w:ascii="Arial" w:hAnsi="Arial" w:cs="Arial"/>
          <w:color w:val="000000"/>
          <w:sz w:val="20"/>
          <w:szCs w:val="20"/>
        </w:rPr>
        <w:t xml:space="preserve">: les acheteurs, les prescripteurs des services cliniques et les utilisateurs métiers. Il est essentiel pour soutenir l’objectif de gains annuel de la fonction achat </w:t>
      </w:r>
      <w:r w:rsidR="008E6B23">
        <w:rPr>
          <w:rFonts w:ascii="Arial" w:hAnsi="Arial" w:cs="Arial"/>
          <w:color w:val="000000"/>
          <w:sz w:val="20"/>
          <w:szCs w:val="20"/>
        </w:rPr>
        <w:t xml:space="preserve">que ce comité de pilotage </w:t>
      </w:r>
      <w:r w:rsidRPr="00C4419D">
        <w:rPr>
          <w:rFonts w:ascii="Arial" w:hAnsi="Arial" w:cs="Arial"/>
          <w:color w:val="000000"/>
          <w:sz w:val="20"/>
          <w:szCs w:val="20"/>
        </w:rPr>
        <w:t>soit pérenne, la démarche étant annuelle et reconductible. Par ailleurs, l’élaboration d’un PAAT unique constitue un des leviers d’aide à la mise en place d’une organisation cible car il aide à mieux cerner les forces en présence et les complémentarités.</w:t>
      </w:r>
      <w:r w:rsidRPr="00C4419D">
        <w:rPr>
          <w:rFonts w:ascii="Arial" w:hAnsi="Arial" w:cs="Arial"/>
          <w:sz w:val="20"/>
          <w:szCs w:val="20"/>
        </w:rPr>
        <w:t xml:space="preserve"> Il s’appuie sur la méthodologie élaborée par le </w:t>
      </w:r>
      <w:r w:rsidR="002771CA">
        <w:rPr>
          <w:rFonts w:ascii="Arial" w:hAnsi="Arial" w:cs="Arial"/>
          <w:sz w:val="20"/>
          <w:szCs w:val="20"/>
        </w:rPr>
        <w:t>p</w:t>
      </w:r>
      <w:r w:rsidRPr="00C4419D">
        <w:rPr>
          <w:rFonts w:ascii="Arial" w:hAnsi="Arial" w:cs="Arial"/>
          <w:sz w:val="20"/>
          <w:szCs w:val="20"/>
        </w:rPr>
        <w:t xml:space="preserve">rogramme Phare (Cf. Kit méthodologique P.A.A.T diffusé par la DGOS) pour mener à bien </w:t>
      </w:r>
      <w:r w:rsidR="002771CA">
        <w:rPr>
          <w:rFonts w:ascii="Arial" w:hAnsi="Arial" w:cs="Arial"/>
          <w:sz w:val="20"/>
          <w:szCs w:val="20"/>
        </w:rPr>
        <w:t>c</w:t>
      </w:r>
      <w:r w:rsidRPr="00C4419D">
        <w:rPr>
          <w:rFonts w:ascii="Arial" w:hAnsi="Arial" w:cs="Arial"/>
          <w:sz w:val="20"/>
          <w:szCs w:val="20"/>
        </w:rPr>
        <w:t>es travaux.</w:t>
      </w:r>
      <w:r w:rsidR="00FF6BEB" w:rsidRPr="00FF6BEB">
        <w:rPr>
          <w:rFonts w:ascii="Arial" w:hAnsi="Arial" w:cs="Arial"/>
          <w:sz w:val="20"/>
          <w:szCs w:val="20"/>
        </w:rPr>
        <w:t xml:space="preserve"> </w:t>
      </w:r>
    </w:p>
    <w:p w:rsidR="00FF6BEB" w:rsidRPr="00CD794A" w:rsidRDefault="00C4419D" w:rsidP="00FF6BEB">
      <w:pPr>
        <w:pStyle w:val="Textebrut1"/>
        <w:numPr>
          <w:ilvl w:val="0"/>
          <w:numId w:val="118"/>
        </w:numPr>
        <w:tabs>
          <w:tab w:val="left" w:pos="851"/>
        </w:tabs>
        <w:spacing w:before="300" w:after="200" w:line="240" w:lineRule="exact"/>
        <w:ind w:left="1276" w:hanging="709"/>
        <w:jc w:val="both"/>
        <w:rPr>
          <w:rFonts w:ascii="Arial" w:hAnsi="Arial" w:cs="Arial"/>
          <w:sz w:val="20"/>
          <w:szCs w:val="20"/>
        </w:rPr>
      </w:pPr>
      <w:r w:rsidRPr="00C4419D">
        <w:rPr>
          <w:rFonts w:ascii="Arial" w:hAnsi="Arial" w:cs="Arial"/>
          <w:color w:val="000000" w:themeColor="text1"/>
          <w:sz w:val="20"/>
          <w:szCs w:val="20"/>
          <w:u w:val="single"/>
        </w:rPr>
        <w:t xml:space="preserve">Le </w:t>
      </w:r>
      <w:r w:rsidRPr="00C4419D">
        <w:rPr>
          <w:rFonts w:ascii="Arial" w:hAnsi="Arial" w:cs="Arial"/>
          <w:b/>
          <w:color w:val="000000" w:themeColor="text1"/>
          <w:sz w:val="20"/>
          <w:szCs w:val="20"/>
          <w:u w:val="single"/>
        </w:rPr>
        <w:t>comité de pilotage opérationnel marchés</w:t>
      </w:r>
      <w:r w:rsidRPr="00C4419D">
        <w:rPr>
          <w:rFonts w:ascii="Arial" w:hAnsi="Arial" w:cs="Arial"/>
          <w:color w:val="000000"/>
          <w:sz w:val="20"/>
          <w:szCs w:val="20"/>
        </w:rPr>
        <w:t xml:space="preserve"> est l’instance chargée d’analyser très en amont la production contractuelle et </w:t>
      </w:r>
      <w:r w:rsidR="008E6B23">
        <w:rPr>
          <w:rFonts w:ascii="Arial" w:hAnsi="Arial" w:cs="Arial"/>
          <w:color w:val="000000"/>
          <w:sz w:val="20"/>
          <w:szCs w:val="20"/>
        </w:rPr>
        <w:t xml:space="preserve">de </w:t>
      </w:r>
      <w:r w:rsidRPr="00C4419D">
        <w:rPr>
          <w:rFonts w:ascii="Arial" w:hAnsi="Arial" w:cs="Arial"/>
          <w:color w:val="000000"/>
          <w:sz w:val="20"/>
          <w:szCs w:val="20"/>
        </w:rPr>
        <w:t xml:space="preserve">statuer sur la planification des grandes phases d’instruction des marchés (échanges sur les besoins, analyse du marché fournisseurs, phase de mise en concurrence,…) avec notamment comme objectif la convergence et l’optimisation des marchés. </w:t>
      </w:r>
    </w:p>
    <w:p w:rsidR="00C4419D" w:rsidRPr="00C4419D" w:rsidRDefault="00C812F1" w:rsidP="00C4419D">
      <w:pPr>
        <w:spacing w:before="200" w:after="100" w:line="240" w:lineRule="exact"/>
        <w:ind w:left="1276"/>
        <w:jc w:val="both"/>
        <w:rPr>
          <w:rFonts w:ascii="Arial" w:hAnsi="Arial" w:cs="Arial"/>
          <w:color w:val="000000" w:themeColor="text1"/>
          <w:lang w:val="fr-FR"/>
        </w:rPr>
      </w:pPr>
      <w:r>
        <w:rPr>
          <w:rFonts w:ascii="Arial" w:hAnsi="Arial" w:cs="Arial"/>
          <w:color w:val="000000"/>
          <w:lang w:val="fr-FR"/>
        </w:rPr>
        <w:t xml:space="preserve">La convergence des marchés </w:t>
      </w:r>
      <w:r w:rsidR="00C4419D" w:rsidRPr="00C4419D">
        <w:rPr>
          <w:rFonts w:ascii="Arial" w:hAnsi="Arial" w:cs="Arial"/>
          <w:color w:val="000000" w:themeColor="text1"/>
          <w:lang w:val="fr-FR"/>
        </w:rPr>
        <w:t xml:space="preserve">des établissements du GHT sur chaque famille d’achat constitue un enjeu majeur de performance économique. Elle implique la mise en place d’une </w:t>
      </w:r>
      <w:r w:rsidR="00C4419D" w:rsidRPr="00C4419D">
        <w:rPr>
          <w:rFonts w:ascii="Arial" w:hAnsi="Arial" w:cs="Arial"/>
          <w:b/>
          <w:color w:val="000000" w:themeColor="text1"/>
          <w:lang w:val="fr-FR"/>
        </w:rPr>
        <w:t xml:space="preserve">démarche de coordination entre les établissements </w:t>
      </w:r>
      <w:r w:rsidR="00C4419D" w:rsidRPr="00C4419D">
        <w:rPr>
          <w:rFonts w:ascii="Arial" w:hAnsi="Arial" w:cs="Arial"/>
          <w:color w:val="000000" w:themeColor="text1"/>
          <w:lang w:val="fr-FR"/>
        </w:rPr>
        <w:t xml:space="preserve">et la </w:t>
      </w:r>
      <w:r w:rsidR="00C4419D" w:rsidRPr="00C4419D">
        <w:rPr>
          <w:rFonts w:ascii="Arial" w:hAnsi="Arial" w:cs="Arial"/>
          <w:b/>
          <w:color w:val="000000" w:themeColor="text1"/>
          <w:lang w:val="fr-FR"/>
        </w:rPr>
        <w:t>mise en place d’un processus solide de planification du renouvellement des marchés</w:t>
      </w:r>
      <w:r w:rsidR="00C4419D" w:rsidRPr="00C4419D">
        <w:rPr>
          <w:rFonts w:ascii="Arial" w:hAnsi="Arial" w:cs="Arial"/>
          <w:color w:val="000000" w:themeColor="text1"/>
          <w:lang w:val="fr-FR"/>
        </w:rPr>
        <w:t>.</w:t>
      </w:r>
    </w:p>
    <w:p w:rsidR="00C4419D" w:rsidRDefault="00C4419D" w:rsidP="00C4419D">
      <w:pPr>
        <w:spacing w:before="200" w:after="100" w:line="240" w:lineRule="exact"/>
        <w:ind w:left="1276"/>
        <w:jc w:val="both"/>
        <w:rPr>
          <w:rFonts w:ascii="Arial" w:hAnsi="Arial" w:cs="Arial"/>
          <w:color w:val="000000"/>
          <w:lang w:val="fr-FR"/>
        </w:rPr>
      </w:pPr>
      <w:r w:rsidRPr="00C4419D">
        <w:rPr>
          <w:rFonts w:ascii="Arial" w:hAnsi="Arial" w:cs="Arial"/>
          <w:color w:val="000000" w:themeColor="text1"/>
          <w:sz w:val="21"/>
          <w:szCs w:val="21"/>
          <w:lang w:val="fr-FR"/>
        </w:rPr>
        <w:t>Ce comité de pilotage a</w:t>
      </w:r>
      <w:r w:rsidR="00FF6BEB" w:rsidRPr="00AE5AA4">
        <w:rPr>
          <w:rFonts w:ascii="Arial" w:hAnsi="Arial" w:cs="Arial"/>
          <w:color w:val="000000" w:themeColor="text1"/>
          <w:lang w:val="fr-FR"/>
        </w:rPr>
        <w:t>urait</w:t>
      </w:r>
      <w:r w:rsidRPr="00C4419D">
        <w:rPr>
          <w:rFonts w:ascii="Arial" w:hAnsi="Arial" w:cs="Arial"/>
          <w:color w:val="000000" w:themeColor="text1"/>
          <w:sz w:val="21"/>
          <w:szCs w:val="21"/>
          <w:lang w:val="fr-FR"/>
        </w:rPr>
        <w:t xml:space="preserve"> vocation notamment à statuer sur les modalités de convergence des périmètres des marchés sur un domaine d’achat donné de manière à permettre </w:t>
      </w:r>
      <w:r w:rsidR="00FF6BEB" w:rsidRPr="00AE5AA4">
        <w:rPr>
          <w:rFonts w:ascii="Arial" w:hAnsi="Arial" w:cs="Arial"/>
          <w:color w:val="000000" w:themeColor="text1"/>
          <w:lang w:val="fr-FR"/>
        </w:rPr>
        <w:t xml:space="preserve">d’une part, </w:t>
      </w:r>
      <w:r w:rsidR="00623A81">
        <w:rPr>
          <w:rFonts w:ascii="Arial" w:hAnsi="Arial" w:cs="Arial"/>
          <w:color w:val="000000" w:themeColor="text1"/>
          <w:sz w:val="21"/>
          <w:szCs w:val="21"/>
          <w:lang w:val="fr-FR"/>
        </w:rPr>
        <w:t>l</w:t>
      </w:r>
      <w:r w:rsidRPr="00C4419D">
        <w:rPr>
          <w:rFonts w:ascii="Arial" w:hAnsi="Arial" w:cs="Arial"/>
          <w:color w:val="000000" w:themeColor="text1"/>
          <w:sz w:val="21"/>
          <w:szCs w:val="21"/>
          <w:lang w:val="fr-FR"/>
        </w:rPr>
        <w:t>’harmonisation des spécifications sur les meilleures pratique</w:t>
      </w:r>
      <w:r w:rsidR="00FF6BEB" w:rsidRPr="00AE5AA4">
        <w:rPr>
          <w:rFonts w:ascii="Arial" w:hAnsi="Arial" w:cs="Arial"/>
          <w:color w:val="000000" w:themeColor="text1"/>
          <w:lang w:val="fr-FR"/>
        </w:rPr>
        <w:t>s et d’autre part, la synchronisation des dates de début d’effet des marchés renouvelés. I</w:t>
      </w:r>
      <w:r w:rsidRPr="00C4419D">
        <w:rPr>
          <w:rFonts w:ascii="Arial" w:hAnsi="Arial" w:cs="Arial"/>
          <w:color w:val="000000"/>
          <w:lang w:val="fr-FR"/>
        </w:rPr>
        <w:t>l aurait également pour objectif de faire partager les actualités de la fonction</w:t>
      </w:r>
      <w:r w:rsidR="00812A07" w:rsidRPr="00812A07">
        <w:rPr>
          <w:rFonts w:ascii="Arial" w:hAnsi="Arial" w:cs="Arial"/>
          <w:color w:val="000000"/>
          <w:lang w:val="fr-FR"/>
        </w:rPr>
        <w:t xml:space="preserve"> achat et de maintenir le lien entre acheteurs et prescripteurs.</w:t>
      </w:r>
      <w:r w:rsidR="00D53F68">
        <w:rPr>
          <w:rFonts w:ascii="Arial" w:hAnsi="Arial" w:cs="Arial"/>
          <w:color w:val="000000"/>
          <w:lang w:val="fr-FR"/>
        </w:rPr>
        <w:t xml:space="preserve"> </w:t>
      </w:r>
    </w:p>
    <w:p w:rsidR="00C4419D" w:rsidRDefault="00623A81" w:rsidP="00C4419D">
      <w:pPr>
        <w:spacing w:before="200" w:after="100" w:line="240" w:lineRule="exact"/>
        <w:ind w:left="1276"/>
        <w:jc w:val="both"/>
        <w:rPr>
          <w:rFonts w:ascii="Arial" w:hAnsi="Arial" w:cs="Arial"/>
          <w:color w:val="000000"/>
          <w:lang w:val="fr-FR"/>
        </w:rPr>
      </w:pPr>
      <w:r>
        <w:rPr>
          <w:rFonts w:ascii="Arial" w:hAnsi="Arial" w:cs="Arial"/>
          <w:color w:val="000000"/>
          <w:lang w:val="fr-FR"/>
        </w:rPr>
        <w:t>Il est é</w:t>
      </w:r>
      <w:r w:rsidR="00717853">
        <w:rPr>
          <w:rFonts w:ascii="Arial" w:hAnsi="Arial" w:cs="Arial"/>
          <w:color w:val="000000"/>
          <w:lang w:val="fr-FR"/>
        </w:rPr>
        <w:t>conseill</w:t>
      </w:r>
      <w:r>
        <w:rPr>
          <w:rFonts w:ascii="Arial" w:hAnsi="Arial" w:cs="Arial"/>
          <w:color w:val="000000"/>
          <w:lang w:val="fr-FR"/>
        </w:rPr>
        <w:t>é</w:t>
      </w:r>
      <w:r w:rsidR="00717853">
        <w:rPr>
          <w:rFonts w:ascii="Arial" w:hAnsi="Arial" w:cs="Arial"/>
          <w:color w:val="000000"/>
          <w:lang w:val="fr-FR"/>
        </w:rPr>
        <w:t xml:space="preserve"> qu’il se tienne</w:t>
      </w:r>
      <w:r w:rsidR="004203AF">
        <w:rPr>
          <w:rFonts w:ascii="Arial" w:hAnsi="Arial" w:cs="Arial"/>
          <w:color w:val="000000"/>
          <w:lang w:val="fr-FR"/>
        </w:rPr>
        <w:t xml:space="preserve"> </w:t>
      </w:r>
      <w:r w:rsidR="00D53F68" w:rsidRPr="00812A07">
        <w:rPr>
          <w:rFonts w:ascii="Arial" w:hAnsi="Arial" w:cs="Arial"/>
          <w:color w:val="000000"/>
          <w:lang w:val="fr-FR"/>
        </w:rPr>
        <w:t>à une fréquence régulière</w:t>
      </w:r>
      <w:r w:rsidR="00717853">
        <w:rPr>
          <w:rFonts w:ascii="Arial" w:hAnsi="Arial" w:cs="Arial"/>
          <w:color w:val="000000"/>
          <w:lang w:val="fr-FR"/>
        </w:rPr>
        <w:t xml:space="preserve">, </w:t>
      </w:r>
      <w:r w:rsidR="00012D60">
        <w:rPr>
          <w:rFonts w:ascii="Arial" w:hAnsi="Arial" w:cs="Arial"/>
          <w:color w:val="000000"/>
          <w:lang w:val="fr-FR"/>
        </w:rPr>
        <w:t>par exemple bimensuelle ou trimestrielle en fonction des enjeux d’achat du GHT</w:t>
      </w:r>
      <w:r w:rsidR="00717853">
        <w:rPr>
          <w:rFonts w:ascii="Arial" w:hAnsi="Arial" w:cs="Arial"/>
          <w:color w:val="000000"/>
          <w:lang w:val="fr-FR"/>
        </w:rPr>
        <w:t>. Ce comité</w:t>
      </w:r>
      <w:r w:rsidR="00D53F68" w:rsidRPr="00812A07">
        <w:rPr>
          <w:rFonts w:ascii="Arial" w:hAnsi="Arial" w:cs="Arial"/>
          <w:color w:val="000000"/>
          <w:lang w:val="fr-FR"/>
        </w:rPr>
        <w:t xml:space="preserve"> permettrait de donner un cadre plus institutionnel et formalisé </w:t>
      </w:r>
      <w:r w:rsidR="00717853">
        <w:rPr>
          <w:rFonts w:ascii="Arial" w:hAnsi="Arial" w:cs="Arial"/>
          <w:color w:val="000000"/>
          <w:lang w:val="fr-FR"/>
        </w:rPr>
        <w:t>aux</w:t>
      </w:r>
      <w:r w:rsidR="00D53F68" w:rsidRPr="00812A07">
        <w:rPr>
          <w:rFonts w:ascii="Arial" w:hAnsi="Arial" w:cs="Arial"/>
          <w:color w:val="000000"/>
          <w:lang w:val="fr-FR"/>
        </w:rPr>
        <w:t xml:space="preserve"> échanges entre les différents contributeurs de l’achat.</w:t>
      </w:r>
      <w:r w:rsidR="00012D60" w:rsidRPr="00012D60">
        <w:rPr>
          <w:rFonts w:ascii="Arial" w:hAnsi="Arial" w:cs="Arial"/>
          <w:color w:val="000000"/>
          <w:lang w:val="fr-FR"/>
        </w:rPr>
        <w:t xml:space="preserve"> </w:t>
      </w:r>
    </w:p>
    <w:p w:rsidR="00C4419D" w:rsidRDefault="00012D60" w:rsidP="00C4419D">
      <w:pPr>
        <w:spacing w:before="200" w:after="100" w:line="240" w:lineRule="exact"/>
        <w:ind w:left="1276"/>
        <w:jc w:val="both"/>
        <w:rPr>
          <w:rFonts w:ascii="Arial" w:hAnsi="Arial" w:cs="Arial"/>
          <w:color w:val="000000"/>
          <w:lang w:val="fr-FR"/>
        </w:rPr>
      </w:pPr>
      <w:r w:rsidRPr="0015358B">
        <w:rPr>
          <w:rFonts w:ascii="Arial" w:hAnsi="Arial" w:cs="Arial"/>
          <w:color w:val="000000"/>
          <w:lang w:val="fr-FR"/>
        </w:rPr>
        <w:t xml:space="preserve">Le comité de projet opérationnel marchés pourra </w:t>
      </w:r>
      <w:r>
        <w:rPr>
          <w:rFonts w:ascii="Arial" w:hAnsi="Arial" w:cs="Arial"/>
          <w:color w:val="000000"/>
          <w:lang w:val="fr-FR"/>
        </w:rPr>
        <w:t xml:space="preserve">décider en tant que de besoin de la mise en place de </w:t>
      </w:r>
      <w:r w:rsidRPr="0015358B">
        <w:rPr>
          <w:rFonts w:ascii="Arial" w:hAnsi="Arial" w:cs="Arial"/>
          <w:b/>
          <w:color w:val="000000"/>
          <w:lang w:val="fr-FR"/>
        </w:rPr>
        <w:t>groupes de travail spécifiques par thématique associant acheteurs, prescripteurs</w:t>
      </w:r>
      <w:r>
        <w:rPr>
          <w:rFonts w:ascii="Arial" w:hAnsi="Arial" w:cs="Arial"/>
          <w:b/>
          <w:color w:val="000000"/>
          <w:lang w:val="fr-FR"/>
        </w:rPr>
        <w:t xml:space="preserve"> d’achat</w:t>
      </w:r>
      <w:r w:rsidRPr="0015358B">
        <w:rPr>
          <w:rFonts w:ascii="Arial" w:hAnsi="Arial" w:cs="Arial"/>
          <w:b/>
          <w:color w:val="000000"/>
          <w:lang w:val="fr-FR"/>
        </w:rPr>
        <w:t xml:space="preserve"> et utilisateurs</w:t>
      </w:r>
      <w:r w:rsidRPr="0015358B">
        <w:rPr>
          <w:rFonts w:ascii="Arial" w:hAnsi="Arial" w:cs="Arial"/>
          <w:color w:val="000000"/>
          <w:lang w:val="fr-FR"/>
        </w:rPr>
        <w:t xml:space="preserve"> autour de problématiques opérationnelles de production et de validation des éléments constitutifs des marchés du GHT.</w:t>
      </w:r>
    </w:p>
    <w:p w:rsidR="00C4419D" w:rsidRDefault="00012D60" w:rsidP="00C4419D">
      <w:pPr>
        <w:spacing w:before="200" w:after="100" w:line="240" w:lineRule="exact"/>
        <w:ind w:left="1276"/>
        <w:jc w:val="both"/>
        <w:rPr>
          <w:rFonts w:ascii="Arial" w:hAnsi="Arial" w:cs="Arial"/>
          <w:color w:val="000000"/>
          <w:lang w:val="fr-FR"/>
        </w:rPr>
      </w:pPr>
      <w:r w:rsidRPr="004512A2">
        <w:rPr>
          <w:rFonts w:ascii="Arial" w:hAnsi="Arial" w:cs="Arial"/>
          <w:color w:val="000000"/>
          <w:lang w:val="fr-FR"/>
        </w:rPr>
        <w:t>C</w:t>
      </w:r>
      <w:r w:rsidR="00125127" w:rsidRPr="004512A2">
        <w:rPr>
          <w:rFonts w:ascii="Arial" w:hAnsi="Arial" w:cs="Arial"/>
          <w:color w:val="000000"/>
          <w:lang w:val="fr-FR"/>
        </w:rPr>
        <w:t xml:space="preserve">e comité </w:t>
      </w:r>
      <w:r w:rsidRPr="004512A2">
        <w:rPr>
          <w:rFonts w:ascii="Arial" w:hAnsi="Arial" w:cs="Arial"/>
          <w:color w:val="000000"/>
          <w:lang w:val="fr-FR"/>
        </w:rPr>
        <w:t xml:space="preserve">de pilotage opérationnel </w:t>
      </w:r>
      <w:r w:rsidR="00A73AC0">
        <w:rPr>
          <w:rFonts w:ascii="Arial" w:hAnsi="Arial" w:cs="Arial"/>
          <w:color w:val="000000"/>
          <w:lang w:val="fr-FR"/>
        </w:rPr>
        <w:t xml:space="preserve">serait </w:t>
      </w:r>
      <w:r w:rsidR="00125127" w:rsidRPr="004512A2">
        <w:rPr>
          <w:rFonts w:ascii="Arial" w:hAnsi="Arial" w:cs="Arial"/>
          <w:color w:val="000000"/>
          <w:lang w:val="fr-FR"/>
        </w:rPr>
        <w:t xml:space="preserve">composé idéalement de l’ensemble des parties prenantes de l’achat, des différentes directions, ainsi que des représentants des utilisateurs. </w:t>
      </w:r>
      <w:r w:rsidR="004512A2" w:rsidRPr="004512A2">
        <w:rPr>
          <w:rFonts w:ascii="Arial" w:hAnsi="Arial" w:cs="Arial"/>
          <w:color w:val="000000"/>
          <w:lang w:val="fr-FR"/>
        </w:rPr>
        <w:t xml:space="preserve">Afin d’obtenir une efficience maximale en termes d’expertises, d’adhésion et de mobilisation des acteurs, il est souhaitable que sa </w:t>
      </w:r>
      <w:r w:rsidR="00125127" w:rsidRPr="004512A2">
        <w:rPr>
          <w:rFonts w:ascii="Arial" w:hAnsi="Arial" w:cs="Arial"/>
          <w:color w:val="000000"/>
          <w:lang w:val="fr-FR"/>
        </w:rPr>
        <w:t xml:space="preserve">composition réponde à plusieurs </w:t>
      </w:r>
      <w:r w:rsidR="004512A2" w:rsidRPr="004512A2">
        <w:rPr>
          <w:rFonts w:ascii="Arial" w:hAnsi="Arial" w:cs="Arial"/>
          <w:color w:val="000000"/>
          <w:lang w:val="fr-FR"/>
        </w:rPr>
        <w:t>critères ci-après</w:t>
      </w:r>
      <w:r w:rsidR="00125127" w:rsidRPr="004512A2">
        <w:rPr>
          <w:rFonts w:ascii="Arial" w:hAnsi="Arial" w:cs="Arial"/>
          <w:color w:val="000000"/>
          <w:lang w:val="fr-FR"/>
        </w:rPr>
        <w:t>:</w:t>
      </w:r>
      <w:r w:rsidR="00FF6BEB" w:rsidRPr="00FF6BEB">
        <w:rPr>
          <w:rFonts w:ascii="Arial" w:hAnsi="Arial" w:cs="Arial"/>
          <w:color w:val="000000"/>
          <w:lang w:val="fr-FR"/>
        </w:rPr>
        <w:t xml:space="preserve"> </w:t>
      </w:r>
    </w:p>
    <w:p w:rsidR="00C4419D" w:rsidRDefault="00125127" w:rsidP="00C4419D">
      <w:pPr>
        <w:numPr>
          <w:ilvl w:val="0"/>
          <w:numId w:val="27"/>
        </w:numPr>
        <w:spacing w:before="300" w:after="200" w:line="240" w:lineRule="exact"/>
        <w:ind w:left="1701" w:hanging="425"/>
        <w:jc w:val="both"/>
        <w:rPr>
          <w:rFonts w:ascii="Arial" w:hAnsi="Arial" w:cs="Arial"/>
          <w:color w:val="000000"/>
          <w:lang w:val="fr-FR"/>
        </w:rPr>
      </w:pPr>
      <w:r w:rsidRPr="004512A2">
        <w:rPr>
          <w:rFonts w:ascii="Arial" w:hAnsi="Arial" w:cs="Arial"/>
          <w:color w:val="000000"/>
          <w:lang w:val="fr-FR"/>
        </w:rPr>
        <w:t xml:space="preserve">La </w:t>
      </w:r>
      <w:r w:rsidRPr="004512A2">
        <w:rPr>
          <w:rFonts w:ascii="Arial" w:hAnsi="Arial" w:cs="Arial"/>
          <w:i/>
          <w:color w:val="000000"/>
          <w:u w:val="single"/>
          <w:lang w:val="fr-FR"/>
        </w:rPr>
        <w:t>transversalité des fonctions</w:t>
      </w:r>
      <w:r w:rsidRPr="004512A2">
        <w:rPr>
          <w:rFonts w:ascii="Arial" w:hAnsi="Arial" w:cs="Arial"/>
          <w:color w:val="000000"/>
          <w:lang w:val="fr-FR"/>
        </w:rPr>
        <w:t xml:space="preserve"> : le </w:t>
      </w:r>
      <w:r w:rsidR="002771CA">
        <w:rPr>
          <w:rFonts w:ascii="Arial" w:hAnsi="Arial" w:cs="Arial"/>
          <w:color w:val="000000"/>
          <w:lang w:val="fr-FR"/>
        </w:rPr>
        <w:t>c</w:t>
      </w:r>
      <w:r w:rsidR="002771CA" w:rsidRPr="004512A2">
        <w:rPr>
          <w:rFonts w:ascii="Arial" w:hAnsi="Arial" w:cs="Arial"/>
          <w:color w:val="000000"/>
          <w:lang w:val="fr-FR"/>
        </w:rPr>
        <w:t xml:space="preserve">omité </w:t>
      </w:r>
      <w:r w:rsidRPr="004512A2">
        <w:rPr>
          <w:rFonts w:ascii="Arial" w:hAnsi="Arial" w:cs="Arial"/>
          <w:color w:val="000000"/>
          <w:lang w:val="fr-FR"/>
        </w:rPr>
        <w:t xml:space="preserve">doit faire intervenir des professionnels d’horizons complémentaires pour obtenir une vision complète en termes d’achats. Il est recommandé qu’il soit présidé par le directeur des achats du GHT, les </w:t>
      </w:r>
      <w:r w:rsidRPr="004512A2">
        <w:rPr>
          <w:rFonts w:ascii="Arial" w:hAnsi="Arial" w:cs="Arial"/>
          <w:color w:val="000000"/>
          <w:lang w:val="fr-FR"/>
        </w:rPr>
        <w:lastRenderedPageBreak/>
        <w:t xml:space="preserve">principaux acheteurs et prescripteurs de l’établissement </w:t>
      </w:r>
      <w:r w:rsidR="00A73AC0">
        <w:rPr>
          <w:rFonts w:ascii="Arial" w:hAnsi="Arial" w:cs="Arial"/>
          <w:color w:val="000000"/>
          <w:lang w:val="fr-FR"/>
        </w:rPr>
        <w:t xml:space="preserve">étant </w:t>
      </w:r>
      <w:r w:rsidRPr="004512A2">
        <w:rPr>
          <w:rFonts w:ascii="Arial" w:hAnsi="Arial" w:cs="Arial"/>
          <w:color w:val="000000"/>
          <w:lang w:val="fr-FR"/>
        </w:rPr>
        <w:t>conviés et interven</w:t>
      </w:r>
      <w:r w:rsidR="00A73AC0">
        <w:rPr>
          <w:rFonts w:ascii="Arial" w:hAnsi="Arial" w:cs="Arial"/>
          <w:color w:val="000000"/>
          <w:lang w:val="fr-FR"/>
        </w:rPr>
        <w:t>a</w:t>
      </w:r>
      <w:r w:rsidRPr="004512A2">
        <w:rPr>
          <w:rFonts w:ascii="Arial" w:hAnsi="Arial" w:cs="Arial"/>
          <w:color w:val="000000"/>
          <w:lang w:val="fr-FR"/>
        </w:rPr>
        <w:t xml:space="preserve">nt en fonction des sujets à l’ordre du jour. </w:t>
      </w:r>
    </w:p>
    <w:p w:rsidR="00C4419D" w:rsidRDefault="00125127" w:rsidP="00C4419D">
      <w:pPr>
        <w:numPr>
          <w:ilvl w:val="0"/>
          <w:numId w:val="27"/>
        </w:numPr>
        <w:spacing w:before="300" w:after="200" w:line="240" w:lineRule="exact"/>
        <w:ind w:left="1701" w:hanging="425"/>
        <w:jc w:val="both"/>
        <w:rPr>
          <w:rFonts w:ascii="Arial" w:hAnsi="Arial" w:cs="Arial"/>
          <w:color w:val="000000"/>
          <w:lang w:val="fr-FR"/>
        </w:rPr>
      </w:pPr>
      <w:r w:rsidRPr="004512A2">
        <w:rPr>
          <w:rFonts w:ascii="Arial" w:hAnsi="Arial" w:cs="Arial"/>
          <w:color w:val="000000"/>
          <w:lang w:val="fr-FR"/>
        </w:rPr>
        <w:t xml:space="preserve">La </w:t>
      </w:r>
      <w:r w:rsidRPr="004512A2">
        <w:rPr>
          <w:rFonts w:ascii="Arial" w:hAnsi="Arial" w:cs="Arial"/>
          <w:i/>
          <w:color w:val="000000"/>
          <w:u w:val="single"/>
          <w:lang w:val="fr-FR"/>
        </w:rPr>
        <w:t>pluralité des organisations</w:t>
      </w:r>
      <w:r w:rsidRPr="004512A2">
        <w:rPr>
          <w:rFonts w:ascii="Arial" w:hAnsi="Arial" w:cs="Arial"/>
          <w:color w:val="000000"/>
          <w:lang w:val="fr-FR"/>
        </w:rPr>
        <w:t> : le comité doit être représentatif de l’ensemble des établissements</w:t>
      </w:r>
      <w:r w:rsidR="007264AB">
        <w:rPr>
          <w:rFonts w:ascii="Arial" w:hAnsi="Arial" w:cs="Arial"/>
          <w:color w:val="000000"/>
          <w:lang w:val="fr-FR"/>
        </w:rPr>
        <w:t xml:space="preserve"> parties au </w:t>
      </w:r>
      <w:r w:rsidRPr="004512A2">
        <w:rPr>
          <w:rFonts w:ascii="Arial" w:hAnsi="Arial" w:cs="Arial"/>
          <w:color w:val="000000"/>
          <w:lang w:val="fr-FR"/>
        </w:rPr>
        <w:t xml:space="preserve">GHT et ne saurait donc être restreint au seul établissement support. En revanche, pour chaque sujet, l’ensemble des établissements n’ont pas forcément à être représentés pour une même </w:t>
      </w:r>
      <w:r w:rsidR="002771CA">
        <w:rPr>
          <w:rFonts w:ascii="Arial" w:hAnsi="Arial" w:cs="Arial"/>
          <w:color w:val="000000"/>
          <w:lang w:val="fr-FR"/>
        </w:rPr>
        <w:t>d</w:t>
      </w:r>
      <w:r w:rsidR="002771CA" w:rsidRPr="004512A2">
        <w:rPr>
          <w:rFonts w:ascii="Arial" w:hAnsi="Arial" w:cs="Arial"/>
          <w:color w:val="000000"/>
          <w:lang w:val="fr-FR"/>
        </w:rPr>
        <w:t>irection</w:t>
      </w:r>
      <w:r w:rsidRPr="004512A2">
        <w:rPr>
          <w:rFonts w:ascii="Arial" w:hAnsi="Arial" w:cs="Arial"/>
          <w:color w:val="000000"/>
          <w:lang w:val="fr-FR"/>
        </w:rPr>
        <w:t xml:space="preserve">. Ainsi, la </w:t>
      </w:r>
      <w:r w:rsidR="002771CA">
        <w:rPr>
          <w:rFonts w:ascii="Arial" w:hAnsi="Arial" w:cs="Arial"/>
          <w:color w:val="000000"/>
          <w:lang w:val="fr-FR"/>
        </w:rPr>
        <w:t>d</w:t>
      </w:r>
      <w:r w:rsidR="002771CA" w:rsidRPr="004512A2">
        <w:rPr>
          <w:rFonts w:ascii="Arial" w:hAnsi="Arial" w:cs="Arial"/>
          <w:color w:val="000000"/>
          <w:lang w:val="fr-FR"/>
        </w:rPr>
        <w:t xml:space="preserve">irection </w:t>
      </w:r>
      <w:r w:rsidRPr="004512A2">
        <w:rPr>
          <w:rFonts w:ascii="Arial" w:hAnsi="Arial" w:cs="Arial"/>
          <w:color w:val="000000"/>
          <w:lang w:val="fr-FR"/>
        </w:rPr>
        <w:t>des finances d’un établissement pourrait avoir mandat pour intervenir au nom</w:t>
      </w:r>
      <w:r w:rsidRPr="004512A2">
        <w:rPr>
          <w:rFonts w:ascii="Arial" w:hAnsi="Arial" w:cs="Arial"/>
          <w:lang w:val="fr-FR"/>
        </w:rPr>
        <w:t xml:space="preserve"> </w:t>
      </w:r>
      <w:r w:rsidRPr="004512A2">
        <w:rPr>
          <w:rFonts w:ascii="Arial" w:hAnsi="Arial" w:cs="Arial"/>
          <w:color w:val="000000"/>
          <w:lang w:val="fr-FR"/>
        </w:rPr>
        <w:t>de l’ensemble des directions des finances</w:t>
      </w:r>
      <w:r w:rsidR="007264AB">
        <w:rPr>
          <w:rFonts w:ascii="Arial" w:hAnsi="Arial" w:cs="Arial"/>
          <w:color w:val="000000"/>
          <w:lang w:val="fr-FR"/>
        </w:rPr>
        <w:t xml:space="preserve"> </w:t>
      </w:r>
      <w:r w:rsidRPr="004512A2">
        <w:rPr>
          <w:rFonts w:ascii="Arial" w:hAnsi="Arial" w:cs="Arial"/>
          <w:color w:val="000000"/>
          <w:lang w:val="fr-FR"/>
        </w:rPr>
        <w:t>du GHT. Bien entendu, cela requiert une préparation en amont, un niveau d’échanges avancé et un degré de confiance élevé entre les acteurs.</w:t>
      </w:r>
    </w:p>
    <w:p w:rsidR="00C4419D" w:rsidRDefault="00125127" w:rsidP="00C4419D">
      <w:pPr>
        <w:numPr>
          <w:ilvl w:val="0"/>
          <w:numId w:val="27"/>
        </w:numPr>
        <w:spacing w:before="300" w:after="200" w:line="240" w:lineRule="exact"/>
        <w:ind w:left="1701" w:hanging="425"/>
        <w:jc w:val="both"/>
        <w:rPr>
          <w:rFonts w:ascii="Arial" w:hAnsi="Arial" w:cs="Arial"/>
          <w:color w:val="000000"/>
          <w:lang w:val="fr-FR"/>
        </w:rPr>
      </w:pPr>
      <w:r w:rsidRPr="004512A2">
        <w:rPr>
          <w:rFonts w:ascii="Arial" w:hAnsi="Arial" w:cs="Arial"/>
          <w:color w:val="000000"/>
          <w:lang w:val="fr-FR"/>
        </w:rPr>
        <w:t xml:space="preserve">Le </w:t>
      </w:r>
      <w:r w:rsidRPr="004512A2">
        <w:rPr>
          <w:rFonts w:ascii="Arial" w:hAnsi="Arial" w:cs="Arial"/>
          <w:i/>
          <w:color w:val="000000"/>
          <w:u w:val="single"/>
          <w:lang w:val="fr-FR"/>
        </w:rPr>
        <w:t>bon niveau de compétence</w:t>
      </w:r>
      <w:r w:rsidRPr="004512A2">
        <w:rPr>
          <w:rFonts w:ascii="Arial" w:hAnsi="Arial" w:cs="Arial"/>
          <w:color w:val="000000"/>
          <w:lang w:val="fr-FR"/>
        </w:rPr>
        <w:t xml:space="preserve"> : en fonction de l’avancement des projets achats, les intervenants peuvent évoluer. </w:t>
      </w:r>
    </w:p>
    <w:p w:rsidR="00C4419D" w:rsidRDefault="0008624B" w:rsidP="00434F64">
      <w:pPr>
        <w:tabs>
          <w:tab w:val="left" w:pos="567"/>
        </w:tabs>
        <w:spacing w:after="400" w:line="240" w:lineRule="auto"/>
        <w:ind w:left="567"/>
        <w:jc w:val="both"/>
        <w:rPr>
          <w:rFonts w:ascii="Arial" w:hAnsi="Arial" w:cs="Arial"/>
          <w:color w:val="000000"/>
          <w:lang w:val="fr-FR"/>
        </w:rPr>
      </w:pPr>
      <w:r w:rsidRPr="00E14D1E">
        <w:rPr>
          <w:rFonts w:ascii="Arial" w:hAnsi="Arial" w:cs="Arial"/>
          <w:color w:val="000000"/>
          <w:lang w:val="fr-FR"/>
        </w:rPr>
        <w:t xml:space="preserve">L’organisation de la gouvernance </w:t>
      </w:r>
      <w:r>
        <w:rPr>
          <w:rFonts w:ascii="Arial" w:hAnsi="Arial" w:cs="Arial"/>
          <w:color w:val="000000"/>
          <w:lang w:val="fr-FR"/>
        </w:rPr>
        <w:t xml:space="preserve">de la fonction achat </w:t>
      </w:r>
      <w:r w:rsidRPr="00E14D1E">
        <w:rPr>
          <w:rFonts w:ascii="Arial" w:hAnsi="Arial" w:cs="Arial"/>
          <w:color w:val="000000"/>
          <w:lang w:val="fr-FR"/>
        </w:rPr>
        <w:t xml:space="preserve">est représentée ci-dessous sous forme de deux schémas </w:t>
      </w:r>
      <w:r w:rsidR="009E0259">
        <w:rPr>
          <w:rFonts w:ascii="Arial" w:hAnsi="Arial" w:cs="Arial"/>
          <w:color w:val="000000"/>
          <w:lang w:val="fr-FR"/>
        </w:rPr>
        <w:t>synthétiques</w:t>
      </w:r>
      <w:r w:rsidR="009E0259" w:rsidRPr="00E14D1E">
        <w:rPr>
          <w:rFonts w:ascii="Arial" w:hAnsi="Arial" w:cs="Arial"/>
          <w:color w:val="000000"/>
          <w:lang w:val="fr-FR"/>
        </w:rPr>
        <w:t> </w:t>
      </w:r>
      <w:r w:rsidRPr="00E14D1E">
        <w:rPr>
          <w:rFonts w:ascii="Arial" w:hAnsi="Arial" w:cs="Arial"/>
          <w:color w:val="000000"/>
          <w:lang w:val="fr-FR"/>
        </w:rPr>
        <w:t xml:space="preserve">qui précisent le dispositif et les missions </w:t>
      </w:r>
      <w:r w:rsidR="00C81A60">
        <w:rPr>
          <w:rFonts w:ascii="Arial" w:hAnsi="Arial" w:cs="Arial"/>
          <w:color w:val="000000"/>
          <w:lang w:val="fr-FR"/>
        </w:rPr>
        <w:t>associées.</w:t>
      </w:r>
    </w:p>
    <w:p w:rsidR="00434F64" w:rsidRDefault="00434F64" w:rsidP="00434F64">
      <w:pPr>
        <w:tabs>
          <w:tab w:val="left" w:pos="567"/>
        </w:tabs>
        <w:spacing w:after="400" w:line="240" w:lineRule="auto"/>
        <w:ind w:left="567"/>
        <w:jc w:val="both"/>
        <w:rPr>
          <w:rFonts w:ascii="Arial" w:hAnsi="Arial" w:cs="Arial"/>
          <w:color w:val="000000"/>
          <w:lang w:val="fr-FR"/>
        </w:rPr>
      </w:pPr>
      <w:r w:rsidRPr="00434F64">
        <w:rPr>
          <w:noProof/>
          <w:lang w:val="fr-FR" w:eastAsia="fr-FR"/>
        </w:rPr>
        <w:drawing>
          <wp:inline distT="0" distB="0" distL="0" distR="0" wp14:anchorId="3165EE27" wp14:editId="2E6E16DA">
            <wp:extent cx="5410200" cy="3945222"/>
            <wp:effectExtent l="19050" t="0" r="0" b="0"/>
            <wp:docPr id="2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11393" cy="3946092"/>
                    </a:xfrm>
                    <a:prstGeom prst="rect">
                      <a:avLst/>
                    </a:prstGeom>
                  </pic:spPr>
                </pic:pic>
              </a:graphicData>
            </a:graphic>
          </wp:inline>
        </w:drawing>
      </w:r>
    </w:p>
    <w:p w:rsidR="00C4419D" w:rsidRDefault="0008624B" w:rsidP="00C4419D">
      <w:pPr>
        <w:pStyle w:val="Paragraphedeliste"/>
        <w:spacing w:before="100" w:after="100" w:line="240" w:lineRule="auto"/>
        <w:ind w:left="567"/>
        <w:contextualSpacing w:val="0"/>
        <w:jc w:val="center"/>
        <w:rPr>
          <w:rFonts w:ascii="Arial" w:hAnsi="Arial" w:cs="Arial"/>
          <w:lang w:val="fr-FR"/>
        </w:rPr>
      </w:pPr>
      <w:r w:rsidRPr="007A0AB6">
        <w:rPr>
          <w:noProof/>
          <w:lang w:val="fr-FR" w:eastAsia="fr-FR"/>
        </w:rPr>
        <w:lastRenderedPageBreak/>
        <w:drawing>
          <wp:inline distT="0" distB="0" distL="0" distR="0" wp14:anchorId="506F6403" wp14:editId="5C5CB77B">
            <wp:extent cx="5376304" cy="2813046"/>
            <wp:effectExtent l="19050" t="0" r="0"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380610" cy="2815299"/>
                    </a:xfrm>
                    <a:prstGeom prst="rect">
                      <a:avLst/>
                    </a:prstGeom>
                    <a:noFill/>
                    <a:ln w="9525">
                      <a:noFill/>
                      <a:miter lim="800000"/>
                      <a:headEnd/>
                      <a:tailEnd/>
                    </a:ln>
                  </pic:spPr>
                </pic:pic>
              </a:graphicData>
            </a:graphic>
          </wp:inline>
        </w:drawing>
      </w:r>
    </w:p>
    <w:p w:rsidR="009E2F7D" w:rsidRDefault="00AF3F5D">
      <w:pPr>
        <w:pStyle w:val="Titre3"/>
      </w:pPr>
      <w:bookmarkStart w:id="24" w:name="_Toc480480064"/>
      <w:r>
        <w:t>2</w:t>
      </w:r>
      <w:r w:rsidR="00004545" w:rsidRPr="00004545">
        <w:t>.</w:t>
      </w:r>
      <w:r>
        <w:t>3</w:t>
      </w:r>
      <w:r w:rsidR="00004545" w:rsidRPr="00004545">
        <w:t>.3</w:t>
      </w:r>
      <w:r w:rsidR="006F1D0E">
        <w:t>.</w:t>
      </w:r>
      <w:r w:rsidR="00004545" w:rsidRPr="00004545">
        <w:t xml:space="preserve"> Gestion du Plan d’Actions Achat de Territoire (PAAT)</w:t>
      </w:r>
      <w:bookmarkEnd w:id="24"/>
    </w:p>
    <w:p w:rsidR="001D57D5" w:rsidRPr="0015358B" w:rsidRDefault="001D57D5" w:rsidP="001D57D5">
      <w:pPr>
        <w:pStyle w:val="Paragraphedeliste"/>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L’élaboration d’un Plan d’Actions Achat de Territoire est un vecteur majeur d’émergence de pistes d’économies achat concrètes. Un kit méthodologique d’aide à l’élaboration d’un PAAT et des outils dédiés ont été élaborés pour aider les GHT dans cette démarche. Ces documents sont accessibles directement auprès de l’équipe PHARE/DGOS ou du référent PHARE </w:t>
      </w:r>
      <w:r w:rsidR="00075E9E">
        <w:rPr>
          <w:rFonts w:ascii="Arial" w:hAnsi="Arial" w:cs="Arial"/>
          <w:color w:val="000000"/>
          <w:lang w:val="fr-FR"/>
        </w:rPr>
        <w:t>de l’</w:t>
      </w:r>
      <w:r w:rsidRPr="0015358B">
        <w:rPr>
          <w:rFonts w:ascii="Arial" w:hAnsi="Arial" w:cs="Arial"/>
          <w:color w:val="000000"/>
          <w:lang w:val="fr-FR"/>
        </w:rPr>
        <w:t>ARS.</w:t>
      </w:r>
    </w:p>
    <w:p w:rsidR="001D57D5" w:rsidRPr="0015358B" w:rsidRDefault="001D57D5" w:rsidP="001D57D5">
      <w:pPr>
        <w:pStyle w:val="Paragraphedeliste"/>
        <w:spacing w:before="200" w:after="100" w:line="240" w:lineRule="auto"/>
        <w:ind w:left="567"/>
        <w:jc w:val="both"/>
        <w:rPr>
          <w:rFonts w:ascii="Arial" w:hAnsi="Arial" w:cs="Arial"/>
          <w:b/>
          <w:color w:val="000000"/>
          <w:lang w:val="fr-FR"/>
        </w:rPr>
      </w:pPr>
      <w:r w:rsidRPr="0015358B">
        <w:rPr>
          <w:rFonts w:ascii="Arial" w:hAnsi="Arial" w:cs="Arial"/>
          <w:color w:val="000000"/>
          <w:lang w:val="fr-FR"/>
        </w:rPr>
        <w:t>Il est fortement recommandé de systématiser la mise en œuvre de la méthodologie PAAT à travers une organisation spécifique.</w:t>
      </w:r>
    </w:p>
    <w:p w:rsidR="001D57D5" w:rsidRPr="0015358B" w:rsidRDefault="001D57D5" w:rsidP="001D57D5">
      <w:pPr>
        <w:autoSpaceDE w:val="0"/>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Le </w:t>
      </w:r>
      <w:r w:rsidR="00A73AC0">
        <w:rPr>
          <w:rFonts w:ascii="Arial" w:hAnsi="Arial" w:cs="Arial"/>
          <w:color w:val="000000"/>
          <w:lang w:val="fr-FR"/>
        </w:rPr>
        <w:t xml:space="preserve">P.A.A.T </w:t>
      </w:r>
      <w:r w:rsidRPr="0015358B">
        <w:rPr>
          <w:rFonts w:ascii="Arial" w:hAnsi="Arial" w:cs="Arial"/>
          <w:color w:val="000000"/>
          <w:lang w:val="fr-FR"/>
        </w:rPr>
        <w:t xml:space="preserve">est un document recensant l’ensemble des actions achat </w:t>
      </w:r>
      <w:r w:rsidR="002771CA">
        <w:rPr>
          <w:rFonts w:ascii="Arial" w:hAnsi="Arial" w:cs="Arial"/>
          <w:color w:val="000000"/>
          <w:lang w:val="fr-FR"/>
        </w:rPr>
        <w:t>annuelles</w:t>
      </w:r>
      <w:r w:rsidR="002771CA" w:rsidRPr="0015358B">
        <w:rPr>
          <w:rFonts w:ascii="Arial" w:hAnsi="Arial" w:cs="Arial"/>
          <w:color w:val="000000"/>
          <w:lang w:val="fr-FR"/>
        </w:rPr>
        <w:t xml:space="preserve"> </w:t>
      </w:r>
      <w:r w:rsidRPr="0015358B">
        <w:rPr>
          <w:rFonts w:ascii="Arial" w:hAnsi="Arial" w:cs="Arial"/>
          <w:color w:val="000000"/>
          <w:lang w:val="fr-FR"/>
        </w:rPr>
        <w:t>des différents établissements parties au GHT. Il doit donner une vision précise de la dynamique achat et des actions envisagées au sein du GHT. Pour autant, le premier PAAT élaboré selon la méthode proposée structurée à partir d’ateliers acheteurs-prescripteurs pourra être finalisé après le 1</w:t>
      </w:r>
      <w:r w:rsidRPr="0015358B">
        <w:rPr>
          <w:rFonts w:ascii="Arial" w:hAnsi="Arial" w:cs="Arial"/>
          <w:color w:val="000000"/>
          <w:vertAlign w:val="superscript"/>
          <w:lang w:val="fr-FR"/>
        </w:rPr>
        <w:t>er</w:t>
      </w:r>
      <w:r w:rsidRPr="0015358B">
        <w:rPr>
          <w:rFonts w:ascii="Arial" w:hAnsi="Arial" w:cs="Arial"/>
          <w:color w:val="000000"/>
          <w:lang w:val="fr-FR"/>
        </w:rPr>
        <w:t xml:space="preserve"> janvier 2017 </w:t>
      </w:r>
      <w:r w:rsidR="00075E9E">
        <w:rPr>
          <w:rFonts w:ascii="Arial" w:hAnsi="Arial" w:cs="Arial"/>
          <w:color w:val="000000"/>
          <w:lang w:val="fr-FR"/>
        </w:rPr>
        <w:t>.</w:t>
      </w:r>
    </w:p>
    <w:p w:rsidR="001D57D5" w:rsidRPr="00F03718" w:rsidRDefault="001D57D5" w:rsidP="001D57D5">
      <w:pPr>
        <w:autoSpaceDE w:val="0"/>
        <w:spacing w:before="200" w:after="100" w:line="240" w:lineRule="auto"/>
        <w:ind w:left="567"/>
        <w:jc w:val="both"/>
        <w:rPr>
          <w:rFonts w:ascii="Arial" w:hAnsi="Arial" w:cs="Arial"/>
          <w:color w:val="000000" w:themeColor="text1"/>
          <w:lang w:val="fr-FR"/>
        </w:rPr>
      </w:pPr>
      <w:r w:rsidRPr="0015358B">
        <w:rPr>
          <w:rFonts w:ascii="Arial" w:hAnsi="Arial" w:cs="Arial"/>
          <w:color w:val="000000"/>
          <w:lang w:val="fr-FR"/>
        </w:rPr>
        <w:t>Il est recommandé qu’à terme (scénario-cible), les actions issues de la démarche  PAAT représentent au moins 70% des gains achat du GHT. En d’autres termes, 70% des gains devront faire l’objet d’actions formalisées en mode projet issues d’une démarche collective (</w:t>
      </w:r>
      <w:r w:rsidR="00075E9E">
        <w:rPr>
          <w:rFonts w:ascii="Arial" w:hAnsi="Arial" w:cs="Arial"/>
          <w:color w:val="000000"/>
          <w:lang w:val="fr-FR"/>
        </w:rPr>
        <w:t>c</w:t>
      </w:r>
      <w:r w:rsidRPr="0015358B">
        <w:rPr>
          <w:rFonts w:ascii="Arial" w:hAnsi="Arial" w:cs="Arial"/>
          <w:color w:val="000000"/>
          <w:lang w:val="fr-FR"/>
        </w:rPr>
        <w:t>f. méthodologie décrite dans le kit PA</w:t>
      </w:r>
      <w:r w:rsidRPr="00F03718">
        <w:rPr>
          <w:rFonts w:ascii="Arial" w:hAnsi="Arial" w:cs="Arial"/>
          <w:color w:val="000000" w:themeColor="text1"/>
          <w:lang w:val="fr-FR"/>
        </w:rPr>
        <w:t xml:space="preserve">AT élaboré par le programme Phare). </w:t>
      </w:r>
    </w:p>
    <w:p w:rsidR="00C5436C" w:rsidRPr="00C4419D" w:rsidRDefault="00C12485" w:rsidP="00C5436C">
      <w:pPr>
        <w:pStyle w:val="Titre2"/>
        <w:ind w:left="1134" w:hanging="567"/>
        <w:rPr>
          <w:b/>
          <w:color w:val="000000"/>
          <w:lang w:val="fr-FR"/>
        </w:rPr>
      </w:pPr>
      <w:bookmarkStart w:id="25" w:name="_Toc469401228"/>
      <w:bookmarkStart w:id="26" w:name="_Toc469403488"/>
      <w:bookmarkStart w:id="27" w:name="_Toc480480065"/>
      <w:r>
        <w:rPr>
          <w:b/>
          <w:lang w:val="fr-FR"/>
        </w:rPr>
        <w:t>2.4</w:t>
      </w:r>
      <w:r w:rsidR="00C4419D" w:rsidRPr="00C4419D">
        <w:rPr>
          <w:b/>
          <w:lang w:val="fr-FR"/>
        </w:rPr>
        <w:t xml:space="preserve"> – Conduite de la transition : enjeux et principes</w:t>
      </w:r>
      <w:bookmarkEnd w:id="25"/>
      <w:bookmarkEnd w:id="26"/>
      <w:bookmarkEnd w:id="27"/>
    </w:p>
    <w:p w:rsidR="00333297" w:rsidRPr="00333297" w:rsidRDefault="00333297" w:rsidP="00C5436C">
      <w:pPr>
        <w:pStyle w:val="Paragraphedeliste"/>
        <w:spacing w:before="200" w:after="100" w:line="240" w:lineRule="exact"/>
        <w:ind w:left="567"/>
        <w:contextualSpacing w:val="0"/>
        <w:jc w:val="both"/>
        <w:rPr>
          <w:rFonts w:ascii="Arial" w:hAnsi="Arial" w:cs="Arial"/>
          <w:color w:val="000000"/>
          <w:lang w:val="fr-FR"/>
        </w:rPr>
      </w:pPr>
      <w:r>
        <w:rPr>
          <w:rFonts w:ascii="Arial" w:hAnsi="Arial" w:cs="Arial"/>
          <w:color w:val="000000"/>
          <w:lang w:val="fr-FR"/>
        </w:rPr>
        <w:t>Les recommandations ci-après ne s’appliquent qu’aux GHT présentant une masse critique suffisante pour dégager pouvoir consacrer des ressources correspondant aux modèles décrits.</w:t>
      </w:r>
    </w:p>
    <w:p w:rsidR="009E2F7D" w:rsidRPr="009E2F7D" w:rsidRDefault="00C12485">
      <w:pPr>
        <w:pStyle w:val="Titre3"/>
        <w:rPr>
          <w:color w:val="000000"/>
          <w:u w:val="single"/>
        </w:rPr>
      </w:pPr>
      <w:bookmarkStart w:id="28" w:name="_Toc480480066"/>
      <w:r>
        <w:rPr>
          <w:u w:val="single"/>
        </w:rPr>
        <w:t>2.4</w:t>
      </w:r>
      <w:r w:rsidR="00C4419D" w:rsidRPr="00C4419D">
        <w:rPr>
          <w:u w:val="single"/>
        </w:rPr>
        <w:t>.1 –  Enjeux d’une gestion structurée de la conduite du changement</w:t>
      </w:r>
      <w:bookmarkEnd w:id="28"/>
    </w:p>
    <w:p w:rsidR="00A56F47" w:rsidRDefault="00A56F47" w:rsidP="00A56F47">
      <w:pPr>
        <w:spacing w:after="200"/>
        <w:ind w:left="567"/>
        <w:jc w:val="both"/>
        <w:rPr>
          <w:rFonts w:ascii="Arial" w:hAnsi="Arial" w:cs="Arial"/>
          <w:color w:val="000000"/>
          <w:lang w:val="fr-FR"/>
        </w:rPr>
      </w:pPr>
      <w:r w:rsidRPr="00A56F47">
        <w:rPr>
          <w:rFonts w:ascii="Arial" w:hAnsi="Arial" w:cs="Arial"/>
          <w:color w:val="000000"/>
          <w:lang w:val="fr-FR"/>
        </w:rPr>
        <w:t xml:space="preserve">La réussite de la mise en place de la fonction achat commune du GHT tiendra pour beaucoup à la volonté de l’ensemble des acteurs internes du GHT d’œuvrer ensemble vers un objectif commun, clairement défini et stimulant. Il faut donc que le projet ait du sens et qu’il emporte l’adhésion des acteurs de l’achat mais aussi de l’ensemble des personnels. </w:t>
      </w:r>
    </w:p>
    <w:p w:rsidR="00A56F47" w:rsidRDefault="00A56F47" w:rsidP="00A56F47">
      <w:pPr>
        <w:spacing w:after="200"/>
        <w:ind w:left="567"/>
        <w:jc w:val="both"/>
        <w:rPr>
          <w:rFonts w:ascii="Arial" w:hAnsi="Arial" w:cs="Arial"/>
          <w:color w:val="000000"/>
          <w:lang w:val="fr-FR"/>
        </w:rPr>
      </w:pPr>
      <w:r w:rsidRPr="00A56F47">
        <w:rPr>
          <w:rFonts w:ascii="Arial" w:hAnsi="Arial" w:cs="Arial"/>
          <w:color w:val="000000"/>
          <w:lang w:val="fr-FR"/>
        </w:rPr>
        <w:t xml:space="preserve">La composante de </w:t>
      </w:r>
      <w:r w:rsidRPr="00A56F47">
        <w:rPr>
          <w:rFonts w:ascii="Arial" w:hAnsi="Arial" w:cs="Arial"/>
          <w:b/>
          <w:color w:val="000000"/>
          <w:lang w:val="fr-FR"/>
        </w:rPr>
        <w:t>conduite du changement est donc essentielle dans la réussite d’un projet</w:t>
      </w:r>
      <w:r w:rsidRPr="00A56F47">
        <w:rPr>
          <w:rFonts w:ascii="Arial" w:hAnsi="Arial" w:cs="Arial"/>
          <w:color w:val="000000"/>
          <w:lang w:val="fr-FR"/>
        </w:rPr>
        <w:t xml:space="preserve"> complexe et comportant autant de contributeurs différents. Voici quelques éléments synthétiques pour aborder cette problématique, sans vocation à traiter exhaustivement le sujet. </w:t>
      </w:r>
    </w:p>
    <w:p w:rsidR="00A75438" w:rsidRPr="00A56F47" w:rsidRDefault="00A75438" w:rsidP="00A56F47">
      <w:pPr>
        <w:spacing w:after="200"/>
        <w:ind w:left="567"/>
        <w:jc w:val="both"/>
        <w:rPr>
          <w:rFonts w:ascii="Arial" w:hAnsi="Arial" w:cs="Arial"/>
          <w:color w:val="000000"/>
          <w:lang w:val="fr-FR"/>
        </w:rPr>
      </w:pPr>
    </w:p>
    <w:p w:rsidR="009E2F7D" w:rsidRPr="009E2F7D" w:rsidRDefault="00C12485">
      <w:pPr>
        <w:pStyle w:val="Titre3"/>
        <w:rPr>
          <w:color w:val="000000"/>
          <w:u w:val="single"/>
        </w:rPr>
      </w:pPr>
      <w:bookmarkStart w:id="29" w:name="_Toc480480067"/>
      <w:r>
        <w:rPr>
          <w:u w:val="single"/>
        </w:rPr>
        <w:lastRenderedPageBreak/>
        <w:t>2.4</w:t>
      </w:r>
      <w:r w:rsidR="00C4419D" w:rsidRPr="00C4419D">
        <w:rPr>
          <w:u w:val="single"/>
        </w:rPr>
        <w:t>.2 –  Principes de mise en œuvre de la conduite du changement</w:t>
      </w:r>
      <w:bookmarkEnd w:id="29"/>
    </w:p>
    <w:p w:rsidR="00A56F47" w:rsidRDefault="00A56F47" w:rsidP="00A56F47">
      <w:pPr>
        <w:spacing w:after="200"/>
        <w:ind w:left="567"/>
        <w:jc w:val="both"/>
        <w:rPr>
          <w:rFonts w:ascii="Arial" w:hAnsi="Arial" w:cs="Arial"/>
          <w:color w:val="000000"/>
          <w:lang w:val="fr-FR"/>
        </w:rPr>
      </w:pPr>
      <w:r w:rsidRPr="00A56F47">
        <w:rPr>
          <w:rFonts w:ascii="Arial" w:hAnsi="Arial" w:cs="Arial"/>
          <w:color w:val="000000"/>
          <w:lang w:val="fr-FR"/>
        </w:rPr>
        <w:t xml:space="preserve">Les éléments majeurs qui généralement permettent de passer les différentes étapes du changement sont en synthèse : </w:t>
      </w:r>
    </w:p>
    <w:p w:rsidR="00640B5E" w:rsidRDefault="00A56F47">
      <w:pPr>
        <w:numPr>
          <w:ilvl w:val="0"/>
          <w:numId w:val="116"/>
        </w:numPr>
        <w:tabs>
          <w:tab w:val="left" w:pos="1276"/>
        </w:tabs>
        <w:suppressAutoHyphens w:val="0"/>
        <w:spacing w:before="100" w:after="100" w:line="240" w:lineRule="auto"/>
        <w:ind w:left="1276" w:hanging="425"/>
        <w:jc w:val="both"/>
        <w:rPr>
          <w:rFonts w:ascii="Arial" w:hAnsi="Arial" w:cs="Arial"/>
          <w:bCs/>
          <w:color w:val="000000"/>
          <w:lang w:val="fr-FR"/>
        </w:rPr>
      </w:pPr>
      <w:r w:rsidRPr="008F7C55">
        <w:rPr>
          <w:rFonts w:ascii="Arial" w:hAnsi="Arial" w:cs="Arial"/>
          <w:bCs/>
          <w:color w:val="000000"/>
          <w:lang w:val="fr-FR"/>
        </w:rPr>
        <w:t>Un fort soutien des décideurs tout au long du projet</w:t>
      </w:r>
    </w:p>
    <w:p w:rsidR="00640B5E" w:rsidRDefault="00A56F47">
      <w:pPr>
        <w:numPr>
          <w:ilvl w:val="0"/>
          <w:numId w:val="116"/>
        </w:numPr>
        <w:tabs>
          <w:tab w:val="left" w:pos="1276"/>
        </w:tabs>
        <w:suppressAutoHyphens w:val="0"/>
        <w:spacing w:before="100" w:after="100" w:line="240" w:lineRule="auto"/>
        <w:ind w:left="1276" w:hanging="425"/>
        <w:jc w:val="both"/>
        <w:rPr>
          <w:rFonts w:ascii="Arial" w:hAnsi="Arial" w:cs="Arial"/>
          <w:bCs/>
          <w:color w:val="000000"/>
          <w:lang w:val="fr-FR"/>
        </w:rPr>
      </w:pPr>
      <w:r w:rsidRPr="008F7C55">
        <w:rPr>
          <w:rFonts w:ascii="Arial" w:hAnsi="Arial" w:cs="Arial"/>
          <w:bCs/>
          <w:color w:val="000000"/>
          <w:lang w:val="fr-FR"/>
        </w:rPr>
        <w:t>L’identification des acteurs et partenaires clés en amont de la démarche</w:t>
      </w:r>
    </w:p>
    <w:p w:rsidR="00640B5E" w:rsidRDefault="00A56F47">
      <w:pPr>
        <w:numPr>
          <w:ilvl w:val="0"/>
          <w:numId w:val="116"/>
        </w:numPr>
        <w:tabs>
          <w:tab w:val="left" w:pos="1276"/>
        </w:tabs>
        <w:suppressAutoHyphens w:val="0"/>
        <w:spacing w:before="100" w:after="100" w:line="240" w:lineRule="auto"/>
        <w:ind w:left="1276" w:hanging="425"/>
        <w:jc w:val="both"/>
        <w:rPr>
          <w:rFonts w:ascii="Arial" w:hAnsi="Arial" w:cs="Arial"/>
          <w:bCs/>
          <w:color w:val="000000"/>
          <w:lang w:val="fr-FR"/>
        </w:rPr>
      </w:pPr>
      <w:r w:rsidRPr="008F7C55">
        <w:rPr>
          <w:rFonts w:ascii="Arial" w:hAnsi="Arial" w:cs="Arial"/>
          <w:bCs/>
          <w:color w:val="000000"/>
          <w:lang w:val="fr-FR"/>
        </w:rPr>
        <w:t>La clarté, la stabilité et le partage des objectifs avec l’ensemble des parties prenantes</w:t>
      </w:r>
    </w:p>
    <w:p w:rsidR="00640B5E" w:rsidRDefault="00A56F47">
      <w:pPr>
        <w:numPr>
          <w:ilvl w:val="0"/>
          <w:numId w:val="116"/>
        </w:numPr>
        <w:tabs>
          <w:tab w:val="left" w:pos="1276"/>
        </w:tabs>
        <w:suppressAutoHyphens w:val="0"/>
        <w:spacing w:before="100" w:after="100" w:line="240" w:lineRule="auto"/>
        <w:ind w:left="1276" w:hanging="425"/>
        <w:jc w:val="both"/>
        <w:rPr>
          <w:rFonts w:ascii="Arial" w:hAnsi="Arial" w:cs="Arial"/>
          <w:bCs/>
          <w:color w:val="000000"/>
          <w:lang w:val="fr-FR"/>
        </w:rPr>
      </w:pPr>
      <w:r w:rsidRPr="008F7C55">
        <w:rPr>
          <w:rFonts w:ascii="Arial" w:hAnsi="Arial" w:cs="Arial"/>
          <w:bCs/>
          <w:color w:val="000000"/>
          <w:lang w:val="fr-FR"/>
        </w:rPr>
        <w:t>Un planning partagé calé sur des jalons-clés lisibles et respectés</w:t>
      </w:r>
    </w:p>
    <w:p w:rsidR="00640B5E" w:rsidRDefault="00A56F47">
      <w:pPr>
        <w:numPr>
          <w:ilvl w:val="0"/>
          <w:numId w:val="116"/>
        </w:numPr>
        <w:tabs>
          <w:tab w:val="left" w:pos="1276"/>
        </w:tabs>
        <w:suppressAutoHyphens w:val="0"/>
        <w:spacing w:before="100" w:after="100" w:line="240" w:lineRule="auto"/>
        <w:ind w:left="1276" w:hanging="425"/>
        <w:jc w:val="both"/>
        <w:rPr>
          <w:rFonts w:ascii="Arial" w:hAnsi="Arial" w:cs="Arial"/>
          <w:bCs/>
          <w:color w:val="000000"/>
          <w:lang w:val="fr-FR"/>
        </w:rPr>
      </w:pPr>
      <w:r w:rsidRPr="008F7C55">
        <w:rPr>
          <w:rFonts w:ascii="Arial" w:hAnsi="Arial" w:cs="Arial"/>
          <w:bCs/>
          <w:color w:val="000000"/>
          <w:lang w:val="fr-FR"/>
        </w:rPr>
        <w:t>Une communication permanente et large sur l’avancée du projet</w:t>
      </w:r>
    </w:p>
    <w:p w:rsidR="00640B5E" w:rsidRDefault="00A56F47">
      <w:pPr>
        <w:numPr>
          <w:ilvl w:val="0"/>
          <w:numId w:val="116"/>
        </w:numPr>
        <w:tabs>
          <w:tab w:val="left" w:pos="1276"/>
        </w:tabs>
        <w:suppressAutoHyphens w:val="0"/>
        <w:spacing w:before="100" w:after="100" w:line="240" w:lineRule="auto"/>
        <w:ind w:left="1276" w:hanging="425"/>
        <w:jc w:val="both"/>
        <w:rPr>
          <w:rFonts w:ascii="Arial" w:hAnsi="Arial" w:cs="Arial"/>
          <w:bCs/>
          <w:color w:val="000000"/>
          <w:lang w:val="fr-FR"/>
        </w:rPr>
      </w:pPr>
      <w:r w:rsidRPr="008F7C55">
        <w:rPr>
          <w:rFonts w:ascii="Arial" w:hAnsi="Arial" w:cs="Arial"/>
          <w:bCs/>
          <w:color w:val="000000"/>
          <w:lang w:val="fr-FR"/>
        </w:rPr>
        <w:t>Une participation active de l’ensemble des parties prenantes qui doivent adhérer et non seulement accepter</w:t>
      </w:r>
    </w:p>
    <w:p w:rsidR="009E2F7D" w:rsidRPr="009E2F7D" w:rsidRDefault="00C12485" w:rsidP="00C12485">
      <w:pPr>
        <w:pStyle w:val="Titre3"/>
        <w:ind w:left="0"/>
        <w:rPr>
          <w:color w:val="000000"/>
          <w:u w:val="single"/>
        </w:rPr>
      </w:pPr>
      <w:bookmarkStart w:id="30" w:name="_Toc469401235"/>
      <w:bookmarkStart w:id="31" w:name="_Toc469403495"/>
      <w:bookmarkStart w:id="32" w:name="_Toc480480068"/>
      <w:r>
        <w:rPr>
          <w:u w:val="single"/>
        </w:rPr>
        <w:t>2.4</w:t>
      </w:r>
      <w:r w:rsidR="00C4419D" w:rsidRPr="00C4419D">
        <w:rPr>
          <w:u w:val="single"/>
        </w:rPr>
        <w:t>.3 – Planning de mise en place de la fonction achat</w:t>
      </w:r>
      <w:bookmarkEnd w:id="30"/>
      <w:bookmarkEnd w:id="31"/>
      <w:bookmarkEnd w:id="32"/>
    </w:p>
    <w:p w:rsidR="00340C28" w:rsidRPr="0015358B" w:rsidRDefault="00340C28" w:rsidP="00576CC5">
      <w:pPr>
        <w:ind w:left="567"/>
        <w:jc w:val="both"/>
        <w:rPr>
          <w:rFonts w:ascii="Arial" w:hAnsi="Arial" w:cs="Arial"/>
          <w:color w:val="000000"/>
          <w:lang w:val="fr-FR"/>
        </w:rPr>
      </w:pPr>
      <w:r w:rsidRPr="0015358B">
        <w:rPr>
          <w:rFonts w:ascii="Arial" w:hAnsi="Arial" w:cs="Arial"/>
          <w:color w:val="000000"/>
          <w:lang w:val="fr-FR"/>
        </w:rPr>
        <w:t xml:space="preserve">Suivant la taille du GHT, </w:t>
      </w:r>
      <w:r w:rsidR="006A2EC1">
        <w:rPr>
          <w:rFonts w:ascii="Arial" w:hAnsi="Arial" w:cs="Arial"/>
          <w:color w:val="000000"/>
          <w:lang w:val="fr-FR"/>
        </w:rPr>
        <w:t>l</w:t>
      </w:r>
      <w:r w:rsidRPr="0015358B">
        <w:rPr>
          <w:rFonts w:ascii="Arial" w:hAnsi="Arial" w:cs="Arial"/>
          <w:color w:val="000000"/>
          <w:lang w:val="fr-FR"/>
        </w:rPr>
        <w:t xml:space="preserve">a maturité de la communauté des acheteurs, et d’une manière générale le contexte local, la mise en place de la fonction </w:t>
      </w:r>
      <w:r w:rsidR="006A2EC1">
        <w:rPr>
          <w:rFonts w:ascii="Arial" w:hAnsi="Arial" w:cs="Arial"/>
          <w:color w:val="000000"/>
          <w:lang w:val="fr-FR"/>
        </w:rPr>
        <w:t xml:space="preserve">achat commune </w:t>
      </w:r>
      <w:r w:rsidRPr="0015358B">
        <w:rPr>
          <w:rFonts w:ascii="Arial" w:hAnsi="Arial" w:cs="Arial"/>
          <w:color w:val="000000"/>
          <w:lang w:val="fr-FR"/>
        </w:rPr>
        <w:t xml:space="preserve">pourra </w:t>
      </w:r>
      <w:r w:rsidR="006A2EC1">
        <w:rPr>
          <w:rFonts w:ascii="Arial" w:hAnsi="Arial" w:cs="Arial"/>
          <w:color w:val="000000"/>
          <w:lang w:val="fr-FR"/>
        </w:rPr>
        <w:t>être effective</w:t>
      </w:r>
      <w:r w:rsidRPr="0015358B">
        <w:rPr>
          <w:rFonts w:ascii="Arial" w:hAnsi="Arial" w:cs="Arial"/>
          <w:color w:val="000000"/>
          <w:lang w:val="fr-FR"/>
        </w:rPr>
        <w:t xml:space="preserve"> </w:t>
      </w:r>
      <w:r w:rsidR="006A2EC1">
        <w:rPr>
          <w:rFonts w:ascii="Arial" w:hAnsi="Arial" w:cs="Arial"/>
          <w:color w:val="000000"/>
          <w:lang w:val="fr-FR"/>
        </w:rPr>
        <w:t>bien avant</w:t>
      </w:r>
      <w:r w:rsidR="006A2EC1" w:rsidRPr="0015358B">
        <w:rPr>
          <w:rFonts w:ascii="Arial" w:hAnsi="Arial" w:cs="Arial"/>
          <w:color w:val="000000"/>
          <w:lang w:val="fr-FR"/>
        </w:rPr>
        <w:t xml:space="preserve"> </w:t>
      </w:r>
      <w:r w:rsidR="004B64EF">
        <w:rPr>
          <w:rFonts w:ascii="Arial" w:hAnsi="Arial" w:cs="Arial"/>
          <w:color w:val="000000"/>
          <w:lang w:val="fr-FR"/>
        </w:rPr>
        <w:t xml:space="preserve">l’échéance </w:t>
      </w:r>
      <w:r w:rsidR="006A2EC1">
        <w:rPr>
          <w:rFonts w:ascii="Arial" w:hAnsi="Arial" w:cs="Arial"/>
          <w:color w:val="000000"/>
          <w:lang w:val="fr-FR"/>
        </w:rPr>
        <w:t>du</w:t>
      </w:r>
      <w:r w:rsidRPr="0015358B">
        <w:rPr>
          <w:rFonts w:ascii="Arial" w:hAnsi="Arial" w:cs="Arial"/>
          <w:color w:val="000000"/>
          <w:lang w:val="fr-FR"/>
        </w:rPr>
        <w:t xml:space="preserve"> 1</w:t>
      </w:r>
      <w:r w:rsidRPr="0015358B">
        <w:rPr>
          <w:rFonts w:ascii="Arial" w:hAnsi="Arial" w:cs="Arial"/>
          <w:color w:val="000000"/>
          <w:vertAlign w:val="superscript"/>
          <w:lang w:val="fr-FR"/>
        </w:rPr>
        <w:t>er</w:t>
      </w:r>
      <w:r w:rsidRPr="0015358B">
        <w:rPr>
          <w:rFonts w:ascii="Arial" w:hAnsi="Arial" w:cs="Arial"/>
          <w:color w:val="000000"/>
          <w:lang w:val="fr-FR"/>
        </w:rPr>
        <w:t xml:space="preserve"> janvier 2018</w:t>
      </w:r>
      <w:r w:rsidR="006A2EC1">
        <w:rPr>
          <w:rFonts w:ascii="Arial" w:hAnsi="Arial" w:cs="Arial"/>
          <w:color w:val="000000"/>
          <w:lang w:val="fr-FR"/>
        </w:rPr>
        <w:t xml:space="preserve"> ou à u</w:t>
      </w:r>
      <w:r w:rsidR="00C2400B">
        <w:rPr>
          <w:rFonts w:ascii="Arial" w:hAnsi="Arial" w:cs="Arial"/>
          <w:color w:val="000000"/>
          <w:lang w:val="fr-FR"/>
        </w:rPr>
        <w:t>ne</w:t>
      </w:r>
      <w:r w:rsidR="006A2EC1">
        <w:rPr>
          <w:rFonts w:ascii="Arial" w:hAnsi="Arial" w:cs="Arial"/>
          <w:color w:val="000000"/>
          <w:lang w:val="fr-FR"/>
        </w:rPr>
        <w:t xml:space="preserve"> date proche de cette échéance</w:t>
      </w:r>
      <w:r w:rsidRPr="0015358B">
        <w:rPr>
          <w:rFonts w:ascii="Arial" w:hAnsi="Arial" w:cs="Arial"/>
          <w:color w:val="000000"/>
          <w:lang w:val="fr-FR"/>
        </w:rPr>
        <w:t>.</w:t>
      </w:r>
    </w:p>
    <w:p w:rsidR="00340C28" w:rsidRDefault="00340C28" w:rsidP="00576CC5">
      <w:pPr>
        <w:ind w:left="567"/>
        <w:jc w:val="both"/>
        <w:rPr>
          <w:rFonts w:ascii="Arial" w:hAnsi="Arial" w:cs="Arial"/>
          <w:color w:val="000000"/>
          <w:lang w:val="fr-FR"/>
        </w:rPr>
      </w:pPr>
      <w:r w:rsidRPr="0015358B">
        <w:rPr>
          <w:rFonts w:ascii="Arial" w:hAnsi="Arial" w:cs="Arial"/>
          <w:color w:val="000000"/>
          <w:lang w:val="fr-FR"/>
        </w:rPr>
        <w:t>Le planning synthétique ci-après repren</w:t>
      </w:r>
      <w:r w:rsidR="008F7C55">
        <w:rPr>
          <w:rFonts w:ascii="Arial" w:hAnsi="Arial" w:cs="Arial"/>
          <w:color w:val="000000"/>
          <w:lang w:val="fr-FR"/>
        </w:rPr>
        <w:t>d</w:t>
      </w:r>
      <w:r w:rsidRPr="0015358B">
        <w:rPr>
          <w:rFonts w:ascii="Arial" w:hAnsi="Arial" w:cs="Arial"/>
          <w:color w:val="000000"/>
          <w:lang w:val="fr-FR"/>
        </w:rPr>
        <w:t xml:space="preserve"> les phases-clés</w:t>
      </w:r>
      <w:r w:rsidR="008F7C55">
        <w:rPr>
          <w:rFonts w:ascii="Arial" w:hAnsi="Arial" w:cs="Arial"/>
          <w:color w:val="000000"/>
          <w:lang w:val="fr-FR"/>
        </w:rPr>
        <w:t xml:space="preserve"> du projet de mise en place de la </w:t>
      </w:r>
      <w:r w:rsidR="00AE4069">
        <w:rPr>
          <w:rFonts w:ascii="Arial" w:hAnsi="Arial" w:cs="Arial"/>
          <w:color w:val="000000"/>
          <w:lang w:val="fr-FR"/>
        </w:rPr>
        <w:t>fonction</w:t>
      </w:r>
      <w:r w:rsidR="008F7C55">
        <w:rPr>
          <w:rFonts w:ascii="Arial" w:hAnsi="Arial" w:cs="Arial"/>
          <w:color w:val="000000"/>
          <w:lang w:val="fr-FR"/>
        </w:rPr>
        <w:t xml:space="preserve"> achat de GHT</w:t>
      </w:r>
      <w:r w:rsidR="00356763">
        <w:rPr>
          <w:rFonts w:ascii="Arial" w:hAnsi="Arial" w:cs="Arial"/>
          <w:color w:val="000000"/>
          <w:lang w:val="fr-FR"/>
        </w:rPr>
        <w:t xml:space="preserve"> (avec l’exemple d’une </w:t>
      </w:r>
      <w:r w:rsidRPr="0015358B">
        <w:rPr>
          <w:rFonts w:ascii="Arial" w:hAnsi="Arial" w:cs="Arial"/>
          <w:color w:val="000000"/>
          <w:lang w:val="fr-FR"/>
        </w:rPr>
        <w:t xml:space="preserve"> mise en place effective </w:t>
      </w:r>
      <w:r w:rsidR="006A2EC1">
        <w:rPr>
          <w:rFonts w:ascii="Arial" w:hAnsi="Arial" w:cs="Arial"/>
          <w:color w:val="000000"/>
          <w:lang w:val="fr-FR"/>
        </w:rPr>
        <w:t>pour</w:t>
      </w:r>
      <w:r w:rsidR="006A2EC1" w:rsidRPr="0015358B">
        <w:rPr>
          <w:rFonts w:ascii="Arial" w:hAnsi="Arial" w:cs="Arial"/>
          <w:color w:val="000000"/>
          <w:lang w:val="fr-FR"/>
        </w:rPr>
        <w:t xml:space="preserve"> </w:t>
      </w:r>
      <w:r w:rsidRPr="0015358B">
        <w:rPr>
          <w:rFonts w:ascii="Arial" w:hAnsi="Arial" w:cs="Arial"/>
          <w:color w:val="000000"/>
          <w:lang w:val="fr-FR"/>
        </w:rPr>
        <w:t>fin</w:t>
      </w:r>
      <w:r w:rsidR="00A56F47">
        <w:rPr>
          <w:rFonts w:ascii="Arial" w:hAnsi="Arial" w:cs="Arial"/>
          <w:color w:val="000000"/>
          <w:lang w:val="fr-FR"/>
        </w:rPr>
        <w:t>-</w:t>
      </w:r>
      <w:r w:rsidR="00C2400B">
        <w:rPr>
          <w:rFonts w:ascii="Arial" w:hAnsi="Arial" w:cs="Arial"/>
          <w:color w:val="000000"/>
          <w:lang w:val="fr-FR"/>
        </w:rPr>
        <w:t>novembre</w:t>
      </w:r>
      <w:r w:rsidR="006A2EC1">
        <w:rPr>
          <w:rFonts w:ascii="Arial" w:hAnsi="Arial" w:cs="Arial"/>
          <w:color w:val="000000"/>
          <w:lang w:val="fr-FR"/>
        </w:rPr>
        <w:t xml:space="preserve"> </w:t>
      </w:r>
      <w:r w:rsidRPr="0015358B">
        <w:rPr>
          <w:rFonts w:ascii="Arial" w:hAnsi="Arial" w:cs="Arial"/>
          <w:color w:val="000000"/>
          <w:lang w:val="fr-FR"/>
        </w:rPr>
        <w:t xml:space="preserve">2017. </w:t>
      </w:r>
    </w:p>
    <w:p w:rsidR="001C4C46" w:rsidRDefault="00241AC9" w:rsidP="0013778C">
      <w:pPr>
        <w:spacing w:after="0"/>
        <w:ind w:left="567"/>
        <w:jc w:val="both"/>
        <w:rPr>
          <w:rFonts w:ascii="Arial" w:hAnsi="Arial" w:cs="Arial"/>
          <w:color w:val="000000"/>
          <w:lang w:val="fr-FR"/>
        </w:rPr>
      </w:pPr>
      <w:r>
        <w:rPr>
          <w:noProof/>
          <w:lang w:val="fr-FR" w:eastAsia="fr-FR"/>
        </w:rPr>
        <w:drawing>
          <wp:inline distT="0" distB="0" distL="0" distR="0" wp14:anchorId="6BF7D534" wp14:editId="1DBB1ED5">
            <wp:extent cx="5448300" cy="2691692"/>
            <wp:effectExtent l="1905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449476" cy="2692273"/>
                    </a:xfrm>
                    <a:prstGeom prst="rect">
                      <a:avLst/>
                    </a:prstGeom>
                    <a:noFill/>
                    <a:ln w="9525">
                      <a:noFill/>
                      <a:miter lim="800000"/>
                      <a:headEnd/>
                      <a:tailEnd/>
                    </a:ln>
                  </pic:spPr>
                </pic:pic>
              </a:graphicData>
            </a:graphic>
          </wp:inline>
        </w:drawing>
      </w:r>
    </w:p>
    <w:p w:rsidR="00726E8B" w:rsidRDefault="00726E8B" w:rsidP="0013778C">
      <w:pPr>
        <w:spacing w:after="0"/>
        <w:ind w:left="567"/>
        <w:jc w:val="both"/>
        <w:rPr>
          <w:rFonts w:ascii="Arial" w:hAnsi="Arial" w:cs="Arial"/>
          <w:color w:val="000000"/>
          <w:lang w:val="fr-FR"/>
        </w:rPr>
      </w:pPr>
    </w:p>
    <w:p w:rsidR="00A56F47" w:rsidRPr="00C310AE" w:rsidRDefault="00C12485" w:rsidP="00EE4E7B">
      <w:pPr>
        <w:pStyle w:val="Titre2"/>
        <w:spacing w:before="200" w:after="200"/>
        <w:ind w:left="567"/>
        <w:contextualSpacing w:val="0"/>
        <w:rPr>
          <w:b/>
          <w:color w:val="244061" w:themeColor="accent1" w:themeShade="80"/>
          <w:lang w:val="fr-FR"/>
        </w:rPr>
      </w:pPr>
      <w:bookmarkStart w:id="33" w:name="_Toc480480069"/>
      <w:r>
        <w:rPr>
          <w:b/>
          <w:color w:val="244061" w:themeColor="accent1" w:themeShade="80"/>
          <w:lang w:val="fr-FR"/>
        </w:rPr>
        <w:t>2</w:t>
      </w:r>
      <w:r w:rsidR="00C4419D" w:rsidRPr="00C4419D">
        <w:rPr>
          <w:b/>
          <w:color w:val="244061" w:themeColor="accent1" w:themeShade="80"/>
          <w:lang w:val="fr-FR"/>
        </w:rPr>
        <w:t>.</w:t>
      </w:r>
      <w:bookmarkStart w:id="34" w:name="_Toc469401237"/>
      <w:bookmarkStart w:id="35" w:name="_Toc469403497"/>
      <w:r>
        <w:rPr>
          <w:b/>
          <w:color w:val="244061" w:themeColor="accent1" w:themeShade="80"/>
          <w:lang w:val="fr-FR"/>
        </w:rPr>
        <w:t>5</w:t>
      </w:r>
      <w:r w:rsidR="00C4419D" w:rsidRPr="00C4419D">
        <w:rPr>
          <w:b/>
          <w:color w:val="244061" w:themeColor="accent1" w:themeShade="80"/>
          <w:lang w:val="fr-FR"/>
        </w:rPr>
        <w:t xml:space="preserve"> – Principes de convergence des marchés</w:t>
      </w:r>
      <w:bookmarkEnd w:id="34"/>
      <w:bookmarkEnd w:id="35"/>
      <w:bookmarkEnd w:id="33"/>
    </w:p>
    <w:p w:rsidR="00172BD6" w:rsidRPr="00172BD6" w:rsidRDefault="00C12485" w:rsidP="00172BD6">
      <w:pPr>
        <w:pStyle w:val="Titre3"/>
        <w:rPr>
          <w:color w:val="000000"/>
          <w:u w:val="single"/>
        </w:rPr>
      </w:pPr>
      <w:bookmarkStart w:id="36" w:name="_Toc480480070"/>
      <w:r>
        <w:rPr>
          <w:u w:val="single"/>
        </w:rPr>
        <w:t>2.5</w:t>
      </w:r>
      <w:r w:rsidR="00172BD6" w:rsidRPr="00172BD6">
        <w:rPr>
          <w:u w:val="single"/>
        </w:rPr>
        <w:t xml:space="preserve">.1 –  </w:t>
      </w:r>
      <w:r w:rsidR="00172BD6">
        <w:rPr>
          <w:u w:val="single"/>
        </w:rPr>
        <w:t>Enjeux et problématiques</w:t>
      </w:r>
      <w:bookmarkEnd w:id="36"/>
    </w:p>
    <w:p w:rsidR="00C812F1" w:rsidRDefault="00C812F1" w:rsidP="00822876">
      <w:pPr>
        <w:spacing w:after="200" w:line="240" w:lineRule="auto"/>
        <w:ind w:left="567"/>
        <w:jc w:val="both"/>
        <w:rPr>
          <w:rFonts w:ascii="Arial" w:hAnsi="Arial" w:cs="Arial"/>
          <w:color w:val="000000"/>
          <w:lang w:val="fr-FR"/>
        </w:rPr>
      </w:pPr>
      <w:r>
        <w:rPr>
          <w:rFonts w:ascii="Arial" w:hAnsi="Arial" w:cs="Arial"/>
          <w:color w:val="000000"/>
          <w:lang w:val="fr-FR"/>
        </w:rPr>
        <w:t xml:space="preserve">La convergence des marchés des établissements du GHT sur chaque famille d’achat présente des opportunités majeures de performance économique  mais implique de gérer au plus près un risque de discontinuité de la production opérationnelle des marchés. </w:t>
      </w:r>
    </w:p>
    <w:p w:rsidR="00C812F1" w:rsidRDefault="00C812F1" w:rsidP="00822876">
      <w:pPr>
        <w:spacing w:after="200" w:line="240" w:lineRule="auto"/>
        <w:ind w:left="567"/>
        <w:jc w:val="both"/>
        <w:rPr>
          <w:rFonts w:ascii="Arial" w:hAnsi="Arial" w:cs="Arial"/>
          <w:color w:val="000000"/>
          <w:lang w:val="fr-FR"/>
        </w:rPr>
      </w:pPr>
      <w:r>
        <w:rPr>
          <w:rFonts w:ascii="Arial" w:hAnsi="Arial" w:cs="Arial"/>
          <w:color w:val="000000"/>
          <w:lang w:val="fr-FR"/>
        </w:rPr>
        <w:t>En effet, l’objectif de passer, sur un domaine d’achat donné, d’un marché par établissement à un marché par GHT</w:t>
      </w:r>
      <w:r w:rsidR="00450075">
        <w:rPr>
          <w:rFonts w:ascii="Arial" w:hAnsi="Arial" w:cs="Arial"/>
          <w:color w:val="000000"/>
          <w:lang w:val="fr-FR"/>
        </w:rPr>
        <w:t xml:space="preserve"> permet de capter les leviers de synergie entre établissements (massification, harmonisation des références, logistique,…). </w:t>
      </w:r>
      <w:r w:rsidR="00356763">
        <w:rPr>
          <w:rFonts w:ascii="Arial" w:hAnsi="Arial" w:cs="Arial"/>
          <w:color w:val="000000"/>
          <w:lang w:val="fr-FR"/>
        </w:rPr>
        <w:t xml:space="preserve">Par ailleurs </w:t>
      </w:r>
      <w:r w:rsidR="00450075">
        <w:rPr>
          <w:rFonts w:ascii="Arial" w:hAnsi="Arial" w:cs="Arial"/>
          <w:color w:val="000000"/>
          <w:lang w:val="fr-FR"/>
        </w:rPr>
        <w:t xml:space="preserve"> la nécessité de gérer la synchronisation des dates de renouvellement des marchés (avenants de prolongation, début décalés,..) implique la mise en place d’une coordination forte entre établissements et la mise en place d’un processus solide de planification.</w:t>
      </w:r>
    </w:p>
    <w:p w:rsidR="00600870" w:rsidRPr="0015358B" w:rsidRDefault="004B64EF" w:rsidP="00600870">
      <w:pPr>
        <w:spacing w:after="200" w:line="240" w:lineRule="auto"/>
        <w:ind w:left="567"/>
        <w:jc w:val="both"/>
        <w:rPr>
          <w:rFonts w:ascii="Arial" w:hAnsi="Arial" w:cs="Arial"/>
          <w:color w:val="000000"/>
          <w:lang w:val="fr-FR"/>
        </w:rPr>
      </w:pPr>
      <w:r>
        <w:rPr>
          <w:rFonts w:ascii="Arial" w:hAnsi="Arial" w:cs="Arial"/>
          <w:color w:val="000000"/>
          <w:lang w:val="fr-FR"/>
        </w:rPr>
        <w:lastRenderedPageBreak/>
        <w:t xml:space="preserve">Si cette convergence n’est pas obligatoire, elle </w:t>
      </w:r>
      <w:r w:rsidR="00DE1429">
        <w:rPr>
          <w:rFonts w:ascii="Arial" w:hAnsi="Arial" w:cs="Arial"/>
          <w:color w:val="000000"/>
          <w:lang w:val="fr-FR"/>
        </w:rPr>
        <w:t xml:space="preserve">est </w:t>
      </w:r>
      <w:r>
        <w:rPr>
          <w:rFonts w:ascii="Arial" w:hAnsi="Arial" w:cs="Arial"/>
          <w:color w:val="000000"/>
          <w:lang w:val="fr-FR"/>
        </w:rPr>
        <w:t xml:space="preserve">hautement souhaitable compte tenu des enjeux économiques. Il est donc </w:t>
      </w:r>
      <w:r w:rsidR="00600870">
        <w:rPr>
          <w:rFonts w:ascii="Arial" w:hAnsi="Arial" w:cs="Arial"/>
          <w:color w:val="000000"/>
          <w:lang w:val="fr-FR"/>
        </w:rPr>
        <w:t xml:space="preserve">recommandé de mettre en œuvre un processus de </w:t>
      </w:r>
      <w:r w:rsidR="00600870" w:rsidRPr="0015358B">
        <w:rPr>
          <w:rFonts w:ascii="Arial" w:hAnsi="Arial" w:cs="Arial"/>
          <w:color w:val="000000"/>
          <w:lang w:val="fr-FR"/>
        </w:rPr>
        <w:t xml:space="preserve">convergence de l’ensemble des marchés du GHT </w:t>
      </w:r>
      <w:r w:rsidR="00600870">
        <w:rPr>
          <w:rFonts w:ascii="Arial" w:hAnsi="Arial" w:cs="Arial"/>
          <w:color w:val="000000"/>
          <w:lang w:val="fr-FR"/>
        </w:rPr>
        <w:t xml:space="preserve">avec une échéance qui pourrait se situer au </w:t>
      </w:r>
      <w:r w:rsidR="00600870" w:rsidRPr="0015358B">
        <w:rPr>
          <w:rFonts w:ascii="Arial" w:hAnsi="Arial" w:cs="Arial"/>
          <w:color w:val="000000"/>
          <w:lang w:val="fr-FR"/>
        </w:rPr>
        <w:t>31 décembre 2020.</w:t>
      </w:r>
      <w:r w:rsidR="00C310AE">
        <w:rPr>
          <w:rFonts w:ascii="Arial" w:hAnsi="Arial" w:cs="Arial"/>
          <w:color w:val="000000"/>
          <w:lang w:val="fr-FR"/>
        </w:rPr>
        <w:t xml:space="preserve"> Ce qui signifierait </w:t>
      </w:r>
      <w:r w:rsidR="00C4419D" w:rsidRPr="00C4419D">
        <w:rPr>
          <w:rFonts w:ascii="Arial" w:hAnsi="Arial" w:cs="Arial"/>
          <w:color w:val="000000"/>
          <w:lang w:val="fr-FR"/>
        </w:rPr>
        <w:t>qu’au-delà de cette date tous les marchés actifs aur</w:t>
      </w:r>
      <w:r w:rsidR="00356763">
        <w:rPr>
          <w:rFonts w:ascii="Arial" w:hAnsi="Arial" w:cs="Arial"/>
          <w:color w:val="000000"/>
          <w:lang w:val="fr-FR"/>
        </w:rPr>
        <w:t>aien</w:t>
      </w:r>
      <w:r w:rsidR="00C4419D" w:rsidRPr="00C4419D">
        <w:rPr>
          <w:rFonts w:ascii="Arial" w:hAnsi="Arial" w:cs="Arial"/>
          <w:color w:val="000000"/>
          <w:lang w:val="fr-FR"/>
        </w:rPr>
        <w:t>t été instruits par la fonction achat de GHT portée par l’établissement</w:t>
      </w:r>
      <w:r w:rsidR="00C310AE">
        <w:rPr>
          <w:rFonts w:ascii="Arial" w:hAnsi="Arial" w:cs="Arial"/>
          <w:color w:val="000000"/>
          <w:lang w:val="fr-FR"/>
        </w:rPr>
        <w:t xml:space="preserve"> support.</w:t>
      </w:r>
    </w:p>
    <w:p w:rsidR="00340C28" w:rsidRPr="0015358B" w:rsidRDefault="00C4419D" w:rsidP="00822876">
      <w:pPr>
        <w:spacing w:after="200" w:line="240" w:lineRule="auto"/>
        <w:ind w:left="567"/>
        <w:jc w:val="both"/>
        <w:rPr>
          <w:rFonts w:ascii="Arial" w:hAnsi="Arial" w:cs="Arial"/>
          <w:color w:val="000000"/>
          <w:lang w:val="fr-FR"/>
        </w:rPr>
      </w:pPr>
      <w:r w:rsidRPr="00C4419D">
        <w:rPr>
          <w:rFonts w:ascii="Arial" w:hAnsi="Arial" w:cs="Arial"/>
          <w:b/>
          <w:color w:val="000000"/>
          <w:lang w:val="fr-FR"/>
        </w:rPr>
        <w:t>La convergence des marchés est l’un des chantiers prioritai</w:t>
      </w:r>
      <w:r w:rsidR="00340C28" w:rsidRPr="0015358B">
        <w:rPr>
          <w:rFonts w:ascii="Arial" w:hAnsi="Arial" w:cs="Arial"/>
          <w:b/>
          <w:color w:val="000000"/>
          <w:lang w:val="fr-FR"/>
        </w:rPr>
        <w:t xml:space="preserve">res </w:t>
      </w:r>
      <w:r w:rsidRPr="00C4419D">
        <w:rPr>
          <w:rFonts w:ascii="Arial" w:hAnsi="Arial" w:cs="Arial"/>
          <w:color w:val="000000"/>
          <w:lang w:val="fr-FR"/>
        </w:rPr>
        <w:t xml:space="preserve">que l’établissement support </w:t>
      </w:r>
      <w:r w:rsidR="004B64EF">
        <w:rPr>
          <w:rFonts w:ascii="Arial" w:hAnsi="Arial" w:cs="Arial"/>
          <w:color w:val="000000"/>
          <w:lang w:val="fr-FR"/>
        </w:rPr>
        <w:t>pourra</w:t>
      </w:r>
      <w:r w:rsidR="004B64EF" w:rsidRPr="00C4419D">
        <w:rPr>
          <w:rFonts w:ascii="Arial" w:hAnsi="Arial" w:cs="Arial"/>
          <w:color w:val="000000"/>
          <w:lang w:val="fr-FR"/>
        </w:rPr>
        <w:t xml:space="preserve"> </w:t>
      </w:r>
      <w:r w:rsidRPr="00C4419D">
        <w:rPr>
          <w:rFonts w:ascii="Arial" w:hAnsi="Arial" w:cs="Arial"/>
          <w:color w:val="000000"/>
          <w:lang w:val="fr-FR"/>
        </w:rPr>
        <w:t>mener avec l’ensemble des établissements parties dès la m</w:t>
      </w:r>
      <w:r w:rsidR="00C310AE">
        <w:rPr>
          <w:rFonts w:ascii="Arial" w:hAnsi="Arial" w:cs="Arial"/>
          <w:color w:val="000000"/>
          <w:lang w:val="fr-FR"/>
        </w:rPr>
        <w:t xml:space="preserve">ise en place effective de la fonction achat de </w:t>
      </w:r>
      <w:r w:rsidR="00340C28" w:rsidRPr="0015358B">
        <w:rPr>
          <w:rFonts w:ascii="Arial" w:hAnsi="Arial" w:cs="Arial"/>
          <w:color w:val="000000"/>
          <w:lang w:val="fr-FR"/>
        </w:rPr>
        <w:t>GHT.</w:t>
      </w:r>
    </w:p>
    <w:p w:rsidR="00340C28" w:rsidRDefault="00340C28" w:rsidP="00822876">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Cette </w:t>
      </w:r>
      <w:r w:rsidR="00F852E8">
        <w:rPr>
          <w:rFonts w:ascii="Arial" w:hAnsi="Arial" w:cs="Arial"/>
          <w:color w:val="000000"/>
          <w:lang w:val="fr-FR"/>
        </w:rPr>
        <w:t xml:space="preserve">démarche ira de pair avec </w:t>
      </w:r>
      <w:r w:rsidRPr="0015358B">
        <w:rPr>
          <w:rFonts w:ascii="Arial" w:hAnsi="Arial" w:cs="Arial"/>
          <w:color w:val="000000"/>
          <w:lang w:val="fr-FR"/>
        </w:rPr>
        <w:t>l’élaboration d</w:t>
      </w:r>
      <w:r w:rsidR="00F852E8">
        <w:rPr>
          <w:rFonts w:ascii="Arial" w:hAnsi="Arial" w:cs="Arial"/>
          <w:color w:val="000000"/>
          <w:lang w:val="fr-FR"/>
        </w:rPr>
        <w:t>es P</w:t>
      </w:r>
      <w:r w:rsidRPr="0015358B">
        <w:rPr>
          <w:rFonts w:ascii="Arial" w:hAnsi="Arial" w:cs="Arial"/>
          <w:color w:val="000000"/>
          <w:lang w:val="fr-FR"/>
        </w:rPr>
        <w:t>lan</w:t>
      </w:r>
      <w:r w:rsidR="00F852E8">
        <w:rPr>
          <w:rFonts w:ascii="Arial" w:hAnsi="Arial" w:cs="Arial"/>
          <w:color w:val="000000"/>
          <w:lang w:val="fr-FR"/>
        </w:rPr>
        <w:t>s</w:t>
      </w:r>
      <w:r w:rsidRPr="0015358B">
        <w:rPr>
          <w:rFonts w:ascii="Arial" w:hAnsi="Arial" w:cs="Arial"/>
          <w:color w:val="000000"/>
          <w:lang w:val="fr-FR"/>
        </w:rPr>
        <w:t xml:space="preserve"> d’</w:t>
      </w:r>
      <w:r w:rsidR="00F852E8">
        <w:rPr>
          <w:rFonts w:ascii="Arial" w:hAnsi="Arial" w:cs="Arial"/>
          <w:color w:val="000000"/>
          <w:lang w:val="fr-FR"/>
        </w:rPr>
        <w:t>A</w:t>
      </w:r>
      <w:r w:rsidRPr="0015358B">
        <w:rPr>
          <w:rFonts w:ascii="Arial" w:hAnsi="Arial" w:cs="Arial"/>
          <w:color w:val="000000"/>
          <w:lang w:val="fr-FR"/>
        </w:rPr>
        <w:t>ction</w:t>
      </w:r>
      <w:r w:rsidR="00F852E8">
        <w:rPr>
          <w:rFonts w:ascii="Arial" w:hAnsi="Arial" w:cs="Arial"/>
          <w:color w:val="000000"/>
          <w:lang w:val="fr-FR"/>
        </w:rPr>
        <w:t>s</w:t>
      </w:r>
      <w:r w:rsidRPr="0015358B">
        <w:rPr>
          <w:rFonts w:ascii="Arial" w:hAnsi="Arial" w:cs="Arial"/>
          <w:color w:val="000000"/>
          <w:lang w:val="fr-FR"/>
        </w:rPr>
        <w:t xml:space="preserve"> </w:t>
      </w:r>
      <w:r w:rsidR="00F852E8">
        <w:rPr>
          <w:rFonts w:ascii="Arial" w:hAnsi="Arial" w:cs="Arial"/>
          <w:color w:val="000000"/>
          <w:lang w:val="fr-FR"/>
        </w:rPr>
        <w:t>A</w:t>
      </w:r>
      <w:r w:rsidRPr="0015358B">
        <w:rPr>
          <w:rFonts w:ascii="Arial" w:hAnsi="Arial" w:cs="Arial"/>
          <w:color w:val="000000"/>
          <w:lang w:val="fr-FR"/>
        </w:rPr>
        <w:t xml:space="preserve">chat de </w:t>
      </w:r>
      <w:r w:rsidR="00F852E8">
        <w:rPr>
          <w:rFonts w:ascii="Arial" w:hAnsi="Arial" w:cs="Arial"/>
          <w:color w:val="000000"/>
          <w:lang w:val="fr-FR"/>
        </w:rPr>
        <w:t>T</w:t>
      </w:r>
      <w:r w:rsidRPr="0015358B">
        <w:rPr>
          <w:rFonts w:ascii="Arial" w:hAnsi="Arial" w:cs="Arial"/>
          <w:color w:val="000000"/>
          <w:lang w:val="fr-FR"/>
        </w:rPr>
        <w:t>erritoire</w:t>
      </w:r>
      <w:r w:rsidR="00F852E8">
        <w:rPr>
          <w:rFonts w:ascii="Arial" w:hAnsi="Arial" w:cs="Arial"/>
          <w:color w:val="000000"/>
          <w:lang w:val="fr-FR"/>
        </w:rPr>
        <w:t xml:space="preserve"> (P.A.A.T)</w:t>
      </w:r>
      <w:r w:rsidRPr="0015358B">
        <w:rPr>
          <w:rFonts w:ascii="Arial" w:hAnsi="Arial" w:cs="Arial"/>
          <w:color w:val="000000"/>
          <w:lang w:val="fr-FR"/>
        </w:rPr>
        <w:t xml:space="preserve">, </w:t>
      </w:r>
      <w:r w:rsidR="00F852E8">
        <w:rPr>
          <w:rFonts w:ascii="Arial" w:hAnsi="Arial" w:cs="Arial"/>
          <w:color w:val="000000"/>
          <w:lang w:val="fr-FR"/>
        </w:rPr>
        <w:t xml:space="preserve">qui </w:t>
      </w:r>
      <w:r w:rsidRPr="0015358B">
        <w:rPr>
          <w:rFonts w:ascii="Arial" w:hAnsi="Arial" w:cs="Arial"/>
          <w:color w:val="000000"/>
          <w:lang w:val="fr-FR"/>
        </w:rPr>
        <w:t>permettr</w:t>
      </w:r>
      <w:r w:rsidR="00F852E8">
        <w:rPr>
          <w:rFonts w:ascii="Arial" w:hAnsi="Arial" w:cs="Arial"/>
          <w:color w:val="000000"/>
          <w:lang w:val="fr-FR"/>
        </w:rPr>
        <w:t>ont notamment</w:t>
      </w:r>
      <w:r w:rsidRPr="0015358B">
        <w:rPr>
          <w:rFonts w:ascii="Arial" w:hAnsi="Arial" w:cs="Arial"/>
          <w:color w:val="000000"/>
          <w:lang w:val="fr-FR"/>
        </w:rPr>
        <w:t xml:space="preserve"> </w:t>
      </w:r>
      <w:r w:rsidR="00C4419D" w:rsidRPr="00C4419D">
        <w:rPr>
          <w:rFonts w:ascii="Arial" w:hAnsi="Arial" w:cs="Arial"/>
          <w:color w:val="000000"/>
          <w:lang w:val="fr-FR"/>
        </w:rPr>
        <w:t>d’</w:t>
      </w:r>
      <w:r w:rsidRPr="0015358B">
        <w:rPr>
          <w:rFonts w:ascii="Arial" w:hAnsi="Arial" w:cs="Arial"/>
          <w:b/>
          <w:color w:val="000000"/>
          <w:lang w:val="fr-FR"/>
        </w:rPr>
        <w:t xml:space="preserve">identifier les marchés prioritaires </w:t>
      </w:r>
      <w:r w:rsidR="00F852E8" w:rsidRPr="00F852E8">
        <w:rPr>
          <w:rFonts w:ascii="Arial" w:hAnsi="Arial" w:cs="Arial"/>
          <w:color w:val="000000"/>
          <w:lang w:val="fr-FR"/>
        </w:rPr>
        <w:t xml:space="preserve">à </w:t>
      </w:r>
      <w:r w:rsidR="00F852E8" w:rsidRPr="00C310AE">
        <w:rPr>
          <w:rFonts w:ascii="Arial" w:hAnsi="Arial" w:cs="Arial"/>
          <w:color w:val="000000"/>
          <w:lang w:val="fr-FR"/>
        </w:rPr>
        <w:t xml:space="preserve">faire converger </w:t>
      </w:r>
      <w:r w:rsidR="00C4419D" w:rsidRPr="00C4419D">
        <w:rPr>
          <w:rFonts w:ascii="Arial" w:hAnsi="Arial" w:cs="Arial"/>
          <w:color w:val="000000"/>
          <w:lang w:val="fr-FR"/>
        </w:rPr>
        <w:t xml:space="preserve">car ayant </w:t>
      </w:r>
      <w:r w:rsidR="00F852E8">
        <w:rPr>
          <w:rFonts w:ascii="Arial" w:hAnsi="Arial" w:cs="Arial"/>
          <w:color w:val="000000"/>
          <w:lang w:val="fr-FR"/>
        </w:rPr>
        <w:t>des</w:t>
      </w:r>
      <w:r w:rsidR="00F852E8">
        <w:rPr>
          <w:rFonts w:ascii="Arial" w:hAnsi="Arial" w:cs="Arial"/>
          <w:b/>
          <w:color w:val="000000"/>
          <w:lang w:val="fr-FR"/>
        </w:rPr>
        <w:t xml:space="preserve"> potentiels d’économies</w:t>
      </w:r>
      <w:r w:rsidR="00C4419D" w:rsidRPr="00C4419D">
        <w:rPr>
          <w:rFonts w:ascii="Arial" w:hAnsi="Arial" w:cs="Arial"/>
          <w:color w:val="000000"/>
          <w:lang w:val="fr-FR"/>
        </w:rPr>
        <w:t xml:space="preserve"> significatif</w:t>
      </w:r>
      <w:r w:rsidR="00F852E8">
        <w:rPr>
          <w:rFonts w:ascii="Arial" w:hAnsi="Arial" w:cs="Arial"/>
          <w:color w:val="000000"/>
          <w:lang w:val="fr-FR"/>
        </w:rPr>
        <w:t>s</w:t>
      </w:r>
      <w:r w:rsidR="00C4419D" w:rsidRPr="00C4419D">
        <w:rPr>
          <w:rFonts w:ascii="Arial" w:hAnsi="Arial" w:cs="Arial"/>
          <w:color w:val="000000"/>
          <w:lang w:val="fr-FR"/>
        </w:rPr>
        <w:t xml:space="preserve"> </w:t>
      </w:r>
      <w:r w:rsidR="00F852E8">
        <w:rPr>
          <w:rFonts w:ascii="Arial" w:hAnsi="Arial" w:cs="Arial"/>
          <w:color w:val="000000"/>
          <w:lang w:val="fr-FR"/>
        </w:rPr>
        <w:t xml:space="preserve">identifiés </w:t>
      </w:r>
      <w:r w:rsidR="00C4419D" w:rsidRPr="00C4419D">
        <w:rPr>
          <w:rFonts w:ascii="Arial" w:hAnsi="Arial" w:cs="Arial"/>
          <w:color w:val="000000"/>
          <w:lang w:val="fr-FR"/>
        </w:rPr>
        <w:t>lors des sessions d’analyse avec des représentants de tous les établissements.</w:t>
      </w:r>
    </w:p>
    <w:p w:rsidR="009E2F7D" w:rsidRDefault="00C4419D">
      <w:pPr>
        <w:spacing w:after="200" w:line="240" w:lineRule="auto"/>
        <w:ind w:left="567"/>
        <w:jc w:val="both"/>
        <w:rPr>
          <w:rFonts w:ascii="Arial" w:hAnsi="Arial" w:cs="Arial"/>
          <w:color w:val="000000"/>
          <w:lang w:val="fr-FR"/>
        </w:rPr>
      </w:pPr>
      <w:r w:rsidRPr="00C4419D">
        <w:rPr>
          <w:rFonts w:ascii="Arial" w:hAnsi="Arial" w:cs="Arial"/>
          <w:color w:val="000000"/>
          <w:lang w:val="fr-FR"/>
        </w:rPr>
        <w:t>Au fil de l’eau surviendront des besoins de nouveaux marchés ou de renouvellement des marchés existant</w:t>
      </w:r>
      <w:r w:rsidR="00497745">
        <w:rPr>
          <w:rFonts w:ascii="Arial" w:hAnsi="Arial" w:cs="Arial"/>
          <w:color w:val="000000"/>
          <w:lang w:val="fr-FR"/>
        </w:rPr>
        <w:t>s</w:t>
      </w:r>
      <w:r w:rsidRPr="00C4419D">
        <w:rPr>
          <w:rFonts w:ascii="Arial" w:hAnsi="Arial" w:cs="Arial"/>
          <w:color w:val="000000"/>
          <w:lang w:val="fr-FR"/>
        </w:rPr>
        <w:t xml:space="preserve"> dans tous les établissement</w:t>
      </w:r>
      <w:r w:rsidR="00497745">
        <w:rPr>
          <w:rFonts w:ascii="Arial" w:hAnsi="Arial" w:cs="Arial"/>
          <w:color w:val="000000"/>
          <w:lang w:val="fr-FR"/>
        </w:rPr>
        <w:t>s</w:t>
      </w:r>
      <w:r w:rsidRPr="00C4419D">
        <w:rPr>
          <w:rFonts w:ascii="Arial" w:hAnsi="Arial" w:cs="Arial"/>
          <w:color w:val="000000"/>
          <w:lang w:val="fr-FR"/>
        </w:rPr>
        <w:t xml:space="preserve"> parties et support</w:t>
      </w:r>
      <w:r w:rsidR="00497745">
        <w:rPr>
          <w:rFonts w:ascii="Arial" w:hAnsi="Arial" w:cs="Arial"/>
          <w:color w:val="000000"/>
          <w:lang w:val="fr-FR"/>
        </w:rPr>
        <w:t xml:space="preserve"> du GHT</w:t>
      </w:r>
      <w:r w:rsidRPr="00C4419D">
        <w:rPr>
          <w:rFonts w:ascii="Arial" w:hAnsi="Arial" w:cs="Arial"/>
          <w:color w:val="000000"/>
          <w:lang w:val="fr-FR"/>
        </w:rPr>
        <w:t xml:space="preserve">. L’instruction de ces marchés </w:t>
      </w:r>
      <w:r w:rsidR="004B64EF">
        <w:rPr>
          <w:rFonts w:ascii="Arial" w:hAnsi="Arial" w:cs="Arial"/>
          <w:color w:val="000000"/>
          <w:lang w:val="fr-FR"/>
        </w:rPr>
        <w:t>doit être prise en compte dans la démarche de</w:t>
      </w:r>
      <w:r w:rsidRPr="00C4419D">
        <w:rPr>
          <w:rFonts w:ascii="Arial" w:hAnsi="Arial" w:cs="Arial"/>
          <w:color w:val="000000"/>
          <w:lang w:val="fr-FR"/>
        </w:rPr>
        <w:t xml:space="preserve"> convergence à l’échelle des GHT.</w:t>
      </w:r>
    </w:p>
    <w:p w:rsidR="009E2F7D" w:rsidRPr="009E2F7D" w:rsidRDefault="00C12485">
      <w:pPr>
        <w:pStyle w:val="Titre3"/>
        <w:rPr>
          <w:color w:val="000000"/>
          <w:u w:val="single"/>
        </w:rPr>
      </w:pPr>
      <w:bookmarkStart w:id="37" w:name="_Toc480480071"/>
      <w:r>
        <w:rPr>
          <w:u w:val="single"/>
        </w:rPr>
        <w:t>2.5</w:t>
      </w:r>
      <w:r w:rsidR="00C4419D" w:rsidRPr="00C4419D">
        <w:rPr>
          <w:u w:val="single"/>
        </w:rPr>
        <w:t>.</w:t>
      </w:r>
      <w:r w:rsidR="00172BD6">
        <w:rPr>
          <w:u w:val="single"/>
        </w:rPr>
        <w:t>2</w:t>
      </w:r>
      <w:r w:rsidR="00C4419D" w:rsidRPr="00C4419D">
        <w:rPr>
          <w:u w:val="single"/>
        </w:rPr>
        <w:t xml:space="preserve"> –  Mise en place ou renouvellement des marchés</w:t>
      </w:r>
      <w:bookmarkEnd w:id="37"/>
    </w:p>
    <w:p w:rsidR="00340C28" w:rsidRPr="0015358B" w:rsidRDefault="00340C28" w:rsidP="00822876">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Du point de vue de la passation des marchés, il faut distinguer deux grandes </w:t>
      </w:r>
      <w:r w:rsidR="00497745">
        <w:rPr>
          <w:rFonts w:ascii="Arial" w:hAnsi="Arial" w:cs="Arial"/>
          <w:color w:val="000000"/>
          <w:lang w:val="fr-FR"/>
        </w:rPr>
        <w:t>périodes</w:t>
      </w:r>
      <w:r w:rsidRPr="0015358B">
        <w:rPr>
          <w:rFonts w:ascii="Arial" w:hAnsi="Arial" w:cs="Arial"/>
          <w:color w:val="000000"/>
          <w:lang w:val="fr-FR"/>
        </w:rPr>
        <w:t xml:space="preserve"> dans la mise en place de la fonction achat commune :</w:t>
      </w:r>
    </w:p>
    <w:p w:rsidR="00340C28" w:rsidRPr="0015358B" w:rsidRDefault="00340C28" w:rsidP="00E7130C">
      <w:pPr>
        <w:spacing w:after="200" w:line="240" w:lineRule="auto"/>
        <w:ind w:left="993" w:hanging="426"/>
        <w:jc w:val="both"/>
        <w:rPr>
          <w:rFonts w:ascii="Arial" w:hAnsi="Arial" w:cs="Arial"/>
          <w:color w:val="000000"/>
          <w:lang w:val="fr-FR"/>
        </w:rPr>
      </w:pPr>
      <w:r w:rsidRPr="0015358B">
        <w:rPr>
          <w:rFonts w:ascii="Arial" w:hAnsi="Arial" w:cs="Arial"/>
          <w:color w:val="000000"/>
          <w:lang w:val="fr-FR"/>
        </w:rPr>
        <w:t>-</w:t>
      </w:r>
      <w:r w:rsidR="00E7130C">
        <w:rPr>
          <w:rFonts w:ascii="Arial" w:hAnsi="Arial" w:cs="Arial"/>
          <w:color w:val="000000"/>
          <w:lang w:val="fr-FR"/>
        </w:rPr>
        <w:tab/>
      </w:r>
      <w:r w:rsidRPr="0015358B">
        <w:rPr>
          <w:rFonts w:ascii="Arial" w:hAnsi="Arial" w:cs="Arial"/>
          <w:b/>
          <w:color w:val="000000"/>
          <w:lang w:val="fr-FR"/>
        </w:rPr>
        <w:t>Avant la mise en place effective de la fonction achat</w:t>
      </w:r>
      <w:r w:rsidRPr="0015358B">
        <w:rPr>
          <w:rFonts w:ascii="Arial" w:hAnsi="Arial" w:cs="Arial"/>
          <w:color w:val="000000"/>
          <w:lang w:val="fr-FR"/>
        </w:rPr>
        <w:t xml:space="preserve"> (ou transfert effectif des compétences à l’établissement support)</w:t>
      </w:r>
      <w:r w:rsidR="00497745">
        <w:rPr>
          <w:rFonts w:ascii="Arial" w:hAnsi="Arial" w:cs="Arial"/>
          <w:color w:val="000000"/>
          <w:lang w:val="fr-FR"/>
        </w:rPr>
        <w:t xml:space="preserve"> </w:t>
      </w:r>
      <w:r w:rsidRPr="0015358B">
        <w:rPr>
          <w:rFonts w:ascii="Arial" w:hAnsi="Arial" w:cs="Arial"/>
          <w:color w:val="000000"/>
          <w:lang w:val="fr-FR"/>
        </w:rPr>
        <w:t xml:space="preserve">, chaque établissement reste compétent pour signer ses propres marchés qui relèvent donc de la responsabilité du chef de chaque établissement partie pour les marchés qui le concernent. </w:t>
      </w:r>
      <w:r w:rsidR="00497745">
        <w:rPr>
          <w:rFonts w:ascii="Arial" w:hAnsi="Arial" w:cs="Arial"/>
          <w:color w:val="000000"/>
          <w:lang w:val="fr-FR"/>
        </w:rPr>
        <w:t>Pour autant, il est recommandé que c</w:t>
      </w:r>
      <w:r w:rsidRPr="0015358B">
        <w:rPr>
          <w:rFonts w:ascii="Arial" w:hAnsi="Arial" w:cs="Arial"/>
          <w:color w:val="000000"/>
          <w:lang w:val="fr-FR"/>
        </w:rPr>
        <w:t xml:space="preserve">ette phase </w:t>
      </w:r>
      <w:r w:rsidR="00497745">
        <w:rPr>
          <w:rFonts w:ascii="Arial" w:hAnsi="Arial" w:cs="Arial"/>
          <w:color w:val="000000"/>
          <w:lang w:val="fr-FR"/>
        </w:rPr>
        <w:t xml:space="preserve">soit </w:t>
      </w:r>
      <w:r w:rsidRPr="0015358B">
        <w:rPr>
          <w:rFonts w:ascii="Arial" w:hAnsi="Arial" w:cs="Arial"/>
          <w:color w:val="000000"/>
          <w:lang w:val="fr-FR"/>
        </w:rPr>
        <w:t xml:space="preserve">mise à profit pour anticiper la convergence des marchés et mettre en place les nouveaux processus permettant la passation des futurs marchés communs. </w:t>
      </w:r>
    </w:p>
    <w:p w:rsidR="00340C28" w:rsidRPr="0015358B" w:rsidRDefault="00340C28" w:rsidP="00E7130C">
      <w:pPr>
        <w:spacing w:after="200" w:line="240" w:lineRule="auto"/>
        <w:ind w:left="993" w:hanging="426"/>
        <w:jc w:val="both"/>
        <w:rPr>
          <w:rFonts w:ascii="Arial" w:hAnsi="Arial" w:cs="Arial"/>
          <w:color w:val="000000"/>
          <w:lang w:val="fr-FR"/>
        </w:rPr>
      </w:pPr>
      <w:r w:rsidRPr="0015358B">
        <w:rPr>
          <w:rFonts w:ascii="Arial" w:hAnsi="Arial" w:cs="Arial"/>
          <w:color w:val="000000"/>
          <w:lang w:val="fr-FR"/>
        </w:rPr>
        <w:t>-</w:t>
      </w:r>
      <w:r w:rsidR="00E7130C">
        <w:rPr>
          <w:rFonts w:ascii="Arial" w:hAnsi="Arial" w:cs="Arial"/>
          <w:color w:val="000000"/>
          <w:lang w:val="fr-FR"/>
        </w:rPr>
        <w:tab/>
      </w:r>
      <w:r w:rsidRPr="0015358B">
        <w:rPr>
          <w:rFonts w:ascii="Arial" w:hAnsi="Arial" w:cs="Arial"/>
          <w:b/>
          <w:color w:val="000000"/>
          <w:lang w:val="fr-FR"/>
        </w:rPr>
        <w:t>Après la mise en place effective de la fonction achat</w:t>
      </w:r>
      <w:r w:rsidRPr="0015358B">
        <w:rPr>
          <w:rFonts w:ascii="Arial" w:hAnsi="Arial" w:cs="Arial"/>
          <w:color w:val="000000"/>
          <w:lang w:val="fr-FR"/>
        </w:rPr>
        <w:t xml:space="preserve"> (ou transfert effectif des compétences à l’établissement support)</w:t>
      </w:r>
      <w:r w:rsidR="00497745">
        <w:rPr>
          <w:rFonts w:ascii="Arial" w:hAnsi="Arial" w:cs="Arial"/>
          <w:color w:val="000000"/>
          <w:lang w:val="fr-FR"/>
        </w:rPr>
        <w:t>, l</w:t>
      </w:r>
      <w:r w:rsidRPr="0015358B">
        <w:rPr>
          <w:rFonts w:ascii="Arial" w:hAnsi="Arial" w:cs="Arial"/>
          <w:color w:val="000000"/>
          <w:lang w:val="fr-FR"/>
        </w:rPr>
        <w:t>’établissement support est seul compétent pour la passation et la signature de l’ensemble des marchés du GHT. Les nouveaux processus de la fonction achat mutualisée devront avoir été élaborés et mis en place.</w:t>
      </w:r>
    </w:p>
    <w:p w:rsidR="009E2F7D" w:rsidRPr="009E2F7D" w:rsidRDefault="00C12485">
      <w:pPr>
        <w:pStyle w:val="Titre3"/>
        <w:rPr>
          <w:color w:val="000000"/>
          <w:u w:val="single"/>
        </w:rPr>
      </w:pPr>
      <w:bookmarkStart w:id="38" w:name="_Toc480480072"/>
      <w:r>
        <w:rPr>
          <w:u w:val="single"/>
        </w:rPr>
        <w:t>2.5</w:t>
      </w:r>
      <w:r w:rsidR="00C4419D" w:rsidRPr="00C4419D">
        <w:rPr>
          <w:u w:val="single"/>
        </w:rPr>
        <w:t>.</w:t>
      </w:r>
      <w:r w:rsidR="00172BD6">
        <w:rPr>
          <w:u w:val="single"/>
        </w:rPr>
        <w:t>3</w:t>
      </w:r>
      <w:r w:rsidR="00C4419D" w:rsidRPr="00C4419D">
        <w:rPr>
          <w:u w:val="single"/>
        </w:rPr>
        <w:t xml:space="preserve"> –  Modalités opérationnelles de convergence des marchés</w:t>
      </w:r>
      <w:bookmarkEnd w:id="38"/>
    </w:p>
    <w:p w:rsidR="00340C28" w:rsidRPr="0015358B" w:rsidRDefault="00FB650A" w:rsidP="00822876">
      <w:pPr>
        <w:spacing w:after="200" w:line="240" w:lineRule="auto"/>
        <w:ind w:left="567"/>
        <w:jc w:val="both"/>
        <w:rPr>
          <w:rFonts w:ascii="Arial" w:hAnsi="Arial" w:cs="Arial"/>
          <w:color w:val="000000"/>
          <w:lang w:val="fr-FR"/>
        </w:rPr>
      </w:pPr>
      <w:r>
        <w:rPr>
          <w:rFonts w:ascii="Arial" w:hAnsi="Arial" w:cs="Arial"/>
          <w:color w:val="000000"/>
          <w:lang w:val="fr-FR"/>
        </w:rPr>
        <w:t xml:space="preserve">Deux </w:t>
      </w:r>
      <w:r w:rsidR="002619A6">
        <w:rPr>
          <w:rFonts w:ascii="Arial" w:hAnsi="Arial" w:cs="Arial"/>
          <w:color w:val="000000"/>
          <w:lang w:val="fr-FR"/>
        </w:rPr>
        <w:t>p</w:t>
      </w:r>
      <w:r w:rsidR="00450075" w:rsidRPr="0015358B">
        <w:rPr>
          <w:rFonts w:ascii="Arial" w:hAnsi="Arial" w:cs="Arial"/>
          <w:color w:val="000000"/>
          <w:lang w:val="fr-FR"/>
        </w:rPr>
        <w:t>roblématiques</w:t>
      </w:r>
      <w:r w:rsidR="00340C28" w:rsidRPr="0015358B">
        <w:rPr>
          <w:rFonts w:ascii="Arial" w:hAnsi="Arial" w:cs="Arial"/>
          <w:color w:val="000000"/>
          <w:lang w:val="fr-FR"/>
        </w:rPr>
        <w:t xml:space="preserve"> centrales doivent guider le travail de convergence des marchés</w:t>
      </w:r>
      <w:r>
        <w:rPr>
          <w:rFonts w:ascii="Arial" w:hAnsi="Arial" w:cs="Arial"/>
          <w:color w:val="000000"/>
          <w:lang w:val="fr-FR"/>
        </w:rPr>
        <w:t>.</w:t>
      </w:r>
    </w:p>
    <w:p w:rsidR="00FB650A" w:rsidRPr="0015358B" w:rsidRDefault="002619A6" w:rsidP="00FB650A">
      <w:pPr>
        <w:spacing w:after="200" w:line="240" w:lineRule="auto"/>
        <w:ind w:left="567"/>
        <w:jc w:val="both"/>
        <w:rPr>
          <w:rFonts w:ascii="Arial" w:hAnsi="Arial" w:cs="Arial"/>
          <w:color w:val="000000"/>
          <w:u w:val="single"/>
          <w:lang w:val="fr-FR"/>
        </w:rPr>
      </w:pPr>
      <w:r>
        <w:rPr>
          <w:rFonts w:ascii="Arial" w:hAnsi="Arial" w:cs="Arial"/>
          <w:color w:val="000000"/>
          <w:u w:val="single"/>
          <w:lang w:val="fr-FR"/>
        </w:rPr>
        <w:t>a</w:t>
      </w:r>
      <w:r w:rsidR="00FB650A">
        <w:rPr>
          <w:rFonts w:ascii="Arial" w:hAnsi="Arial" w:cs="Arial"/>
          <w:color w:val="000000"/>
          <w:u w:val="single"/>
          <w:lang w:val="fr-FR"/>
        </w:rPr>
        <w:t xml:space="preserve">/ - </w:t>
      </w:r>
      <w:r w:rsidR="00340C28" w:rsidRPr="0015358B">
        <w:rPr>
          <w:rFonts w:ascii="Arial" w:hAnsi="Arial" w:cs="Arial"/>
          <w:color w:val="000000"/>
          <w:u w:val="single"/>
          <w:lang w:val="fr-FR"/>
        </w:rPr>
        <w:t>Les modalités opérationnelles de convergence des marchés</w:t>
      </w:r>
    </w:p>
    <w:p w:rsidR="00303A41" w:rsidRPr="0015358B" w:rsidRDefault="00303A41" w:rsidP="00303A41">
      <w:pPr>
        <w:spacing w:after="200" w:line="240" w:lineRule="auto"/>
        <w:ind w:left="567"/>
        <w:jc w:val="both"/>
        <w:rPr>
          <w:rFonts w:ascii="Arial" w:hAnsi="Arial" w:cs="Arial"/>
          <w:b/>
          <w:color w:val="000000"/>
          <w:lang w:val="fr-FR"/>
        </w:rPr>
      </w:pPr>
      <w:r w:rsidRPr="0015358B">
        <w:rPr>
          <w:rFonts w:ascii="Arial" w:hAnsi="Arial" w:cs="Arial"/>
          <w:color w:val="000000"/>
          <w:lang w:val="fr-FR"/>
        </w:rPr>
        <w:t>Il s’agit</w:t>
      </w:r>
      <w:r w:rsidR="004B64EF">
        <w:rPr>
          <w:rFonts w:ascii="Arial" w:hAnsi="Arial" w:cs="Arial"/>
          <w:color w:val="000000"/>
          <w:lang w:val="fr-FR"/>
        </w:rPr>
        <w:t>,</w:t>
      </w:r>
      <w:r w:rsidRPr="0015358B">
        <w:rPr>
          <w:rFonts w:ascii="Arial" w:hAnsi="Arial" w:cs="Arial"/>
          <w:color w:val="000000"/>
          <w:lang w:val="fr-FR"/>
        </w:rPr>
        <w:t xml:space="preserve"> d’un point de vue pratique</w:t>
      </w:r>
      <w:r w:rsidR="004B64EF">
        <w:rPr>
          <w:rFonts w:ascii="Arial" w:hAnsi="Arial" w:cs="Arial"/>
          <w:color w:val="000000"/>
          <w:lang w:val="fr-FR"/>
        </w:rPr>
        <w:t>,</w:t>
      </w:r>
      <w:r w:rsidRPr="0015358B">
        <w:rPr>
          <w:rFonts w:ascii="Arial" w:hAnsi="Arial" w:cs="Arial"/>
          <w:color w:val="000000"/>
          <w:lang w:val="fr-FR"/>
        </w:rPr>
        <w:t xml:space="preserve"> d’identifier l’ensemble des marchés des différents établissements </w:t>
      </w:r>
      <w:r w:rsidR="002619A6">
        <w:rPr>
          <w:rFonts w:ascii="Arial" w:hAnsi="Arial" w:cs="Arial"/>
          <w:color w:val="000000"/>
          <w:lang w:val="fr-FR"/>
        </w:rPr>
        <w:t xml:space="preserve">support et </w:t>
      </w:r>
      <w:r w:rsidRPr="0015358B">
        <w:rPr>
          <w:rFonts w:ascii="Arial" w:hAnsi="Arial" w:cs="Arial"/>
          <w:color w:val="000000"/>
          <w:lang w:val="fr-FR"/>
        </w:rPr>
        <w:t>parties au GHT et de recenser les différentes dates d’échéance de ces contrats. Il conviendra ensuite de déterminer, parmi les outils juridiques à disposition, lequel est le plus pertinent pour</w:t>
      </w:r>
      <w:r w:rsidRPr="0015358B">
        <w:rPr>
          <w:rFonts w:ascii="Arial" w:hAnsi="Arial" w:cs="Arial"/>
          <w:b/>
          <w:color w:val="000000"/>
          <w:lang w:val="fr-FR"/>
        </w:rPr>
        <w:t xml:space="preserve"> </w:t>
      </w:r>
      <w:r w:rsidRPr="0015358B">
        <w:rPr>
          <w:rFonts w:ascii="Arial" w:hAnsi="Arial" w:cs="Arial"/>
          <w:color w:val="000000"/>
          <w:lang w:val="fr-FR"/>
        </w:rPr>
        <w:t>permettre un alignement des marchés</w:t>
      </w:r>
      <w:r w:rsidR="00726E8B">
        <w:rPr>
          <w:rFonts w:ascii="Arial" w:hAnsi="Arial" w:cs="Arial"/>
          <w:color w:val="000000"/>
          <w:lang w:val="fr-FR"/>
        </w:rPr>
        <w:t>. Il est recommandé de viser une échéance cible de convergence des marchés au 31 décembre 2020. C’est-à-dire qu’à cette date, tous les marchés actifs auront été instruits par la focntion achat de GHT.</w:t>
      </w:r>
    </w:p>
    <w:p w:rsidR="00340C28" w:rsidRPr="0015358B" w:rsidRDefault="00340C28" w:rsidP="00822876">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Un travail essentiel d’harmonisation des besoins et des pratiques des différents établissements devra être mené en lien avec le projet médical </w:t>
      </w:r>
      <w:r w:rsidR="00281E26">
        <w:rPr>
          <w:rFonts w:ascii="Arial" w:hAnsi="Arial" w:cs="Arial"/>
          <w:color w:val="000000"/>
          <w:lang w:val="fr-FR"/>
        </w:rPr>
        <w:t>partagé du GHT</w:t>
      </w:r>
      <w:r w:rsidRPr="0015358B">
        <w:rPr>
          <w:rFonts w:ascii="Arial" w:hAnsi="Arial" w:cs="Arial"/>
          <w:color w:val="000000"/>
          <w:lang w:val="fr-FR"/>
        </w:rPr>
        <w:t xml:space="preserve"> et dans une optique d’amélioration de la qualité des soins et de fluidité du parcours du patient au sein du territoire du GHT. Ce travail d’harmonisation des besoins et des pratiques, vecteur essentiel de la performance des futurs marchés communs, </w:t>
      </w:r>
      <w:r w:rsidR="002619A6">
        <w:rPr>
          <w:rFonts w:ascii="Arial" w:hAnsi="Arial" w:cs="Arial"/>
          <w:color w:val="000000"/>
          <w:lang w:val="fr-FR"/>
        </w:rPr>
        <w:t>pourra</w:t>
      </w:r>
      <w:r w:rsidRPr="0015358B">
        <w:rPr>
          <w:rFonts w:ascii="Arial" w:hAnsi="Arial" w:cs="Arial"/>
          <w:color w:val="000000"/>
          <w:lang w:val="fr-FR"/>
        </w:rPr>
        <w:t xml:space="preserve"> notamment</w:t>
      </w:r>
      <w:r w:rsidR="002619A6">
        <w:rPr>
          <w:rFonts w:ascii="Arial" w:hAnsi="Arial" w:cs="Arial"/>
          <w:color w:val="000000"/>
          <w:lang w:val="fr-FR"/>
        </w:rPr>
        <w:t xml:space="preserve"> être</w:t>
      </w:r>
      <w:r w:rsidRPr="0015358B">
        <w:rPr>
          <w:rFonts w:ascii="Arial" w:hAnsi="Arial" w:cs="Arial"/>
          <w:color w:val="000000"/>
          <w:lang w:val="fr-FR"/>
        </w:rPr>
        <w:t xml:space="preserve"> réalisé lors de l’élaboration du PAAT entre les différents établissements, via l’organisation d’ateliers acheteurs-prescripteurs multi-établissement</w:t>
      </w:r>
      <w:r w:rsidR="00B054F7">
        <w:rPr>
          <w:rFonts w:ascii="Arial" w:hAnsi="Arial" w:cs="Arial"/>
          <w:color w:val="000000"/>
          <w:lang w:val="fr-FR"/>
        </w:rPr>
        <w:t>s</w:t>
      </w:r>
      <w:r w:rsidRPr="0015358B">
        <w:rPr>
          <w:rFonts w:ascii="Arial" w:hAnsi="Arial" w:cs="Arial"/>
          <w:color w:val="000000"/>
          <w:lang w:val="fr-FR"/>
        </w:rPr>
        <w:t>. Cela permettra de manière opérationnelle d’identifier quels sont les domaines et les marchés pour lesquels la convergence des besoins est possible et dans quel délai.</w:t>
      </w:r>
    </w:p>
    <w:p w:rsidR="00A75438" w:rsidRDefault="002619A6" w:rsidP="00822876">
      <w:pPr>
        <w:spacing w:after="200" w:line="240" w:lineRule="auto"/>
        <w:ind w:left="567"/>
        <w:jc w:val="both"/>
        <w:rPr>
          <w:rFonts w:ascii="Arial" w:hAnsi="Arial" w:cs="Arial"/>
          <w:color w:val="000000"/>
          <w:lang w:val="fr-FR"/>
        </w:rPr>
      </w:pPr>
      <w:r>
        <w:rPr>
          <w:rFonts w:ascii="Arial" w:hAnsi="Arial" w:cs="Arial"/>
          <w:color w:val="000000"/>
          <w:lang w:val="fr-FR"/>
        </w:rPr>
        <w:t>Dans la perspective d’une convergence d</w:t>
      </w:r>
      <w:r w:rsidR="00340C28" w:rsidRPr="0015358B">
        <w:rPr>
          <w:rFonts w:ascii="Arial" w:hAnsi="Arial" w:cs="Arial"/>
          <w:color w:val="000000"/>
          <w:lang w:val="fr-FR"/>
        </w:rPr>
        <w:t>es marchés, il faudra synchroniser les échéances des différents marchés en cours ou prendre en compte</w:t>
      </w:r>
      <w:r w:rsidR="004B64EF">
        <w:rPr>
          <w:rFonts w:ascii="Arial" w:hAnsi="Arial" w:cs="Arial"/>
          <w:color w:val="000000"/>
          <w:lang w:val="fr-FR"/>
        </w:rPr>
        <w:t>,</w:t>
      </w:r>
      <w:r w:rsidR="00340C28" w:rsidRPr="0015358B">
        <w:rPr>
          <w:rFonts w:ascii="Arial" w:hAnsi="Arial" w:cs="Arial"/>
          <w:color w:val="000000"/>
          <w:lang w:val="fr-FR"/>
        </w:rPr>
        <w:t xml:space="preserve"> dans le futur marché commun</w:t>
      </w:r>
      <w:r w:rsidR="004B64EF">
        <w:rPr>
          <w:rFonts w:ascii="Arial" w:hAnsi="Arial" w:cs="Arial"/>
          <w:color w:val="000000"/>
          <w:lang w:val="fr-FR"/>
        </w:rPr>
        <w:t>,</w:t>
      </w:r>
      <w:r w:rsidR="00340C28" w:rsidRPr="0015358B">
        <w:rPr>
          <w:rFonts w:ascii="Arial" w:hAnsi="Arial" w:cs="Arial"/>
          <w:color w:val="000000"/>
          <w:lang w:val="fr-FR"/>
        </w:rPr>
        <w:t xml:space="preserve"> des dates d’entrée en vigueur différentes suivant les échéances des marchés considérés. </w:t>
      </w:r>
    </w:p>
    <w:p w:rsidR="00340C28" w:rsidRPr="0015358B" w:rsidRDefault="00340C28" w:rsidP="00822876">
      <w:pPr>
        <w:spacing w:after="200" w:line="240" w:lineRule="auto"/>
        <w:ind w:left="567"/>
        <w:jc w:val="both"/>
        <w:rPr>
          <w:rFonts w:ascii="Arial" w:hAnsi="Arial" w:cs="Arial"/>
          <w:color w:val="000000"/>
          <w:lang w:val="fr-FR"/>
        </w:rPr>
      </w:pPr>
      <w:r w:rsidRPr="0015358B">
        <w:rPr>
          <w:rFonts w:ascii="Arial" w:hAnsi="Arial" w:cs="Arial"/>
          <w:color w:val="000000"/>
          <w:lang w:val="fr-FR"/>
        </w:rPr>
        <w:lastRenderedPageBreak/>
        <w:t>Ce travail de recensement des calendriers des marchés et d’articulation avec la construction des nouveaux marchés communs devra être anticipé dès le début de la démarche projet sur la fonction achat commune.</w:t>
      </w:r>
    </w:p>
    <w:p w:rsidR="00C4419D" w:rsidRDefault="00FB650A" w:rsidP="00C4419D">
      <w:pPr>
        <w:spacing w:after="200" w:line="240" w:lineRule="auto"/>
        <w:ind w:left="567"/>
        <w:jc w:val="both"/>
        <w:rPr>
          <w:rFonts w:ascii="Arial" w:hAnsi="Arial" w:cs="Arial"/>
          <w:color w:val="000000"/>
          <w:u w:val="single"/>
          <w:lang w:val="fr-FR"/>
        </w:rPr>
      </w:pPr>
      <w:r>
        <w:rPr>
          <w:rFonts w:ascii="Arial" w:hAnsi="Arial" w:cs="Arial"/>
          <w:color w:val="000000"/>
          <w:u w:val="single"/>
          <w:lang w:val="fr-FR"/>
        </w:rPr>
        <w:t xml:space="preserve">b/- </w:t>
      </w:r>
      <w:r w:rsidR="00340C28" w:rsidRPr="0015358B">
        <w:rPr>
          <w:rFonts w:ascii="Arial" w:hAnsi="Arial" w:cs="Arial"/>
          <w:color w:val="000000"/>
          <w:u w:val="single"/>
          <w:lang w:val="fr-FR"/>
        </w:rPr>
        <w:t>Les modalités juridiques de convergence des marchés</w:t>
      </w:r>
    </w:p>
    <w:p w:rsidR="00640B5E" w:rsidRDefault="00340C28">
      <w:pPr>
        <w:pStyle w:val="Paragraphedeliste1"/>
        <w:numPr>
          <w:ilvl w:val="0"/>
          <w:numId w:val="100"/>
        </w:numPr>
        <w:spacing w:before="300" w:after="200" w:line="240" w:lineRule="auto"/>
        <w:ind w:left="1281" w:hanging="357"/>
        <w:contextualSpacing w:val="0"/>
        <w:jc w:val="both"/>
        <w:rPr>
          <w:rFonts w:ascii="Arial" w:hAnsi="Arial" w:cs="Arial"/>
          <w:b/>
          <w:color w:val="000000"/>
          <w:lang w:val="fr-FR"/>
        </w:rPr>
      </w:pPr>
      <w:r w:rsidRPr="0015358B">
        <w:rPr>
          <w:rFonts w:ascii="Arial" w:hAnsi="Arial" w:cs="Arial"/>
          <w:b/>
          <w:color w:val="000000"/>
          <w:lang w:val="fr-FR"/>
        </w:rPr>
        <w:t>Le transfert des marchés d’un ou plusieurs établissements parties au profit de l’établissement support est possible mais peu opportun et lourd de conséquence</w:t>
      </w:r>
      <w:r w:rsidR="002619A6">
        <w:rPr>
          <w:rFonts w:ascii="Arial" w:hAnsi="Arial" w:cs="Arial"/>
          <w:b/>
          <w:color w:val="000000"/>
          <w:lang w:val="fr-FR"/>
        </w:rPr>
        <w:t>s</w:t>
      </w:r>
    </w:p>
    <w:p w:rsidR="002619A6" w:rsidRDefault="00340C28" w:rsidP="00726E8B">
      <w:pPr>
        <w:autoSpaceDE w:val="0"/>
        <w:autoSpaceDN w:val="0"/>
        <w:adjustRightInd w:val="0"/>
        <w:snapToGrid w:val="0"/>
        <w:spacing w:before="100" w:after="100" w:line="240" w:lineRule="exact"/>
        <w:ind w:left="567"/>
        <w:jc w:val="both"/>
        <w:rPr>
          <w:rFonts w:ascii="Arial" w:hAnsi="Arial" w:cs="Arial"/>
          <w:color w:val="000000"/>
          <w:lang w:val="fr-FR"/>
        </w:rPr>
      </w:pPr>
      <w:r w:rsidRPr="0015358B">
        <w:rPr>
          <w:rFonts w:ascii="Arial" w:hAnsi="Arial" w:cs="Arial"/>
          <w:color w:val="000000"/>
          <w:lang w:val="fr-FR"/>
        </w:rPr>
        <w:t xml:space="preserve">La cession d’un marché public </w:t>
      </w:r>
      <w:r w:rsidR="00B054F7">
        <w:rPr>
          <w:rFonts w:ascii="Arial" w:hAnsi="Arial" w:cs="Arial"/>
          <w:color w:val="000000"/>
          <w:lang w:val="fr-FR"/>
        </w:rPr>
        <w:t xml:space="preserve">en cours d’exécution </w:t>
      </w:r>
      <w:r w:rsidRPr="0015358B">
        <w:rPr>
          <w:rFonts w:ascii="Arial" w:hAnsi="Arial" w:cs="Arial"/>
          <w:color w:val="000000"/>
          <w:lang w:val="fr-FR"/>
        </w:rPr>
        <w:t xml:space="preserve">par </w:t>
      </w:r>
      <w:r w:rsidR="00B054F7">
        <w:rPr>
          <w:rFonts w:ascii="Arial" w:hAnsi="Arial" w:cs="Arial"/>
          <w:color w:val="000000"/>
          <w:lang w:val="fr-FR"/>
        </w:rPr>
        <w:t xml:space="preserve">un </w:t>
      </w:r>
      <w:r w:rsidRPr="0015358B">
        <w:rPr>
          <w:rFonts w:ascii="Arial" w:hAnsi="Arial" w:cs="Arial"/>
          <w:color w:val="000000"/>
          <w:lang w:val="fr-FR"/>
        </w:rPr>
        <w:t xml:space="preserve">établissement partie au profit de l’établissement support n’est pertinente que si le marché public, bien que répondant initialement au besoin de l’établissement partie, n’y répond plus. Cette cession comporte des conséquences lourdes: l’établissement partie ne pourrait plus bénéficier des prestations assurées par le titulaire dans le cadre du marché public ; l’établissement support bénéficierait des prestations prévues dans le marché cédé, et en contrepartie devra les payer. </w:t>
      </w:r>
    </w:p>
    <w:p w:rsidR="002619A6" w:rsidRDefault="002619A6" w:rsidP="00726E8B">
      <w:pPr>
        <w:autoSpaceDE w:val="0"/>
        <w:autoSpaceDN w:val="0"/>
        <w:adjustRightInd w:val="0"/>
        <w:snapToGrid w:val="0"/>
        <w:spacing w:before="100" w:after="100" w:line="240" w:lineRule="exact"/>
        <w:ind w:left="567"/>
        <w:jc w:val="both"/>
        <w:rPr>
          <w:rFonts w:ascii="Arial" w:hAnsi="Arial" w:cs="Arial"/>
          <w:color w:val="000000"/>
          <w:lang w:val="fr-FR"/>
        </w:rPr>
      </w:pPr>
      <w:r>
        <w:rPr>
          <w:rFonts w:ascii="Arial" w:hAnsi="Arial" w:cs="Arial"/>
          <w:color w:val="000000"/>
          <w:lang w:val="fr-FR"/>
        </w:rPr>
        <w:t>L</w:t>
      </w:r>
      <w:r w:rsidR="004A44F8">
        <w:rPr>
          <w:rFonts w:ascii="Arial" w:hAnsi="Arial" w:cs="Arial"/>
          <w:color w:val="000000"/>
          <w:lang w:val="fr-FR"/>
        </w:rPr>
        <w:t xml:space="preserve">es </w:t>
      </w:r>
      <w:r>
        <w:rPr>
          <w:rFonts w:ascii="Arial" w:hAnsi="Arial" w:cs="Arial"/>
          <w:color w:val="000000"/>
          <w:lang w:val="fr-FR"/>
        </w:rPr>
        <w:t xml:space="preserve">marchés </w:t>
      </w:r>
      <w:r w:rsidR="004A44F8">
        <w:rPr>
          <w:rFonts w:ascii="Arial" w:hAnsi="Arial" w:cs="Arial"/>
          <w:color w:val="000000"/>
          <w:lang w:val="fr-FR"/>
        </w:rPr>
        <w:t xml:space="preserve">passés </w:t>
      </w:r>
      <w:r w:rsidRPr="0015358B">
        <w:rPr>
          <w:rFonts w:ascii="Arial" w:hAnsi="Arial" w:cs="Arial"/>
          <w:color w:val="000000"/>
          <w:lang w:val="fr-FR"/>
        </w:rPr>
        <w:t xml:space="preserve">par un établissement partie </w:t>
      </w:r>
      <w:r>
        <w:rPr>
          <w:rFonts w:ascii="Arial" w:hAnsi="Arial" w:cs="Arial"/>
          <w:color w:val="000000"/>
          <w:lang w:val="fr-FR"/>
        </w:rPr>
        <w:t>via</w:t>
      </w:r>
      <w:r w:rsidR="00340C28" w:rsidRPr="0015358B">
        <w:rPr>
          <w:rFonts w:ascii="Arial" w:hAnsi="Arial" w:cs="Arial"/>
          <w:color w:val="000000"/>
          <w:lang w:val="fr-FR"/>
        </w:rPr>
        <w:t xml:space="preserve"> un opérateur externe (groupement de commande ou centrale d’achat) ne doivent pas être transférés automatiquement à l’établissement support ou à l’opérateur externe pour les même raisons. </w:t>
      </w:r>
    </w:p>
    <w:p w:rsidR="00340C28" w:rsidRPr="0015358B" w:rsidRDefault="00340C28" w:rsidP="00726E8B">
      <w:pPr>
        <w:autoSpaceDE w:val="0"/>
        <w:autoSpaceDN w:val="0"/>
        <w:adjustRightInd w:val="0"/>
        <w:snapToGrid w:val="0"/>
        <w:spacing w:before="100" w:after="100" w:line="240" w:lineRule="exact"/>
        <w:ind w:left="567"/>
        <w:jc w:val="both"/>
        <w:rPr>
          <w:rFonts w:ascii="Arial" w:hAnsi="Arial" w:cs="Arial"/>
          <w:color w:val="000000"/>
          <w:lang w:val="fr-FR"/>
        </w:rPr>
      </w:pPr>
      <w:r w:rsidRPr="0015358B">
        <w:rPr>
          <w:rFonts w:ascii="Arial" w:hAnsi="Arial" w:cs="Arial"/>
          <w:color w:val="000000"/>
          <w:lang w:val="fr-FR"/>
        </w:rPr>
        <w:t>Le choix d’un nouvel opérateur externe est tout à fait envisageable en fonction de la stratégie de mutualisation adoptée par le GHT.</w:t>
      </w:r>
    </w:p>
    <w:p w:rsidR="00640B5E" w:rsidRDefault="00340C28" w:rsidP="00726E8B">
      <w:pPr>
        <w:pStyle w:val="Paragraphedeliste1"/>
        <w:numPr>
          <w:ilvl w:val="0"/>
          <w:numId w:val="100"/>
        </w:numPr>
        <w:spacing w:before="100" w:after="200" w:line="240" w:lineRule="auto"/>
        <w:ind w:left="1281" w:hanging="357"/>
        <w:contextualSpacing w:val="0"/>
        <w:jc w:val="both"/>
        <w:rPr>
          <w:rFonts w:ascii="Arial" w:hAnsi="Arial" w:cs="Arial"/>
          <w:b/>
          <w:color w:val="000000"/>
          <w:lang w:val="fr-FR"/>
        </w:rPr>
      </w:pPr>
      <w:r w:rsidRPr="0015358B">
        <w:rPr>
          <w:rFonts w:ascii="Arial" w:hAnsi="Arial" w:cs="Arial"/>
          <w:b/>
          <w:color w:val="000000"/>
          <w:lang w:val="fr-FR"/>
        </w:rPr>
        <w:t>Un dispositif d’ajustement des marchés existant</w:t>
      </w:r>
      <w:r w:rsidR="00356763">
        <w:rPr>
          <w:rFonts w:ascii="Arial" w:hAnsi="Arial" w:cs="Arial"/>
          <w:b/>
          <w:color w:val="000000"/>
          <w:lang w:val="fr-FR"/>
        </w:rPr>
        <w:t>s</w:t>
      </w:r>
      <w:r w:rsidRPr="0015358B">
        <w:rPr>
          <w:rFonts w:ascii="Arial" w:hAnsi="Arial" w:cs="Arial"/>
          <w:b/>
          <w:color w:val="000000"/>
          <w:lang w:val="fr-FR"/>
        </w:rPr>
        <w:t xml:space="preserve"> devra être mis en place pour coordonner les marchés en cours avec les nouveaux marchés communs signés par l’établissement support</w:t>
      </w:r>
    </w:p>
    <w:p w:rsidR="004A44F8" w:rsidRDefault="00340C28" w:rsidP="00726E8B">
      <w:pPr>
        <w:autoSpaceDE w:val="0"/>
        <w:autoSpaceDN w:val="0"/>
        <w:spacing w:before="100" w:after="100" w:line="240" w:lineRule="exact"/>
        <w:ind w:left="567"/>
        <w:jc w:val="both"/>
        <w:rPr>
          <w:rFonts w:ascii="Arial" w:hAnsi="Arial" w:cs="Arial"/>
          <w:color w:val="000000"/>
          <w:lang w:val="fr-FR"/>
        </w:rPr>
      </w:pPr>
      <w:r w:rsidRPr="0015358B">
        <w:rPr>
          <w:rFonts w:ascii="Arial" w:hAnsi="Arial" w:cs="Arial"/>
          <w:color w:val="000000"/>
          <w:lang w:val="fr-FR"/>
        </w:rPr>
        <w:t>Ce dispositif d’ajustement</w:t>
      </w:r>
      <w:r w:rsidR="004A44F8">
        <w:rPr>
          <w:rFonts w:ascii="Arial" w:hAnsi="Arial" w:cs="Arial"/>
          <w:color w:val="000000"/>
          <w:lang w:val="fr-FR"/>
        </w:rPr>
        <w:t xml:space="preserve">, </w:t>
      </w:r>
      <w:r w:rsidRPr="0015358B">
        <w:rPr>
          <w:rFonts w:ascii="Arial" w:hAnsi="Arial" w:cs="Arial"/>
          <w:color w:val="000000"/>
          <w:lang w:val="fr-FR"/>
        </w:rPr>
        <w:t xml:space="preserve">consiste à coordonner les marchés de tous les établissements parties au GHT dans la perspective d’un marché commun unique. Il peut s’opérer de plusieurs manières : </w:t>
      </w:r>
    </w:p>
    <w:p w:rsidR="00C4419D" w:rsidRDefault="00C4419D" w:rsidP="00726E8B">
      <w:pPr>
        <w:pStyle w:val="Paragraphedeliste"/>
        <w:numPr>
          <w:ilvl w:val="0"/>
          <w:numId w:val="99"/>
        </w:numPr>
        <w:autoSpaceDE w:val="0"/>
        <w:autoSpaceDN w:val="0"/>
        <w:spacing w:before="100" w:after="100" w:line="240" w:lineRule="exact"/>
        <w:ind w:left="992" w:hanging="357"/>
        <w:contextualSpacing w:val="0"/>
        <w:jc w:val="both"/>
        <w:rPr>
          <w:rFonts w:ascii="Arial" w:hAnsi="Arial" w:cs="Arial"/>
          <w:color w:val="000000"/>
          <w:lang w:val="fr-FR"/>
        </w:rPr>
      </w:pPr>
      <w:r w:rsidRPr="00C4419D">
        <w:rPr>
          <w:rFonts w:ascii="Arial" w:hAnsi="Arial" w:cs="Arial"/>
          <w:i/>
          <w:color w:val="000000"/>
          <w:lang w:val="fr-FR"/>
        </w:rPr>
        <w:t xml:space="preserve">par la </w:t>
      </w:r>
      <w:r w:rsidRPr="00C4419D">
        <w:rPr>
          <w:rFonts w:ascii="Arial" w:hAnsi="Arial" w:cs="Arial"/>
          <w:i/>
          <w:color w:val="000000"/>
          <w:u w:val="single"/>
          <w:lang w:val="fr-FR"/>
        </w:rPr>
        <w:t>passation de nouveaux marchés</w:t>
      </w:r>
      <w:r w:rsidRPr="00C4419D">
        <w:rPr>
          <w:rFonts w:ascii="Arial" w:hAnsi="Arial" w:cs="Arial"/>
          <w:i/>
          <w:color w:val="000000"/>
          <w:lang w:val="fr-FR"/>
        </w:rPr>
        <w:t xml:space="preserve"> par les établissements partie</w:t>
      </w:r>
      <w:r w:rsidR="004A44F8">
        <w:rPr>
          <w:rFonts w:ascii="Arial" w:hAnsi="Arial" w:cs="Arial"/>
          <w:i/>
          <w:color w:val="000000"/>
          <w:lang w:val="fr-FR"/>
        </w:rPr>
        <w:t>s</w:t>
      </w:r>
      <w:r w:rsidRPr="00C4419D">
        <w:rPr>
          <w:rFonts w:ascii="Arial" w:hAnsi="Arial" w:cs="Arial"/>
          <w:i/>
          <w:color w:val="000000"/>
          <w:lang w:val="fr-FR"/>
        </w:rPr>
        <w:t xml:space="preserve"> si la période de « prolongation » des marchés locaux est importante</w:t>
      </w:r>
      <w:r w:rsidRPr="00C4419D">
        <w:rPr>
          <w:rFonts w:ascii="Arial" w:hAnsi="Arial" w:cs="Arial"/>
          <w:color w:val="000000"/>
          <w:lang w:val="fr-FR"/>
        </w:rPr>
        <w:t xml:space="preserve">. Il s’agit d’une option lourde et consommatrice de temps ; </w:t>
      </w:r>
    </w:p>
    <w:p w:rsidR="00C4419D" w:rsidRDefault="00C4419D" w:rsidP="00726E8B">
      <w:pPr>
        <w:pStyle w:val="Paragraphedeliste"/>
        <w:numPr>
          <w:ilvl w:val="0"/>
          <w:numId w:val="99"/>
        </w:numPr>
        <w:autoSpaceDE w:val="0"/>
        <w:autoSpaceDN w:val="0"/>
        <w:spacing w:before="100" w:after="100" w:line="240" w:lineRule="exact"/>
        <w:ind w:left="992" w:hanging="357"/>
        <w:contextualSpacing w:val="0"/>
        <w:jc w:val="both"/>
        <w:rPr>
          <w:rFonts w:ascii="Arial" w:hAnsi="Arial" w:cs="Arial"/>
          <w:color w:val="000000"/>
          <w:lang w:val="fr-FR"/>
        </w:rPr>
      </w:pPr>
      <w:r w:rsidRPr="00C4419D">
        <w:rPr>
          <w:rFonts w:ascii="Arial" w:hAnsi="Arial" w:cs="Arial"/>
          <w:color w:val="000000"/>
          <w:lang w:val="fr-FR"/>
        </w:rPr>
        <w:t xml:space="preserve">par </w:t>
      </w:r>
      <w:r w:rsidRPr="00C4419D">
        <w:rPr>
          <w:rFonts w:ascii="Arial" w:hAnsi="Arial" w:cs="Arial"/>
          <w:i/>
          <w:color w:val="000000"/>
          <w:lang w:val="fr-FR"/>
        </w:rPr>
        <w:t xml:space="preserve">la </w:t>
      </w:r>
      <w:r w:rsidRPr="00C4419D">
        <w:rPr>
          <w:rFonts w:ascii="Arial" w:hAnsi="Arial" w:cs="Arial"/>
          <w:i/>
          <w:color w:val="000000"/>
          <w:u w:val="single"/>
          <w:lang w:val="fr-FR"/>
        </w:rPr>
        <w:t>passation d’avenants de prolongation</w:t>
      </w:r>
      <w:r w:rsidRPr="00C4419D">
        <w:rPr>
          <w:rFonts w:ascii="Arial" w:hAnsi="Arial" w:cs="Arial"/>
          <w:i/>
          <w:color w:val="000000"/>
          <w:lang w:val="fr-FR"/>
        </w:rPr>
        <w:t xml:space="preserve"> ainsi que d’avenants pour la couverture de besoins complémentaires lorsque la période de « prolongation » est plus courte</w:t>
      </w:r>
      <w:r w:rsidRPr="00C4419D">
        <w:rPr>
          <w:rFonts w:ascii="Arial" w:hAnsi="Arial" w:cs="Arial"/>
          <w:color w:val="000000"/>
          <w:lang w:val="fr-FR"/>
        </w:rPr>
        <w:t xml:space="preserve"> (option plus souple mais plus encadrée juridiquement) ; </w:t>
      </w:r>
    </w:p>
    <w:p w:rsidR="00C4419D" w:rsidRPr="00C4419D" w:rsidRDefault="00C4419D" w:rsidP="00726E8B">
      <w:pPr>
        <w:pStyle w:val="Paragraphedeliste"/>
        <w:numPr>
          <w:ilvl w:val="0"/>
          <w:numId w:val="99"/>
        </w:numPr>
        <w:autoSpaceDE w:val="0"/>
        <w:autoSpaceDN w:val="0"/>
        <w:spacing w:before="100" w:after="100" w:line="240" w:lineRule="exact"/>
        <w:ind w:left="992" w:hanging="357"/>
        <w:contextualSpacing w:val="0"/>
        <w:jc w:val="both"/>
        <w:rPr>
          <w:rFonts w:ascii="Arial" w:hAnsi="Arial" w:cs="Arial"/>
          <w:color w:val="000000"/>
          <w:lang w:val="fr-FR"/>
        </w:rPr>
      </w:pPr>
      <w:r w:rsidRPr="00C4419D">
        <w:rPr>
          <w:rFonts w:ascii="Arial" w:hAnsi="Arial" w:cs="Arial"/>
          <w:i/>
          <w:color w:val="000000"/>
          <w:lang w:val="fr-FR"/>
        </w:rPr>
        <w:t xml:space="preserve">par la </w:t>
      </w:r>
      <w:r w:rsidRPr="00C4419D">
        <w:rPr>
          <w:rFonts w:ascii="Arial" w:hAnsi="Arial" w:cs="Arial"/>
          <w:i/>
          <w:color w:val="000000"/>
          <w:u w:val="single"/>
          <w:lang w:val="fr-FR"/>
        </w:rPr>
        <w:t>résiliation des marchés en cours</w:t>
      </w:r>
      <w:r w:rsidRPr="00C4419D">
        <w:rPr>
          <w:rFonts w:ascii="Arial" w:hAnsi="Arial" w:cs="Arial"/>
          <w:i/>
          <w:color w:val="000000"/>
          <w:lang w:val="fr-FR"/>
        </w:rPr>
        <w:t xml:space="preserve"> lorsqu’il est plus avantageux de recourir immédiatement à un marché commun unique</w:t>
      </w:r>
      <w:r w:rsidRPr="00C4419D">
        <w:rPr>
          <w:rFonts w:ascii="Arial" w:hAnsi="Arial" w:cs="Arial"/>
          <w:color w:val="000000"/>
          <w:lang w:val="fr-FR"/>
        </w:rPr>
        <w:t>. Cette option doit prendre en compte l’indemnisation des titulaires des marchés résiliés et peut s’avérer très coûteuse.</w:t>
      </w:r>
    </w:p>
    <w:p w:rsidR="00303A41" w:rsidRDefault="004A44F8" w:rsidP="00822876">
      <w:pPr>
        <w:autoSpaceDE w:val="0"/>
        <w:autoSpaceDN w:val="0"/>
        <w:spacing w:after="0" w:line="240" w:lineRule="exact"/>
        <w:ind w:left="567"/>
        <w:jc w:val="both"/>
        <w:rPr>
          <w:rFonts w:ascii="Arial" w:hAnsi="Arial" w:cs="Arial"/>
          <w:color w:val="000000"/>
          <w:lang w:val="fr-FR"/>
        </w:rPr>
      </w:pPr>
      <w:r>
        <w:rPr>
          <w:rFonts w:ascii="Arial" w:hAnsi="Arial" w:cs="Arial"/>
          <w:color w:val="000000"/>
          <w:lang w:val="fr-FR"/>
        </w:rPr>
        <w:t>Il est recommandé de recourir à ces modalités d’actions le plus tôt possible (avant le 1</w:t>
      </w:r>
      <w:r w:rsidR="00C4419D" w:rsidRPr="00C4419D">
        <w:rPr>
          <w:rFonts w:ascii="Arial" w:hAnsi="Arial" w:cs="Arial"/>
          <w:color w:val="000000"/>
          <w:vertAlign w:val="superscript"/>
          <w:lang w:val="fr-FR"/>
        </w:rPr>
        <w:t>er</w:t>
      </w:r>
      <w:r>
        <w:rPr>
          <w:rFonts w:ascii="Arial" w:hAnsi="Arial" w:cs="Arial"/>
          <w:color w:val="000000"/>
          <w:lang w:val="fr-FR"/>
        </w:rPr>
        <w:t xml:space="preserve"> janvier 2018) même si les marchés concerné</w:t>
      </w:r>
      <w:r w:rsidR="00356763">
        <w:rPr>
          <w:rFonts w:ascii="Arial" w:hAnsi="Arial" w:cs="Arial"/>
          <w:color w:val="000000"/>
          <w:lang w:val="fr-FR"/>
        </w:rPr>
        <w:t>s</w:t>
      </w:r>
      <w:r>
        <w:rPr>
          <w:rFonts w:ascii="Arial" w:hAnsi="Arial" w:cs="Arial"/>
          <w:color w:val="000000"/>
          <w:lang w:val="fr-FR"/>
        </w:rPr>
        <w:t xml:space="preserve"> ont des échéances de fin all</w:t>
      </w:r>
      <w:r w:rsidR="00B529FF">
        <w:rPr>
          <w:rFonts w:ascii="Arial" w:hAnsi="Arial" w:cs="Arial"/>
          <w:color w:val="000000"/>
          <w:lang w:val="fr-FR"/>
        </w:rPr>
        <w:t>ant</w:t>
      </w:r>
      <w:r>
        <w:rPr>
          <w:rFonts w:ascii="Arial" w:hAnsi="Arial" w:cs="Arial"/>
          <w:color w:val="000000"/>
          <w:lang w:val="fr-FR"/>
        </w:rPr>
        <w:t xml:space="preserve"> bien au-delà du </w:t>
      </w:r>
      <w:r w:rsidR="004B64EF">
        <w:rPr>
          <w:rFonts w:ascii="Arial" w:hAnsi="Arial" w:cs="Arial"/>
          <w:color w:val="000000"/>
          <w:lang w:val="fr-FR"/>
        </w:rPr>
        <w:t>1</w:t>
      </w:r>
      <w:r w:rsidR="00777817" w:rsidRPr="00777817">
        <w:rPr>
          <w:rFonts w:ascii="Arial" w:hAnsi="Arial" w:cs="Arial"/>
          <w:color w:val="000000"/>
          <w:vertAlign w:val="superscript"/>
          <w:lang w:val="fr-FR"/>
        </w:rPr>
        <w:t>er</w:t>
      </w:r>
      <w:r w:rsidR="004B64EF">
        <w:rPr>
          <w:rFonts w:ascii="Arial" w:hAnsi="Arial" w:cs="Arial"/>
          <w:color w:val="000000"/>
          <w:lang w:val="fr-FR"/>
        </w:rPr>
        <w:t xml:space="preserve"> janvier </w:t>
      </w:r>
      <w:r>
        <w:rPr>
          <w:rFonts w:ascii="Arial" w:hAnsi="Arial" w:cs="Arial"/>
          <w:color w:val="000000"/>
          <w:lang w:val="fr-FR"/>
        </w:rPr>
        <w:t>2018.</w:t>
      </w:r>
    </w:p>
    <w:p w:rsidR="001A4CB5" w:rsidRDefault="001A4CB5">
      <w:pPr>
        <w:suppressAutoHyphens w:val="0"/>
        <w:spacing w:after="0" w:line="240" w:lineRule="auto"/>
        <w:ind w:left="0"/>
        <w:rPr>
          <w:rFonts w:ascii="Arial" w:hAnsi="Arial" w:cs="Arial"/>
          <w:color w:val="000000"/>
          <w:lang w:val="fr-FR"/>
        </w:rPr>
      </w:pPr>
      <w:r>
        <w:rPr>
          <w:rFonts w:ascii="Arial" w:hAnsi="Arial" w:cs="Arial"/>
          <w:color w:val="000000"/>
          <w:lang w:val="fr-FR"/>
        </w:rPr>
        <w:br w:type="page"/>
      </w:r>
    </w:p>
    <w:p w:rsidR="001A4CB5" w:rsidRDefault="001A4CB5" w:rsidP="001A4CB5">
      <w:pPr>
        <w:spacing w:before="100" w:after="6000" w:line="240" w:lineRule="exact"/>
        <w:ind w:left="567"/>
        <w:jc w:val="both"/>
        <w:rPr>
          <w:rFonts w:ascii="Arial" w:hAnsi="Arial" w:cs="Arial"/>
          <w:lang w:val="fr-FR"/>
        </w:rPr>
      </w:pPr>
    </w:p>
    <w:p w:rsidR="001A4CB5" w:rsidRPr="001A4CB5" w:rsidRDefault="001A4CB5" w:rsidP="001A4CB5">
      <w:pPr>
        <w:pStyle w:val="Titre1"/>
        <w:pBdr>
          <w:top w:val="single" w:sz="4" w:space="1" w:color="auto"/>
          <w:left w:val="single" w:sz="4" w:space="4" w:color="auto"/>
          <w:bottom w:val="single" w:sz="4" w:space="1" w:color="auto"/>
          <w:right w:val="single" w:sz="4" w:space="4" w:color="auto"/>
        </w:pBdr>
        <w:shd w:val="clear" w:color="auto" w:fill="F2DBDB" w:themeFill="accent2" w:themeFillTint="33"/>
        <w:tabs>
          <w:tab w:val="left" w:pos="851"/>
        </w:tabs>
        <w:spacing w:before="100" w:line="300" w:lineRule="exact"/>
        <w:ind w:left="2977" w:right="283" w:hanging="2552"/>
        <w:contextualSpacing w:val="0"/>
        <w:rPr>
          <w:b/>
          <w:color w:val="17365D" w:themeColor="text2" w:themeShade="BF"/>
          <w:sz w:val="22"/>
          <w:szCs w:val="22"/>
          <w:lang w:val="fr-FR"/>
        </w:rPr>
      </w:pPr>
    </w:p>
    <w:p w:rsidR="001A4CB5" w:rsidRPr="00ED5D35" w:rsidRDefault="001A4CB5" w:rsidP="001A4CB5">
      <w:pPr>
        <w:pStyle w:val="Titre1"/>
        <w:pBdr>
          <w:top w:val="single" w:sz="4" w:space="1" w:color="auto"/>
          <w:left w:val="single" w:sz="4" w:space="4" w:color="auto"/>
          <w:bottom w:val="single" w:sz="4" w:space="1" w:color="auto"/>
          <w:right w:val="single" w:sz="4" w:space="4" w:color="auto"/>
        </w:pBdr>
        <w:shd w:val="clear" w:color="auto" w:fill="F2DBDB" w:themeFill="accent2" w:themeFillTint="33"/>
        <w:tabs>
          <w:tab w:val="left" w:pos="851"/>
        </w:tabs>
        <w:spacing w:before="100" w:line="300" w:lineRule="exact"/>
        <w:ind w:left="2977" w:right="283" w:hanging="2552"/>
        <w:contextualSpacing w:val="0"/>
        <w:rPr>
          <w:color w:val="17365D" w:themeColor="text2" w:themeShade="BF"/>
          <w:sz w:val="22"/>
          <w:szCs w:val="22"/>
          <w:lang w:val="fr-FR"/>
        </w:rPr>
      </w:pPr>
      <w:r w:rsidRPr="00ED5D35">
        <w:rPr>
          <w:b/>
          <w:color w:val="17365D" w:themeColor="text2" w:themeShade="BF"/>
          <w:lang w:val="fr-FR"/>
        </w:rPr>
        <w:tab/>
      </w:r>
      <w:bookmarkStart w:id="39" w:name="_Toc480480073"/>
      <w:r w:rsidR="00C10C83">
        <w:rPr>
          <w:b/>
          <w:color w:val="17365D" w:themeColor="text2" w:themeShade="BF"/>
          <w:lang w:val="fr-FR"/>
        </w:rPr>
        <w:t xml:space="preserve">Chapitre </w:t>
      </w:r>
      <w:r>
        <w:rPr>
          <w:b/>
          <w:color w:val="17365D" w:themeColor="text2" w:themeShade="BF"/>
          <w:lang w:val="fr-FR"/>
        </w:rPr>
        <w:t>3 –</w:t>
      </w:r>
      <w:r>
        <w:rPr>
          <w:b/>
          <w:color w:val="17365D" w:themeColor="text2" w:themeShade="BF"/>
          <w:lang w:val="fr-FR"/>
        </w:rPr>
        <w:tab/>
        <w:t>Recommandations sur la gestion de transition vers le sc</w:t>
      </w:r>
      <w:r w:rsidR="00CF5449">
        <w:rPr>
          <w:b/>
          <w:color w:val="17365D" w:themeColor="text2" w:themeShade="BF"/>
          <w:lang w:val="fr-FR"/>
        </w:rPr>
        <w:t>é</w:t>
      </w:r>
      <w:r>
        <w:rPr>
          <w:b/>
          <w:color w:val="17365D" w:themeColor="text2" w:themeShade="BF"/>
          <w:lang w:val="fr-FR"/>
        </w:rPr>
        <w:t>nario cible</w:t>
      </w:r>
      <w:bookmarkEnd w:id="39"/>
      <w:r w:rsidRPr="00ED5D35">
        <w:rPr>
          <w:b/>
          <w:color w:val="17365D" w:themeColor="text2" w:themeShade="BF"/>
          <w:lang w:val="fr-FR"/>
        </w:rPr>
        <w:t xml:space="preserve"> </w:t>
      </w:r>
      <w:r w:rsidRPr="00ED5D35">
        <w:rPr>
          <w:b/>
          <w:color w:val="17365D" w:themeColor="text2" w:themeShade="BF"/>
          <w:lang w:val="fr-FR"/>
        </w:rPr>
        <w:br/>
      </w:r>
    </w:p>
    <w:p w:rsidR="001A4CB5" w:rsidRPr="00ED5D35" w:rsidRDefault="001A4CB5" w:rsidP="001A4CB5">
      <w:pPr>
        <w:pBdr>
          <w:top w:val="single" w:sz="4" w:space="1" w:color="auto"/>
          <w:left w:val="single" w:sz="4" w:space="4" w:color="auto"/>
          <w:bottom w:val="single" w:sz="4" w:space="1" w:color="auto"/>
          <w:right w:val="single" w:sz="4" w:space="4" w:color="auto"/>
        </w:pBdr>
        <w:suppressAutoHyphens w:val="0"/>
        <w:spacing w:after="0" w:line="240" w:lineRule="auto"/>
        <w:ind w:left="0"/>
        <w:rPr>
          <w:rFonts w:ascii="Cambria" w:hAnsi="Cambria"/>
          <w:b/>
          <w:smallCaps/>
          <w:color w:val="17365D" w:themeColor="text2" w:themeShade="BF"/>
          <w:spacing w:val="20"/>
          <w:sz w:val="28"/>
          <w:szCs w:val="28"/>
          <w:u w:val="single"/>
          <w:lang w:val="fr-FR"/>
        </w:rPr>
      </w:pPr>
      <w:r w:rsidRPr="00ED5D35">
        <w:rPr>
          <w:b/>
          <w:color w:val="17365D" w:themeColor="text2" w:themeShade="BF"/>
          <w:u w:val="single"/>
          <w:lang w:val="fr-FR"/>
        </w:rPr>
        <w:br w:type="page"/>
      </w:r>
    </w:p>
    <w:p w:rsidR="00303A41" w:rsidRDefault="00303A41">
      <w:pPr>
        <w:suppressAutoHyphens w:val="0"/>
        <w:spacing w:after="0" w:line="240" w:lineRule="auto"/>
        <w:ind w:left="0"/>
        <w:rPr>
          <w:rFonts w:ascii="Arial" w:hAnsi="Arial" w:cs="Arial"/>
          <w:color w:val="000000"/>
          <w:lang w:val="fr-FR"/>
        </w:rPr>
      </w:pPr>
    </w:p>
    <w:p w:rsidR="00C5436C" w:rsidRDefault="001A2312" w:rsidP="00C5436C">
      <w:pPr>
        <w:pStyle w:val="Paragraphedeliste"/>
        <w:spacing w:before="200" w:after="100" w:line="240" w:lineRule="exact"/>
        <w:ind w:left="284"/>
        <w:contextualSpacing w:val="0"/>
        <w:jc w:val="both"/>
        <w:rPr>
          <w:rFonts w:ascii="Arial" w:hAnsi="Arial" w:cs="Arial"/>
          <w:color w:val="000000"/>
          <w:lang w:val="fr-FR"/>
        </w:rPr>
      </w:pPr>
      <w:bookmarkStart w:id="40" w:name="_Toc469401240"/>
      <w:bookmarkStart w:id="41" w:name="_Toc469403500"/>
      <w:r w:rsidRPr="00333297">
        <w:rPr>
          <w:rFonts w:ascii="Arial" w:hAnsi="Arial" w:cs="Arial"/>
          <w:color w:val="000000"/>
          <w:lang w:val="fr-FR"/>
        </w:rPr>
        <w:t>Le présent</w:t>
      </w:r>
      <w:r>
        <w:rPr>
          <w:rFonts w:ascii="Arial" w:hAnsi="Arial" w:cs="Arial"/>
          <w:color w:val="000000"/>
          <w:lang w:val="fr-FR"/>
        </w:rPr>
        <w:t xml:space="preserve"> chapitre regroupe des recommandations méthodologiques et organisationnelles pour la mise en œuvre de la fonction achat de GHT. Elles sont à apprécier au regard des caractéristiques de chaque GHT, en particulier sa taille et les ressources dont ses établissements parties disposent pour mettre en œuvre les achats hospitaliers. </w:t>
      </w:r>
    </w:p>
    <w:p w:rsidR="001A2312" w:rsidRPr="00333297" w:rsidRDefault="001A2312" w:rsidP="00C5436C">
      <w:pPr>
        <w:pStyle w:val="Paragraphedeliste"/>
        <w:spacing w:before="200" w:after="100" w:line="240" w:lineRule="exact"/>
        <w:ind w:left="284"/>
        <w:contextualSpacing w:val="0"/>
        <w:jc w:val="both"/>
        <w:rPr>
          <w:rFonts w:ascii="Arial" w:hAnsi="Arial" w:cs="Arial"/>
          <w:color w:val="000000"/>
          <w:lang w:val="fr-FR"/>
        </w:rPr>
      </w:pPr>
      <w:r>
        <w:rPr>
          <w:rFonts w:ascii="Arial" w:hAnsi="Arial" w:cs="Arial"/>
          <w:color w:val="000000"/>
          <w:lang w:val="fr-FR"/>
        </w:rPr>
        <w:t>Certaines recommandations ne s’appliqueront qu’aux GHT présentant une masse critique suffisante pour dégager pouvoir consacrer des ressources dédiées à certaines préconisations.</w:t>
      </w:r>
    </w:p>
    <w:p w:rsidR="00396DDB" w:rsidRPr="00C310AE" w:rsidRDefault="00C12485" w:rsidP="00396DDB">
      <w:pPr>
        <w:pStyle w:val="Titre2"/>
        <w:spacing w:before="300" w:after="100"/>
        <w:ind w:hanging="1876"/>
        <w:contextualSpacing w:val="0"/>
        <w:rPr>
          <w:b/>
          <w:color w:val="244061" w:themeColor="accent1" w:themeShade="80"/>
          <w:u w:val="single"/>
          <w:lang w:val="fr-FR"/>
        </w:rPr>
      </w:pPr>
      <w:bookmarkStart w:id="42" w:name="_Toc480480074"/>
      <w:r>
        <w:rPr>
          <w:b/>
          <w:color w:val="244061" w:themeColor="accent1" w:themeShade="80"/>
          <w:u w:val="single"/>
          <w:lang w:val="fr-FR"/>
        </w:rPr>
        <w:t>3</w:t>
      </w:r>
      <w:r w:rsidR="00C4419D" w:rsidRPr="00C4419D">
        <w:rPr>
          <w:b/>
          <w:color w:val="244061" w:themeColor="accent1" w:themeShade="80"/>
          <w:u w:val="single"/>
          <w:lang w:val="fr-FR"/>
        </w:rPr>
        <w:t xml:space="preserve">.1 Phase 1 : </w:t>
      </w:r>
      <w:r w:rsidR="00C4419D" w:rsidRPr="0060707A">
        <w:rPr>
          <w:color w:val="244061" w:themeColor="accent1" w:themeShade="80"/>
          <w:u w:val="single"/>
          <w:lang w:val="fr-FR"/>
        </w:rPr>
        <w:t>Organiser et lancer une démarche en mode projet pour la mise en place d’une fonction achat unique</w:t>
      </w:r>
      <w:bookmarkEnd w:id="40"/>
      <w:bookmarkEnd w:id="41"/>
      <w:bookmarkEnd w:id="42"/>
    </w:p>
    <w:p w:rsidR="00340C28" w:rsidRPr="0015358B" w:rsidRDefault="00340C28">
      <w:pPr>
        <w:ind w:firstLine="708"/>
        <w:jc w:val="both"/>
        <w:rPr>
          <w:rFonts w:ascii="Arial" w:hAnsi="Arial" w:cs="Arial"/>
          <w:lang w:val="fr-FR"/>
        </w:rPr>
      </w:pPr>
    </w:p>
    <w:p w:rsidR="00340C28" w:rsidRPr="0015358B" w:rsidRDefault="00281554">
      <w:pPr>
        <w:ind w:firstLine="708"/>
        <w:jc w:val="both"/>
        <w:rPr>
          <w:rFonts w:ascii="Arial" w:hAnsi="Arial" w:cs="Arial"/>
          <w:b/>
          <w:sz w:val="36"/>
          <w:lang w:val="fr-FR" w:eastAsia="fr-FR"/>
        </w:rPr>
      </w:pPr>
      <w:r>
        <w:rPr>
          <w:noProof/>
          <w:lang w:val="fr-FR" w:eastAsia="fr-FR"/>
        </w:rPr>
        <mc:AlternateContent>
          <mc:Choice Requires="wps">
            <w:drawing>
              <wp:anchor distT="0" distB="0" distL="114935" distR="114935" simplePos="0" relativeHeight="251504640" behindDoc="0" locked="0" layoutInCell="1" allowOverlap="1" wp14:anchorId="2E9A9D6F" wp14:editId="7C966CCF">
                <wp:simplePos x="0" y="0"/>
                <wp:positionH relativeFrom="column">
                  <wp:posOffset>187960</wp:posOffset>
                </wp:positionH>
                <wp:positionV relativeFrom="paragraph">
                  <wp:posOffset>20955</wp:posOffset>
                </wp:positionV>
                <wp:extent cx="5785485" cy="629285"/>
                <wp:effectExtent l="16510" t="11430" r="17780" b="16510"/>
                <wp:wrapNone/>
                <wp:docPr id="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629285"/>
                        </a:xfrm>
                        <a:prstGeom prst="rect">
                          <a:avLst/>
                        </a:prstGeom>
                        <a:solidFill>
                          <a:srgbClr val="FFFFFF"/>
                        </a:solidFill>
                        <a:ln w="19050">
                          <a:solidFill>
                            <a:srgbClr val="7030A0"/>
                          </a:solidFill>
                          <a:miter lim="800000"/>
                          <a:headEnd/>
                          <a:tailEnd/>
                        </a:ln>
                      </wps:spPr>
                      <wps:txbx>
                        <w:txbxContent>
                          <w:p w:rsidR="00196DA1" w:rsidRDefault="00196DA1" w:rsidP="00C4419D">
                            <w:pPr>
                              <w:pStyle w:val="Titre3"/>
                            </w:pPr>
                            <w:bookmarkStart w:id="43" w:name="_Toc469059398"/>
                            <w:bookmarkStart w:id="44" w:name="_Toc469059711"/>
                            <w:bookmarkStart w:id="45" w:name="_Toc469064547"/>
                            <w:bookmarkStart w:id="46" w:name="_Toc469401241"/>
                            <w:bookmarkStart w:id="47" w:name="_Toc469403501"/>
                            <w:bookmarkStart w:id="48" w:name="_Toc469417271"/>
                            <w:bookmarkStart w:id="49" w:name="_Toc480480075"/>
                            <w:r>
                              <w:t xml:space="preserve">Fiche 1 - </w:t>
                            </w:r>
                            <w:r>
                              <w:tab/>
                              <w:t>Mettre en place une démarche projet mobilisatrice et participative</w:t>
                            </w:r>
                            <w:bookmarkEnd w:id="43"/>
                            <w:bookmarkEnd w:id="44"/>
                            <w:bookmarkEnd w:id="45"/>
                            <w:bookmarkEnd w:id="46"/>
                            <w:bookmarkEnd w:id="47"/>
                            <w:bookmarkEnd w:id="48"/>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4.8pt;margin-top:1.65pt;width:455.55pt;height:49.55pt;z-index:251504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kRNAIAAFoEAAAOAAAAZHJzL2Uyb0RvYy54bWysVNtu2zAMfR+wfxD0vtjxcjXiFFm6DAO6&#10;C9DuA2RZtoXJoiYpsbuvHyWnabphL8P8IJASeUgekt7cDJ0iJ2GdBF3Q6SSlRGgOldRNQb89HN6s&#10;KHGe6Yop0KKgj8LRm+3rV5ve5CKDFlQlLEEQ7fLeFLT13uRJ4ngrOuYmYITGxxpsxzyqtkkqy3pE&#10;71SSpeki6cFWxgIXzuHt7fhItxG/rgX3X+raCU9UQTE3H08bzzKcyXbD8sYy00p+ToP9QxYdkxqD&#10;XqBumWfkaOUfUJ3kFhzUfsKhS6CuJRexBqxmmv5WzX3LjIi1IDnOXGhy/w+Wfz59tURWBV0sKdGs&#10;wx49iMGTdzCQ6SLw0xuXo9m9QUM/4D32OdbqzB3w745o2LdMN2JnLfStYBXmNw2eyZXriOMCSNl/&#10;ggrjsKOHCDTUtgvkIR0E0bFPj5fehFw4Xs6Xq/lsNaeE49siW2cohxAsf/I21vkPAjoShIJa7H1E&#10;Z6c750fTJ5MQzIGS1UEqFRXblHtlyYnhnBzid0Z/YaY06bG2dTpPRwb+irFM36a7OF6Y4QuMTnqc&#10;eCW7gq7S8IVALA+8vddVlD2TapTRWekzkYG7kUU/lEPsWRZ8A8klVI/IrIVxwHEhUWjB/qSkx+Eu&#10;qPtxZFZQoj5q7M56OpuFbYjKbL7MULHXL+X1C9McoQrqKRnFvR836GisbFqMNM6Dhh12tJaR7Oes&#10;zunjAMd2nZctbMi1Hq2efwnbXwAAAP//AwBQSwMEFAAGAAgAAAAhAIy1kVbcAAAACAEAAA8AAABk&#10;cnMvZG93bnJldi54bWxMj8tOwzAQRfdI/IM1SOyoTVoVEuJUgHhUYkXLB7jxkES1x8F22/D3DCtY&#10;ju7VuWfq1eSdOGJMQyAN1zMFAqkNdqBOw8f2+eoWRMqGrHGBUMM3Jlg152e1qWw40TseN7kTDKFU&#10;GQ19zmMlZWp79CbNwojE2WeI3mQ+YydtNCeGeycLpZbSm4F4oTcjPvbY7jcHr2G+X8tMpZPmKaiX&#10;r/iatg9vrdaXF9P9HYiMU/4rw68+q0PDTrtwIJuE01CUS24yaw6C43KhbkDsuKeKBcimlv8faH4A&#10;AAD//wMAUEsBAi0AFAAGAAgAAAAhALaDOJL+AAAA4QEAABMAAAAAAAAAAAAAAAAAAAAAAFtDb250&#10;ZW50X1R5cGVzXS54bWxQSwECLQAUAAYACAAAACEAOP0h/9YAAACUAQAACwAAAAAAAAAAAAAAAAAv&#10;AQAAX3JlbHMvLnJlbHNQSwECLQAUAAYACAAAACEA2Wi5ETQCAABaBAAADgAAAAAAAAAAAAAAAAAu&#10;AgAAZHJzL2Uyb0RvYy54bWxQSwECLQAUAAYACAAAACEAjLWRVtwAAAAIAQAADwAAAAAAAAAAAAAA&#10;AACOBAAAZHJzL2Rvd25yZXYueG1sUEsFBgAAAAAEAAQA8wAAAJcFAAAAAA==&#10;" strokecolor="#7030a0" strokeweight="1.5pt">
                <v:textbox>
                  <w:txbxContent>
                    <w:p w:rsidR="00196DA1" w:rsidRDefault="00196DA1" w:rsidP="00C4419D">
                      <w:pPr>
                        <w:pStyle w:val="Titre3"/>
                      </w:pPr>
                      <w:bookmarkStart w:id="50" w:name="_Toc469059398"/>
                      <w:bookmarkStart w:id="51" w:name="_Toc469059711"/>
                      <w:bookmarkStart w:id="52" w:name="_Toc469064547"/>
                      <w:bookmarkStart w:id="53" w:name="_Toc469401241"/>
                      <w:bookmarkStart w:id="54" w:name="_Toc469403501"/>
                      <w:bookmarkStart w:id="55" w:name="_Toc469417271"/>
                      <w:bookmarkStart w:id="56" w:name="_Toc480480075"/>
                      <w:r>
                        <w:t xml:space="preserve">Fiche 1 - </w:t>
                      </w:r>
                      <w:r>
                        <w:tab/>
                        <w:t>Mettre en place une démarche projet mobilisatrice et participative</w:t>
                      </w:r>
                      <w:bookmarkEnd w:id="50"/>
                      <w:bookmarkEnd w:id="51"/>
                      <w:bookmarkEnd w:id="52"/>
                      <w:bookmarkEnd w:id="53"/>
                      <w:bookmarkEnd w:id="54"/>
                      <w:bookmarkEnd w:id="55"/>
                      <w:bookmarkEnd w:id="56"/>
                    </w:p>
                  </w:txbxContent>
                </v:textbox>
              </v:shape>
            </w:pict>
          </mc:Fallback>
        </mc:AlternateContent>
      </w:r>
    </w:p>
    <w:p w:rsidR="00340C28" w:rsidRPr="0015358B" w:rsidRDefault="00340C28">
      <w:pPr>
        <w:ind w:firstLine="708"/>
        <w:jc w:val="both"/>
        <w:rPr>
          <w:rFonts w:ascii="Arial" w:hAnsi="Arial" w:cs="Arial"/>
          <w:lang w:val="fr-FR"/>
        </w:rPr>
      </w:pPr>
    </w:p>
    <w:p w:rsidR="00340C28" w:rsidRPr="0015358B" w:rsidRDefault="00340C28">
      <w:pPr>
        <w:ind w:firstLine="708"/>
        <w:jc w:val="both"/>
        <w:rPr>
          <w:rFonts w:ascii="Arial" w:hAnsi="Arial" w:cs="Arial"/>
          <w:lang w:val="fr-FR"/>
        </w:rPr>
      </w:pPr>
    </w:p>
    <w:p w:rsidR="00EA2830" w:rsidRPr="0015358B"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Dans le cadre de la constitution des </w:t>
      </w:r>
      <w:r w:rsidR="004B64EF">
        <w:rPr>
          <w:rFonts w:ascii="Arial" w:hAnsi="Arial" w:cs="Arial"/>
          <w:color w:val="000000"/>
          <w:lang w:val="fr-FR"/>
        </w:rPr>
        <w:t>GHT</w:t>
      </w:r>
      <w:r w:rsidRPr="0015358B">
        <w:rPr>
          <w:rFonts w:ascii="Arial" w:hAnsi="Arial" w:cs="Arial"/>
          <w:color w:val="000000"/>
          <w:lang w:val="fr-FR"/>
        </w:rPr>
        <w:t xml:space="preserve">, la mise en place d’une fonction achat commune constitue un levier majeur de la réforme. </w:t>
      </w:r>
    </w:p>
    <w:p w:rsidR="00EA2830" w:rsidRPr="0015358B"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Aussi, </w:t>
      </w:r>
      <w:r>
        <w:rPr>
          <w:rFonts w:ascii="Arial" w:hAnsi="Arial" w:cs="Arial"/>
          <w:color w:val="000000"/>
          <w:lang w:val="fr-FR"/>
        </w:rPr>
        <w:t>s’agissant</w:t>
      </w:r>
      <w:r w:rsidRPr="0015358B">
        <w:rPr>
          <w:rFonts w:ascii="Arial" w:hAnsi="Arial" w:cs="Arial"/>
          <w:color w:val="000000"/>
          <w:lang w:val="fr-FR"/>
        </w:rPr>
        <w:t xml:space="preserve"> de transformations organisationnelles </w:t>
      </w:r>
      <w:r>
        <w:rPr>
          <w:rFonts w:ascii="Arial" w:hAnsi="Arial" w:cs="Arial"/>
          <w:color w:val="000000"/>
          <w:lang w:val="fr-FR"/>
        </w:rPr>
        <w:t xml:space="preserve">et </w:t>
      </w:r>
      <w:r w:rsidRPr="0015358B">
        <w:rPr>
          <w:rFonts w:ascii="Arial" w:hAnsi="Arial" w:cs="Arial"/>
          <w:color w:val="000000"/>
          <w:lang w:val="fr-FR"/>
        </w:rPr>
        <w:t xml:space="preserve"> culturelles</w:t>
      </w:r>
      <w:r>
        <w:rPr>
          <w:rFonts w:ascii="Arial" w:hAnsi="Arial" w:cs="Arial"/>
          <w:color w:val="000000"/>
          <w:lang w:val="fr-FR"/>
        </w:rPr>
        <w:t xml:space="preserve"> d’envergure</w:t>
      </w:r>
      <w:r w:rsidRPr="0015358B">
        <w:rPr>
          <w:rFonts w:ascii="Arial" w:hAnsi="Arial" w:cs="Arial"/>
          <w:color w:val="000000"/>
          <w:lang w:val="fr-FR"/>
        </w:rPr>
        <w:t>, une démarche projet solide et structurée constitue</w:t>
      </w:r>
      <w:r>
        <w:rPr>
          <w:rFonts w:ascii="Arial" w:hAnsi="Arial" w:cs="Arial"/>
          <w:color w:val="000000"/>
          <w:lang w:val="fr-FR"/>
        </w:rPr>
        <w:t>-t-elle</w:t>
      </w:r>
      <w:r w:rsidRPr="0015358B">
        <w:rPr>
          <w:rFonts w:ascii="Arial" w:hAnsi="Arial" w:cs="Arial"/>
          <w:color w:val="000000"/>
          <w:lang w:val="fr-FR"/>
        </w:rPr>
        <w:t xml:space="preserve"> un socle indispensable à la bonne marche de ces travaux de transformation.</w:t>
      </w:r>
      <w:r w:rsidRPr="0015358B">
        <w:rPr>
          <w:rFonts w:ascii="Arial" w:hAnsi="Arial" w:cs="Arial"/>
          <w:color w:val="000000"/>
          <w:lang w:val="fr-FR" w:eastAsia="fr-FR"/>
        </w:rPr>
        <w:t xml:space="preserve"> </w:t>
      </w:r>
    </w:p>
    <w:p w:rsidR="00EA2830" w:rsidRPr="0015358B" w:rsidRDefault="00EA2830" w:rsidP="00EA2830">
      <w:pPr>
        <w:spacing w:before="200" w:after="100" w:line="240" w:lineRule="auto"/>
        <w:ind w:left="567"/>
        <w:jc w:val="both"/>
        <w:rPr>
          <w:rFonts w:ascii="Arial" w:hAnsi="Arial" w:cs="Arial"/>
          <w:color w:val="000000"/>
          <w:lang w:val="fr-FR" w:eastAsia="fr-FR"/>
        </w:rPr>
      </w:pPr>
      <w:r w:rsidRPr="0015358B">
        <w:rPr>
          <w:rFonts w:ascii="Arial" w:hAnsi="Arial" w:cs="Arial"/>
          <w:color w:val="000000"/>
          <w:lang w:val="fr-FR" w:eastAsia="fr-FR"/>
        </w:rPr>
        <w:t xml:space="preserve">La mise en place de la fonction achat unique va nécessiter dans la phase de cadrage l’organisation des étapes suivantes : </w:t>
      </w:r>
    </w:p>
    <w:p w:rsidR="00EA2830" w:rsidRPr="0015358B" w:rsidRDefault="00EA2830" w:rsidP="00EA2830">
      <w:pPr>
        <w:pStyle w:val="Paragraphedeliste1"/>
        <w:numPr>
          <w:ilvl w:val="0"/>
          <w:numId w:val="105"/>
        </w:numPr>
        <w:spacing w:after="200" w:line="240" w:lineRule="auto"/>
        <w:jc w:val="both"/>
        <w:rPr>
          <w:rFonts w:ascii="Arial" w:hAnsi="Arial" w:cs="Arial"/>
          <w:color w:val="000000"/>
          <w:lang w:val="fr-FR" w:eastAsia="fr-FR"/>
        </w:rPr>
      </w:pPr>
      <w:r w:rsidRPr="0015358B">
        <w:rPr>
          <w:rFonts w:ascii="Arial" w:hAnsi="Arial" w:cs="Arial"/>
          <w:color w:val="000000"/>
          <w:lang w:val="fr-FR" w:eastAsia="fr-FR"/>
        </w:rPr>
        <w:t>Création d’une gouvernance projet et identification des acteurs impliqués</w:t>
      </w:r>
    </w:p>
    <w:p w:rsidR="00EA2830" w:rsidRPr="0015358B" w:rsidRDefault="00EA2830" w:rsidP="00EA2830">
      <w:pPr>
        <w:pStyle w:val="Paragraphedeliste1"/>
        <w:numPr>
          <w:ilvl w:val="0"/>
          <w:numId w:val="105"/>
        </w:numPr>
        <w:spacing w:after="200" w:line="240" w:lineRule="auto"/>
        <w:jc w:val="both"/>
        <w:rPr>
          <w:rFonts w:ascii="Arial" w:hAnsi="Arial" w:cs="Arial"/>
          <w:color w:val="000000"/>
          <w:lang w:val="fr-FR" w:eastAsia="fr-FR"/>
        </w:rPr>
      </w:pPr>
      <w:r w:rsidRPr="0015358B">
        <w:rPr>
          <w:rFonts w:ascii="Arial" w:hAnsi="Arial" w:cs="Arial"/>
          <w:color w:val="000000"/>
          <w:lang w:val="fr-FR" w:eastAsia="fr-FR"/>
        </w:rPr>
        <w:t>Définition d’une méthodologie commune et d’un calendrier associé</w:t>
      </w:r>
    </w:p>
    <w:p w:rsidR="00EA2830" w:rsidRPr="0015358B" w:rsidRDefault="00EA2830" w:rsidP="00EA2830">
      <w:pPr>
        <w:pStyle w:val="Paragraphedeliste1"/>
        <w:numPr>
          <w:ilvl w:val="0"/>
          <w:numId w:val="105"/>
        </w:numPr>
        <w:spacing w:after="200" w:line="240" w:lineRule="auto"/>
        <w:jc w:val="both"/>
        <w:rPr>
          <w:rFonts w:ascii="Arial" w:hAnsi="Arial" w:cs="Arial"/>
          <w:color w:val="000000"/>
          <w:lang w:val="fr-FR" w:eastAsia="fr-FR"/>
        </w:rPr>
      </w:pPr>
      <w:r w:rsidRPr="0015358B">
        <w:rPr>
          <w:rFonts w:ascii="Arial" w:hAnsi="Arial" w:cs="Arial"/>
          <w:color w:val="000000"/>
          <w:lang w:val="fr-FR" w:eastAsia="fr-FR"/>
        </w:rPr>
        <w:t xml:space="preserve">Construction d’un plan de communication </w:t>
      </w:r>
    </w:p>
    <w:p w:rsidR="00EA2830" w:rsidRPr="0015358B" w:rsidRDefault="00EA2830" w:rsidP="00EA2830">
      <w:pPr>
        <w:pStyle w:val="Paragraphedeliste1"/>
        <w:numPr>
          <w:ilvl w:val="0"/>
          <w:numId w:val="105"/>
        </w:numPr>
        <w:spacing w:after="200" w:line="240" w:lineRule="auto"/>
        <w:jc w:val="both"/>
        <w:rPr>
          <w:rFonts w:ascii="Arial" w:hAnsi="Arial" w:cs="Arial"/>
          <w:color w:val="000000"/>
          <w:lang w:val="fr-FR" w:eastAsia="fr-FR"/>
        </w:rPr>
      </w:pPr>
      <w:r w:rsidRPr="0015358B">
        <w:rPr>
          <w:rFonts w:ascii="Arial" w:hAnsi="Arial" w:cs="Arial"/>
          <w:color w:val="000000"/>
          <w:lang w:val="fr-FR" w:eastAsia="fr-FR"/>
        </w:rPr>
        <w:t>Formalisation et partage de la feuille de route et d</w:t>
      </w:r>
      <w:r>
        <w:rPr>
          <w:rFonts w:ascii="Arial" w:hAnsi="Arial" w:cs="Arial"/>
          <w:color w:val="000000"/>
          <w:lang w:val="fr-FR" w:eastAsia="fr-FR"/>
        </w:rPr>
        <w:t>éfinition des</w:t>
      </w:r>
      <w:r w:rsidRPr="0015358B">
        <w:rPr>
          <w:rFonts w:ascii="Arial" w:hAnsi="Arial" w:cs="Arial"/>
          <w:color w:val="000000"/>
          <w:lang w:val="fr-FR" w:eastAsia="fr-FR"/>
        </w:rPr>
        <w:t xml:space="preserve"> circuit</w:t>
      </w:r>
      <w:r>
        <w:rPr>
          <w:rFonts w:ascii="Arial" w:hAnsi="Arial" w:cs="Arial"/>
          <w:color w:val="000000"/>
          <w:lang w:val="fr-FR" w:eastAsia="fr-FR"/>
        </w:rPr>
        <w:t>s</w:t>
      </w:r>
      <w:r w:rsidRPr="0015358B">
        <w:rPr>
          <w:rFonts w:ascii="Arial" w:hAnsi="Arial" w:cs="Arial"/>
          <w:color w:val="000000"/>
          <w:lang w:val="fr-FR" w:eastAsia="fr-FR"/>
        </w:rPr>
        <w:t xml:space="preserve"> de validation</w:t>
      </w:r>
    </w:p>
    <w:p w:rsidR="00EA2830" w:rsidRPr="0015358B" w:rsidRDefault="00EA2830" w:rsidP="00EA2830">
      <w:pPr>
        <w:pStyle w:val="Paragraphedeliste1"/>
        <w:numPr>
          <w:ilvl w:val="0"/>
          <w:numId w:val="105"/>
        </w:numPr>
        <w:spacing w:after="200" w:line="240" w:lineRule="auto"/>
        <w:jc w:val="both"/>
        <w:rPr>
          <w:rFonts w:ascii="Arial" w:hAnsi="Arial" w:cs="Arial"/>
          <w:color w:val="000000"/>
          <w:lang w:val="fr-FR"/>
        </w:rPr>
      </w:pPr>
      <w:r w:rsidRPr="0015358B">
        <w:rPr>
          <w:rFonts w:ascii="Arial" w:hAnsi="Arial" w:cs="Arial"/>
          <w:color w:val="000000"/>
          <w:lang w:val="fr-FR" w:eastAsia="fr-FR"/>
        </w:rPr>
        <w:t>Prise en considération de la gestion du changement</w:t>
      </w:r>
    </w:p>
    <w:p w:rsidR="00EA2830" w:rsidRPr="0015358B"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L’élaboration et la mise en œuvre d’un Plan d’Actions Achat Territorial unique constitue notamment un point central de la future organisation de la fonction achat. C’est sur la base de cette étape structurante qu’il sera possible de consolider l’organisation cible de la fonction achat.</w:t>
      </w:r>
    </w:p>
    <w:p w:rsidR="00EA2830" w:rsidRPr="0015358B"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Cette fiche a pour objet de présenter les éléments de méthode d’une démarche projet en lien avec la transformation hospitalière. A cette fiche sont également associés des outils </w:t>
      </w:r>
      <w:r>
        <w:rPr>
          <w:rFonts w:ascii="Arial" w:hAnsi="Arial" w:cs="Arial"/>
          <w:color w:val="000000"/>
          <w:lang w:val="fr-FR"/>
        </w:rPr>
        <w:t>opérationnels</w:t>
      </w:r>
      <w:r w:rsidRPr="0015358B">
        <w:rPr>
          <w:rFonts w:ascii="Arial" w:hAnsi="Arial" w:cs="Arial"/>
          <w:color w:val="000000"/>
          <w:lang w:val="fr-FR"/>
        </w:rPr>
        <w:t xml:space="preserve">. </w:t>
      </w:r>
    </w:p>
    <w:p w:rsidR="00EA2830" w:rsidRPr="0015358B" w:rsidRDefault="00EA2830" w:rsidP="00EA2830">
      <w:pPr>
        <w:spacing w:before="300" w:after="200"/>
        <w:ind w:left="567"/>
        <w:jc w:val="both"/>
        <w:rPr>
          <w:rFonts w:ascii="Arial" w:hAnsi="Arial" w:cs="Arial"/>
          <w:b/>
          <w:color w:val="002060"/>
          <w:sz w:val="28"/>
          <w:u w:val="single"/>
          <w:lang w:val="fr-FR"/>
        </w:rPr>
      </w:pPr>
      <w:r w:rsidRPr="0015358B">
        <w:rPr>
          <w:rFonts w:ascii="Arial" w:hAnsi="Arial" w:cs="Arial"/>
          <w:b/>
          <w:color w:val="4F81BD"/>
          <w:sz w:val="32"/>
          <w:lang w:val="fr-FR"/>
        </w:rPr>
        <w:t>En pratique</w:t>
      </w:r>
    </w:p>
    <w:p w:rsidR="00EA2830" w:rsidRDefault="00EA2830" w:rsidP="00C8419A">
      <w:pPr>
        <w:numPr>
          <w:ilvl w:val="0"/>
          <w:numId w:val="41"/>
        </w:numPr>
        <w:tabs>
          <w:tab w:val="left" w:pos="993"/>
        </w:tabs>
        <w:spacing w:before="300" w:after="200" w:line="240" w:lineRule="auto"/>
        <w:ind w:left="2410" w:hanging="1843"/>
        <w:rPr>
          <w:rFonts w:ascii="Arial" w:hAnsi="Arial" w:cs="Arial"/>
          <w:color w:val="000000"/>
          <w:lang w:val="fr-FR"/>
        </w:rPr>
      </w:pPr>
      <w:r w:rsidRPr="0015358B">
        <w:rPr>
          <w:rFonts w:ascii="Arial" w:hAnsi="Arial" w:cs="Arial"/>
          <w:b/>
          <w:color w:val="002060"/>
          <w:sz w:val="28"/>
          <w:u w:val="single"/>
          <w:lang w:val="fr-FR"/>
        </w:rPr>
        <w:t>Etape 1</w:t>
      </w:r>
      <w:r w:rsidRPr="0015358B">
        <w:rPr>
          <w:rFonts w:ascii="Arial" w:hAnsi="Arial" w:cs="Arial"/>
          <w:b/>
          <w:color w:val="002060"/>
          <w:sz w:val="28"/>
          <w:lang w:val="fr-FR"/>
        </w:rPr>
        <w:t xml:space="preserve"> : </w:t>
      </w:r>
      <w:r w:rsidR="00C8419A">
        <w:rPr>
          <w:rFonts w:ascii="Arial" w:hAnsi="Arial" w:cs="Arial"/>
          <w:b/>
          <w:color w:val="002060"/>
          <w:sz w:val="28"/>
          <w:lang w:val="fr-FR"/>
        </w:rPr>
        <w:tab/>
      </w:r>
      <w:r>
        <w:rPr>
          <w:rFonts w:ascii="Arial" w:hAnsi="Arial" w:cs="Arial"/>
          <w:b/>
          <w:color w:val="002060"/>
          <w:sz w:val="28"/>
          <w:lang w:val="fr-FR"/>
        </w:rPr>
        <w:t xml:space="preserve">Mettre en place la gouvernance </w:t>
      </w:r>
      <w:r w:rsidR="00C8419A">
        <w:rPr>
          <w:rFonts w:ascii="Arial" w:hAnsi="Arial" w:cs="Arial"/>
          <w:b/>
          <w:color w:val="002060"/>
          <w:sz w:val="28"/>
          <w:lang w:val="fr-FR"/>
        </w:rPr>
        <w:br/>
      </w:r>
      <w:r>
        <w:rPr>
          <w:rFonts w:ascii="Arial" w:hAnsi="Arial" w:cs="Arial"/>
          <w:b/>
          <w:color w:val="002060"/>
          <w:sz w:val="28"/>
          <w:lang w:val="fr-FR"/>
        </w:rPr>
        <w:t>de la fonction achat</w:t>
      </w:r>
    </w:p>
    <w:p w:rsidR="00EA2830" w:rsidRDefault="00EA2830" w:rsidP="00EA2830">
      <w:pPr>
        <w:tabs>
          <w:tab w:val="left" w:pos="567"/>
        </w:tabs>
        <w:spacing w:before="300" w:after="200" w:line="240" w:lineRule="auto"/>
        <w:ind w:left="567"/>
        <w:jc w:val="both"/>
        <w:rPr>
          <w:rFonts w:ascii="Arial" w:hAnsi="Arial" w:cs="Arial"/>
          <w:color w:val="000000"/>
          <w:lang w:val="fr-FR"/>
        </w:rPr>
      </w:pPr>
      <w:r>
        <w:rPr>
          <w:rFonts w:ascii="Arial" w:hAnsi="Arial" w:cs="Arial"/>
          <w:color w:val="000000"/>
          <w:lang w:val="fr-FR"/>
        </w:rPr>
        <w:t>La première étape de la démarche projet pour la mise en place de la fonction achat consiste à organiser les instances de pilotage pérennes et provisoires de la fonction achat</w:t>
      </w:r>
      <w:r w:rsidRPr="00A646B0">
        <w:rPr>
          <w:rFonts w:ascii="Arial" w:hAnsi="Arial" w:cs="Arial"/>
          <w:color w:val="000000"/>
          <w:lang w:val="fr-FR"/>
        </w:rPr>
        <w:t xml:space="preserve">, </w:t>
      </w:r>
    </w:p>
    <w:p w:rsidR="00EA2830"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La démarche projet ne pourra en effet pas s’effectuer sans un pilotage central par le directeur de la fonction achat et sans une articulation claire avec les autres instances de l’établissement.</w:t>
      </w:r>
    </w:p>
    <w:p w:rsidR="00EA2830"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La mise en place d’une gouvernance participative</w:t>
      </w:r>
      <w:r w:rsidRPr="0015358B">
        <w:rPr>
          <w:rFonts w:ascii="Arial" w:hAnsi="Arial" w:cs="Arial"/>
          <w:color w:val="000000"/>
          <w:lang w:val="fr-FR"/>
        </w:rPr>
        <w:t xml:space="preserve"> </w:t>
      </w:r>
      <w:r>
        <w:rPr>
          <w:rFonts w:ascii="Arial" w:hAnsi="Arial" w:cs="Arial"/>
          <w:color w:val="000000"/>
          <w:lang w:val="fr-FR"/>
        </w:rPr>
        <w:t xml:space="preserve">est essentielle et </w:t>
      </w:r>
      <w:r w:rsidRPr="0015358B">
        <w:rPr>
          <w:rFonts w:ascii="Arial" w:hAnsi="Arial" w:cs="Arial"/>
          <w:color w:val="000000"/>
          <w:lang w:val="fr-FR"/>
        </w:rPr>
        <w:t xml:space="preserve">sert deux objectifs : </w:t>
      </w:r>
    </w:p>
    <w:p w:rsidR="00EA2830" w:rsidRDefault="00EA2830" w:rsidP="00EA2830">
      <w:pPr>
        <w:numPr>
          <w:ilvl w:val="0"/>
          <w:numId w:val="101"/>
        </w:numPr>
        <w:spacing w:after="200" w:line="240" w:lineRule="auto"/>
        <w:jc w:val="both"/>
        <w:rPr>
          <w:rFonts w:ascii="Arial" w:hAnsi="Arial" w:cs="Arial"/>
          <w:color w:val="000000"/>
          <w:lang w:val="fr-FR"/>
        </w:rPr>
      </w:pPr>
      <w:r w:rsidRPr="0015358B">
        <w:rPr>
          <w:rFonts w:ascii="Arial" w:hAnsi="Arial" w:cs="Arial"/>
          <w:color w:val="000000"/>
          <w:lang w:val="fr-FR"/>
        </w:rPr>
        <w:lastRenderedPageBreak/>
        <w:t>permettre des arbitrages éclairés</w:t>
      </w:r>
      <w:r>
        <w:rPr>
          <w:rFonts w:ascii="Arial" w:hAnsi="Arial" w:cs="Arial"/>
          <w:color w:val="000000"/>
          <w:lang w:val="fr-FR"/>
        </w:rPr>
        <w:t> ;</w:t>
      </w:r>
    </w:p>
    <w:p w:rsidR="00EA2830" w:rsidRPr="0015358B" w:rsidRDefault="00EA2830" w:rsidP="00EA2830">
      <w:pPr>
        <w:numPr>
          <w:ilvl w:val="0"/>
          <w:numId w:val="101"/>
        </w:numPr>
        <w:spacing w:after="200" w:line="240" w:lineRule="auto"/>
        <w:jc w:val="both"/>
        <w:rPr>
          <w:rFonts w:ascii="Arial" w:hAnsi="Arial" w:cs="Arial"/>
          <w:color w:val="000000"/>
          <w:lang w:val="fr-FR"/>
        </w:rPr>
      </w:pPr>
      <w:r w:rsidRPr="0015358B">
        <w:rPr>
          <w:rFonts w:ascii="Arial" w:hAnsi="Arial" w:cs="Arial"/>
          <w:color w:val="000000"/>
          <w:lang w:val="fr-FR"/>
        </w:rPr>
        <w:t>informer l’équipe de direction et les acteurs mobilisés de l’avancée du projet et des décisions prises.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Une démarche de transformation organisationnelle implique </w:t>
      </w:r>
      <w:r>
        <w:rPr>
          <w:rFonts w:ascii="Arial" w:hAnsi="Arial" w:cs="Arial"/>
          <w:color w:val="000000"/>
          <w:lang w:val="fr-FR"/>
        </w:rPr>
        <w:t xml:space="preserve">en effet </w:t>
      </w:r>
      <w:r w:rsidRPr="0015358B">
        <w:rPr>
          <w:rFonts w:ascii="Arial" w:hAnsi="Arial" w:cs="Arial"/>
          <w:color w:val="000000"/>
          <w:lang w:val="fr-FR"/>
        </w:rPr>
        <w:t xml:space="preserve">la mise en place d‘une gouvernance  représentative des professionnels concernés par le changement. </w:t>
      </w:r>
    </w:p>
    <w:p w:rsidR="00EA2830" w:rsidRPr="00A646B0" w:rsidRDefault="00EA2830" w:rsidP="00EA2830">
      <w:pPr>
        <w:tabs>
          <w:tab w:val="left" w:pos="567"/>
        </w:tabs>
        <w:spacing w:before="300" w:after="200" w:line="240" w:lineRule="auto"/>
        <w:ind w:left="567"/>
        <w:jc w:val="both"/>
        <w:rPr>
          <w:rFonts w:ascii="Arial" w:hAnsi="Arial" w:cs="Arial"/>
          <w:color w:val="000000"/>
          <w:lang w:val="fr-FR"/>
        </w:rPr>
      </w:pPr>
      <w:r w:rsidRPr="00A646B0">
        <w:rPr>
          <w:rFonts w:ascii="Arial" w:hAnsi="Arial" w:cs="Arial"/>
          <w:color w:val="000000"/>
          <w:lang w:val="fr-FR"/>
        </w:rPr>
        <w:t xml:space="preserve">Il est recommandé que l’instance de coordination centrale de la fonction achat, le comité de coordination achat, soit mise en place dès la nomination du responsable des achats du GHT. </w:t>
      </w:r>
    </w:p>
    <w:p w:rsidR="00EA2830" w:rsidRDefault="00EA2830" w:rsidP="00EA2830">
      <w:pPr>
        <w:tabs>
          <w:tab w:val="left" w:pos="567"/>
        </w:tabs>
        <w:spacing w:before="200" w:after="100" w:line="240" w:lineRule="auto"/>
        <w:ind w:left="567"/>
        <w:jc w:val="both"/>
        <w:rPr>
          <w:rFonts w:ascii="Arial" w:hAnsi="Arial" w:cs="Arial"/>
          <w:color w:val="000000"/>
          <w:lang w:val="fr-FR"/>
        </w:rPr>
      </w:pPr>
      <w:r>
        <w:rPr>
          <w:rFonts w:ascii="Arial" w:hAnsi="Arial" w:cs="Arial"/>
          <w:color w:val="000000"/>
          <w:lang w:val="fr-FR"/>
        </w:rPr>
        <w:t xml:space="preserve">Le comité de coordination doit impulser la création et définir le cadre d’intervention des comités de </w:t>
      </w:r>
      <w:r w:rsidR="00B529FF">
        <w:rPr>
          <w:rFonts w:ascii="Arial" w:hAnsi="Arial" w:cs="Arial"/>
          <w:color w:val="000000"/>
          <w:lang w:val="fr-FR"/>
        </w:rPr>
        <w:t xml:space="preserve">pilotage </w:t>
      </w:r>
      <w:r>
        <w:rPr>
          <w:rFonts w:ascii="Arial" w:hAnsi="Arial" w:cs="Arial"/>
          <w:color w:val="000000"/>
          <w:lang w:val="fr-FR"/>
        </w:rPr>
        <w:t xml:space="preserve">opérationnels proposés dans la </w:t>
      </w:r>
      <w:r w:rsidR="00B529FF">
        <w:rPr>
          <w:rFonts w:ascii="Arial" w:hAnsi="Arial" w:cs="Arial"/>
          <w:color w:val="000000"/>
          <w:lang w:val="fr-FR"/>
        </w:rPr>
        <w:t xml:space="preserve">section </w:t>
      </w:r>
      <w:r>
        <w:rPr>
          <w:rFonts w:ascii="Arial" w:hAnsi="Arial" w:cs="Arial"/>
          <w:color w:val="000000"/>
          <w:lang w:val="fr-FR"/>
        </w:rPr>
        <w:t xml:space="preserve"> </w:t>
      </w:r>
      <w:r w:rsidR="00B529FF">
        <w:rPr>
          <w:rFonts w:ascii="Arial" w:hAnsi="Arial" w:cs="Arial"/>
          <w:color w:val="000000"/>
          <w:lang w:val="fr-FR"/>
        </w:rPr>
        <w:t>1.6.2</w:t>
      </w:r>
      <w:r>
        <w:rPr>
          <w:rFonts w:ascii="Arial" w:hAnsi="Arial" w:cs="Arial"/>
          <w:color w:val="000000"/>
          <w:lang w:val="fr-FR"/>
        </w:rPr>
        <w:t xml:space="preserve">ainsi que les mandats confiés aux porteurs de projet. Il suivra donc l’avancement des projets menés par les trois comités </w:t>
      </w:r>
      <w:r w:rsidR="00B529FF">
        <w:rPr>
          <w:rFonts w:ascii="Arial" w:hAnsi="Arial" w:cs="Arial"/>
          <w:color w:val="000000"/>
          <w:lang w:val="fr-FR"/>
        </w:rPr>
        <w:t xml:space="preserve">de pilotage </w:t>
      </w:r>
      <w:r>
        <w:rPr>
          <w:rFonts w:ascii="Arial" w:hAnsi="Arial" w:cs="Arial"/>
          <w:color w:val="000000"/>
          <w:lang w:val="fr-FR"/>
        </w:rPr>
        <w:t xml:space="preserve"> si ceux-ci sont mis en place.</w:t>
      </w:r>
    </w:p>
    <w:p w:rsidR="00EA2830" w:rsidRDefault="00EA2830" w:rsidP="00EA2830">
      <w:pPr>
        <w:pStyle w:val="Paragraphedeliste1"/>
        <w:spacing w:after="200" w:line="240" w:lineRule="auto"/>
        <w:ind w:left="567"/>
        <w:contextualSpacing w:val="0"/>
        <w:jc w:val="both"/>
        <w:rPr>
          <w:rFonts w:ascii="Arial" w:hAnsi="Arial" w:cs="Arial"/>
          <w:color w:val="000000"/>
          <w:lang w:val="fr-FR"/>
        </w:rPr>
      </w:pPr>
      <w:r w:rsidRPr="0015358B">
        <w:rPr>
          <w:rFonts w:ascii="Arial" w:hAnsi="Arial" w:cs="Arial"/>
          <w:color w:val="000000"/>
          <w:lang w:val="fr-FR"/>
        </w:rPr>
        <w:t xml:space="preserve">Plusieurs schémas de gouvernance </w:t>
      </w:r>
      <w:r>
        <w:rPr>
          <w:rFonts w:ascii="Arial" w:hAnsi="Arial" w:cs="Arial"/>
          <w:color w:val="000000"/>
          <w:lang w:val="fr-FR"/>
        </w:rPr>
        <w:t xml:space="preserve">projet </w:t>
      </w:r>
      <w:r w:rsidRPr="0015358B">
        <w:rPr>
          <w:rFonts w:ascii="Arial" w:hAnsi="Arial" w:cs="Arial"/>
          <w:color w:val="000000"/>
          <w:lang w:val="fr-FR"/>
        </w:rPr>
        <w:t>sont possibles. Plus le projet est court et ciblé, plus on privilégiera une gouvernance légère</w:t>
      </w:r>
      <w:r>
        <w:rPr>
          <w:rFonts w:ascii="Arial" w:hAnsi="Arial" w:cs="Arial"/>
          <w:color w:val="000000"/>
          <w:lang w:val="fr-FR"/>
        </w:rPr>
        <w:t xml:space="preserve"> : </w:t>
      </w:r>
      <w:r w:rsidRPr="003617C0">
        <w:rPr>
          <w:rFonts w:ascii="Arial" w:hAnsi="Arial" w:cs="Arial"/>
          <w:i/>
          <w:color w:val="000000"/>
          <w:lang w:val="fr-FR"/>
        </w:rPr>
        <w:t xml:space="preserve">par exemple un point entre le chef de projet et son responsable à un rythme régulier, </w:t>
      </w:r>
      <w:r>
        <w:rPr>
          <w:rFonts w:ascii="Arial" w:hAnsi="Arial" w:cs="Arial"/>
          <w:i/>
          <w:color w:val="000000"/>
          <w:lang w:val="fr-FR"/>
        </w:rPr>
        <w:t>l’information du comité de coordination achat sur l’avancement du projet.</w:t>
      </w:r>
      <w:r w:rsidRPr="0015358B">
        <w:rPr>
          <w:rFonts w:ascii="Arial" w:hAnsi="Arial" w:cs="Arial"/>
          <w:color w:val="000000"/>
          <w:lang w:val="fr-FR"/>
        </w:rPr>
        <w:t xml:space="preserve"> </w:t>
      </w:r>
    </w:p>
    <w:p w:rsidR="00EA2830" w:rsidRDefault="00EA2830" w:rsidP="00EA2830">
      <w:pPr>
        <w:pStyle w:val="Paragraphedeliste1"/>
        <w:spacing w:after="200" w:line="240" w:lineRule="auto"/>
        <w:ind w:left="567"/>
        <w:contextualSpacing w:val="0"/>
        <w:jc w:val="both"/>
        <w:rPr>
          <w:rFonts w:ascii="Arial" w:hAnsi="Arial" w:cs="Arial"/>
          <w:color w:val="000000"/>
          <w:lang w:val="fr-FR"/>
        </w:rPr>
      </w:pPr>
      <w:r w:rsidRPr="0015358B">
        <w:rPr>
          <w:rFonts w:ascii="Arial" w:hAnsi="Arial" w:cs="Arial"/>
          <w:color w:val="000000"/>
          <w:lang w:val="fr-FR"/>
        </w:rPr>
        <w:t xml:space="preserve">Plus le projet a des impacts forts dans l’organisation, plus il faut associer en amont les responsables des différentes équipes concernées. </w:t>
      </w:r>
      <w:r>
        <w:rPr>
          <w:rFonts w:ascii="Arial" w:hAnsi="Arial" w:cs="Arial"/>
          <w:color w:val="000000"/>
          <w:lang w:val="fr-FR"/>
        </w:rPr>
        <w:t xml:space="preserve">=&gt; </w:t>
      </w:r>
      <w:r w:rsidRPr="003617C0">
        <w:rPr>
          <w:rFonts w:ascii="Arial" w:hAnsi="Arial" w:cs="Arial"/>
          <w:i/>
          <w:color w:val="000000"/>
          <w:lang w:val="fr-FR"/>
        </w:rPr>
        <w:t>A moins d’une intégration déjà forte de la fonction achat entre les différents établissements parties du GHT, il est préconisé de mettre en place des instances de validation pluridisciplinaires et régulières.</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AE6D19">
        <w:rPr>
          <w:rFonts w:ascii="Arial" w:hAnsi="Arial" w:cs="Arial"/>
          <w:b/>
          <w:color w:val="002060"/>
          <w:sz w:val="28"/>
          <w:u w:val="single"/>
          <w:lang w:val="fr-FR"/>
        </w:rPr>
        <w:t xml:space="preserve"> </w:t>
      </w:r>
      <w:r w:rsidRPr="0015358B">
        <w:rPr>
          <w:rFonts w:ascii="Arial" w:hAnsi="Arial" w:cs="Arial"/>
          <w:b/>
          <w:color w:val="002060"/>
          <w:sz w:val="28"/>
          <w:u w:val="single"/>
          <w:lang w:val="fr-FR"/>
        </w:rPr>
        <w:t xml:space="preserve">Etape </w:t>
      </w:r>
      <w:r>
        <w:rPr>
          <w:rFonts w:ascii="Arial" w:hAnsi="Arial" w:cs="Arial"/>
          <w:b/>
          <w:color w:val="002060"/>
          <w:sz w:val="28"/>
          <w:u w:val="single"/>
          <w:lang w:val="fr-FR"/>
        </w:rPr>
        <w:t>2</w:t>
      </w:r>
      <w:r w:rsidRPr="0015358B">
        <w:rPr>
          <w:rFonts w:ascii="Arial" w:hAnsi="Arial" w:cs="Arial"/>
          <w:b/>
          <w:color w:val="002060"/>
          <w:sz w:val="28"/>
          <w:lang w:val="fr-FR"/>
        </w:rPr>
        <w:t> : Identifier le</w:t>
      </w:r>
      <w:r>
        <w:rPr>
          <w:rFonts w:ascii="Arial" w:hAnsi="Arial" w:cs="Arial"/>
          <w:b/>
          <w:color w:val="002060"/>
          <w:sz w:val="28"/>
          <w:lang w:val="fr-FR"/>
        </w:rPr>
        <w:t>s</w:t>
      </w:r>
      <w:r w:rsidRPr="0015358B">
        <w:rPr>
          <w:rFonts w:ascii="Arial" w:hAnsi="Arial" w:cs="Arial"/>
          <w:b/>
          <w:color w:val="002060"/>
          <w:sz w:val="28"/>
          <w:lang w:val="fr-FR"/>
        </w:rPr>
        <w:t xml:space="preserve"> chef</w:t>
      </w:r>
      <w:r>
        <w:rPr>
          <w:rFonts w:ascii="Arial" w:hAnsi="Arial" w:cs="Arial"/>
          <w:b/>
          <w:color w:val="002060"/>
          <w:sz w:val="28"/>
          <w:lang w:val="fr-FR"/>
        </w:rPr>
        <w:t>s</w:t>
      </w:r>
      <w:r w:rsidRPr="0015358B">
        <w:rPr>
          <w:rFonts w:ascii="Arial" w:hAnsi="Arial" w:cs="Arial"/>
          <w:b/>
          <w:color w:val="002060"/>
          <w:sz w:val="28"/>
          <w:lang w:val="fr-FR"/>
        </w:rPr>
        <w:t xml:space="preserve"> de projet commun</w:t>
      </w:r>
      <w:r>
        <w:rPr>
          <w:rFonts w:ascii="Arial" w:hAnsi="Arial" w:cs="Arial"/>
          <w:b/>
          <w:color w:val="002060"/>
          <w:sz w:val="28"/>
          <w:lang w:val="fr-FR"/>
        </w:rPr>
        <w:t>s</w:t>
      </w:r>
    </w:p>
    <w:p w:rsidR="00EA2830"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La première phase du cadrage de la démarche projet consiste à identifier la personne chargée de la coordination du projet de mise en place de la fonction achat commune. Il s’agit du poste identifié dans l</w:t>
      </w:r>
      <w:r w:rsidR="00B529FF">
        <w:rPr>
          <w:rFonts w:ascii="Arial" w:hAnsi="Arial" w:cs="Arial"/>
          <w:color w:val="000000"/>
          <w:lang w:val="fr-FR"/>
        </w:rPr>
        <w:t xml:space="preserve">e chapitre 3 </w:t>
      </w:r>
      <w:r w:rsidRPr="0015358B">
        <w:rPr>
          <w:rFonts w:ascii="Arial" w:hAnsi="Arial" w:cs="Arial"/>
          <w:color w:val="000000"/>
          <w:lang w:val="fr-FR"/>
        </w:rPr>
        <w:t xml:space="preserve"> de </w:t>
      </w:r>
      <w:r w:rsidRPr="00985332">
        <w:rPr>
          <w:rFonts w:ascii="Arial" w:hAnsi="Arial" w:cs="Arial"/>
          <w:b/>
          <w:color w:val="000000"/>
          <w:lang w:val="fr-FR"/>
        </w:rPr>
        <w:t>chef de projet « mise en place de la fonction achat ».</w:t>
      </w:r>
      <w:r w:rsidRPr="0015358B">
        <w:rPr>
          <w:rFonts w:ascii="Arial" w:hAnsi="Arial" w:cs="Arial"/>
          <w:color w:val="000000"/>
          <w:lang w:val="fr-FR"/>
        </w:rPr>
        <w:t xml:space="preserve"> </w:t>
      </w:r>
    </w:p>
    <w:p w:rsidR="00EA2830" w:rsidRDefault="00EA2830" w:rsidP="00EA2830">
      <w:pPr>
        <w:spacing w:before="200" w:after="100" w:line="240" w:lineRule="auto"/>
        <w:ind w:left="567"/>
        <w:jc w:val="both"/>
        <w:rPr>
          <w:rFonts w:ascii="Arial" w:hAnsi="Arial" w:cs="Arial"/>
          <w:color w:val="000000"/>
          <w:lang w:val="fr-FR"/>
        </w:rPr>
      </w:pPr>
      <w:r>
        <w:rPr>
          <w:rFonts w:ascii="Arial" w:hAnsi="Arial" w:cs="Arial"/>
          <w:color w:val="000000"/>
          <w:lang w:val="fr-FR"/>
        </w:rPr>
        <w:t>Le responsable de la fonction achat du GHT désigne ainsi le chef de projet en charge du portage opérationnel de la réorganisation de la fonction achat au niveau du GHT. Il est préférable que cette mission soit formalisée par exemple via une lettre de mission.</w:t>
      </w:r>
    </w:p>
    <w:p w:rsidR="00EA2830" w:rsidRPr="0015358B" w:rsidRDefault="00EA2830" w:rsidP="00EA2830">
      <w:pPr>
        <w:spacing w:before="200" w:after="100" w:line="240" w:lineRule="auto"/>
        <w:ind w:left="567"/>
        <w:jc w:val="both"/>
        <w:rPr>
          <w:rFonts w:ascii="Arial" w:hAnsi="Arial" w:cs="Arial"/>
          <w:color w:val="000000"/>
          <w:lang w:val="fr-FR"/>
        </w:rPr>
      </w:pPr>
      <w:r>
        <w:rPr>
          <w:rFonts w:ascii="Arial" w:hAnsi="Arial" w:cs="Arial"/>
          <w:color w:val="000000"/>
          <w:lang w:val="fr-FR"/>
        </w:rPr>
        <w:t>La lettre de mission précise notamment l’échéance à laquelle l’organisation cible doit être proposée pour arbitrage, ainsi que les objectifs poursuivis dans le cadre de la réorganisation, de la fonction achat, notamment en ce qui concerne la déclinaison du Plan d’Action Achat de Territoire.</w:t>
      </w:r>
      <w:r w:rsidRPr="0015358B">
        <w:rPr>
          <w:rFonts w:ascii="Arial" w:hAnsi="Arial" w:cs="Arial"/>
          <w:color w:val="000000"/>
          <w:lang w:val="fr-FR"/>
        </w:rPr>
        <w:t xml:space="preserve"> </w:t>
      </w:r>
    </w:p>
    <w:p w:rsidR="00EA2830"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Le choix du chef de projet est central pour la réussite de la mise en place de la fonction achat du GHT, il est donc essentiel de trouver le bon profil en capacité de mener cette mission. Le chef de projet devra conna</w:t>
      </w:r>
      <w:r>
        <w:rPr>
          <w:rFonts w:ascii="Arial" w:hAnsi="Arial" w:cs="Arial"/>
          <w:color w:val="000000"/>
          <w:lang w:val="fr-FR"/>
        </w:rPr>
        <w:t>î</w:t>
      </w:r>
      <w:r w:rsidRPr="0015358B">
        <w:rPr>
          <w:rFonts w:ascii="Arial" w:hAnsi="Arial" w:cs="Arial"/>
          <w:color w:val="000000"/>
          <w:lang w:val="fr-FR"/>
        </w:rPr>
        <w:t xml:space="preserve">tre les méthodes et les outils de la gestion de projet. Il sera en effet le chef d’orchestre d’une démarche projet comportant </w:t>
      </w:r>
      <w:r w:rsidR="00B529FF">
        <w:rPr>
          <w:rFonts w:ascii="Arial" w:hAnsi="Arial" w:cs="Arial"/>
          <w:color w:val="000000"/>
          <w:lang w:val="fr-FR"/>
        </w:rPr>
        <w:t xml:space="preserve">plusieurs </w:t>
      </w:r>
      <w:r w:rsidRPr="0015358B">
        <w:rPr>
          <w:rFonts w:ascii="Arial" w:hAnsi="Arial" w:cs="Arial"/>
          <w:color w:val="000000"/>
          <w:lang w:val="fr-FR"/>
        </w:rPr>
        <w:t xml:space="preserve"> sous-projets à fort impact.</w:t>
      </w:r>
    </w:p>
    <w:p w:rsidR="00EA2830"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Ce chef de projet peut être le directeur de la fonction achat du GHT ou l’un de ses collaborateurs proches. Cependant, </w:t>
      </w:r>
      <w:r>
        <w:rPr>
          <w:rFonts w:ascii="Arial" w:hAnsi="Arial" w:cs="Arial"/>
          <w:color w:val="000000"/>
          <w:lang w:val="fr-FR"/>
        </w:rPr>
        <w:t>au vu de l’ampleur des enjeux,</w:t>
      </w:r>
      <w:r w:rsidRPr="0015358B">
        <w:rPr>
          <w:rFonts w:ascii="Arial" w:hAnsi="Arial" w:cs="Arial"/>
          <w:color w:val="000000"/>
          <w:lang w:val="fr-FR"/>
        </w:rPr>
        <w:t xml:space="preserve"> il est recommandé de désigner  un chef de projet </w:t>
      </w:r>
      <w:r>
        <w:rPr>
          <w:rFonts w:ascii="Arial" w:hAnsi="Arial" w:cs="Arial"/>
          <w:color w:val="000000"/>
          <w:lang w:val="fr-FR"/>
        </w:rPr>
        <w:t>qui ne soit pas le</w:t>
      </w:r>
      <w:r w:rsidRPr="0015358B">
        <w:rPr>
          <w:rFonts w:ascii="Arial" w:hAnsi="Arial" w:cs="Arial"/>
          <w:color w:val="000000"/>
          <w:lang w:val="fr-FR"/>
        </w:rPr>
        <w:t xml:space="preserve"> directeur des achats</w:t>
      </w:r>
      <w:r>
        <w:rPr>
          <w:rFonts w:ascii="Arial" w:hAnsi="Arial" w:cs="Arial"/>
          <w:color w:val="000000"/>
          <w:lang w:val="fr-FR"/>
        </w:rPr>
        <w:t xml:space="preserve"> </w:t>
      </w:r>
      <w:r w:rsidRPr="0015358B">
        <w:rPr>
          <w:rFonts w:ascii="Arial" w:hAnsi="Arial" w:cs="Arial"/>
          <w:color w:val="000000"/>
          <w:lang w:val="fr-FR"/>
        </w:rPr>
        <w:t>(notamment dans les GHT ayant un nombre important d’établissements).</w:t>
      </w:r>
    </w:p>
    <w:p w:rsidR="00EA2830"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Il est recommandé d’identifier un chef de projet interne à l’organisation du GHT à la fois pour valoriser et faire monter en compétences les ressources propres du GHT et pour faciliter l’adhésion au projet en interne. </w:t>
      </w:r>
    </w:p>
    <w:p w:rsidR="00EA2830"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Il est toutefois possible de recourir à des ressources externes pour cette phase projet</w:t>
      </w:r>
      <w:r>
        <w:rPr>
          <w:rFonts w:ascii="Arial" w:hAnsi="Arial" w:cs="Arial"/>
          <w:color w:val="000000"/>
          <w:lang w:val="fr-FR"/>
        </w:rPr>
        <w:t>. U</w:t>
      </w:r>
      <w:r w:rsidRPr="0015358B">
        <w:rPr>
          <w:rFonts w:ascii="Arial" w:hAnsi="Arial" w:cs="Arial"/>
          <w:color w:val="000000"/>
          <w:lang w:val="fr-FR"/>
        </w:rPr>
        <w:t>n appui conseil en méthode et organisation peut être envisagé si le GHT ne dispose pas en interne de suffisamment de ressources formées à la gestion de projet.</w:t>
      </w:r>
      <w:r>
        <w:rPr>
          <w:rFonts w:ascii="Arial" w:hAnsi="Arial" w:cs="Arial"/>
          <w:color w:val="000000"/>
          <w:lang w:val="fr-FR"/>
        </w:rPr>
        <w:t xml:space="preserve"> Dans ce cas, il est conseillé de </w:t>
      </w:r>
      <w:r w:rsidRPr="0015358B">
        <w:rPr>
          <w:rFonts w:ascii="Arial" w:hAnsi="Arial" w:cs="Arial"/>
          <w:color w:val="000000"/>
          <w:lang w:val="fr-FR"/>
        </w:rPr>
        <w:t xml:space="preserve"> désigner un chef de projet issu des équipes </w:t>
      </w:r>
      <w:r>
        <w:rPr>
          <w:rFonts w:ascii="Arial" w:hAnsi="Arial" w:cs="Arial"/>
          <w:color w:val="000000"/>
          <w:lang w:val="fr-FR"/>
        </w:rPr>
        <w:t xml:space="preserve">du GHT, </w:t>
      </w:r>
      <w:r w:rsidRPr="0015358B">
        <w:rPr>
          <w:rFonts w:ascii="Arial" w:hAnsi="Arial" w:cs="Arial"/>
          <w:color w:val="000000"/>
          <w:lang w:val="fr-FR"/>
        </w:rPr>
        <w:t>appuyé par des ressources externes. Il est en effet important que le projet soit incarné par un membre de la fonction achat</w:t>
      </w:r>
      <w:r>
        <w:rPr>
          <w:rFonts w:ascii="Arial" w:hAnsi="Arial" w:cs="Arial"/>
          <w:color w:val="000000"/>
          <w:lang w:val="fr-FR"/>
        </w:rPr>
        <w:t xml:space="preserve"> du GHT</w:t>
      </w:r>
      <w:r w:rsidRPr="0015358B">
        <w:rPr>
          <w:rFonts w:ascii="Arial" w:hAnsi="Arial" w:cs="Arial"/>
          <w:color w:val="000000"/>
          <w:lang w:val="fr-FR"/>
        </w:rPr>
        <w:t xml:space="preserve">. Le chef de projet pourra alors bénéficier de l’apport méthodologique des consultants </w:t>
      </w:r>
      <w:r>
        <w:rPr>
          <w:rFonts w:ascii="Arial" w:hAnsi="Arial" w:cs="Arial"/>
          <w:color w:val="000000"/>
          <w:lang w:val="fr-FR"/>
        </w:rPr>
        <w:t xml:space="preserve">de façon à ce qu’il soit en capacité, à </w:t>
      </w:r>
      <w:r w:rsidRPr="0015358B">
        <w:rPr>
          <w:rFonts w:ascii="Arial" w:hAnsi="Arial" w:cs="Arial"/>
          <w:color w:val="000000"/>
          <w:lang w:val="fr-FR"/>
        </w:rPr>
        <w:t>l’issue de la mission</w:t>
      </w:r>
      <w:r>
        <w:rPr>
          <w:rFonts w:ascii="Arial" w:hAnsi="Arial" w:cs="Arial"/>
          <w:color w:val="000000"/>
          <w:lang w:val="fr-FR"/>
        </w:rPr>
        <w:t xml:space="preserve">, </w:t>
      </w:r>
      <w:r w:rsidRPr="0015358B">
        <w:rPr>
          <w:rFonts w:ascii="Arial" w:hAnsi="Arial" w:cs="Arial"/>
          <w:color w:val="000000"/>
          <w:lang w:val="fr-FR"/>
        </w:rPr>
        <w:t xml:space="preserve">de </w:t>
      </w:r>
      <w:r>
        <w:rPr>
          <w:rFonts w:ascii="Arial" w:hAnsi="Arial" w:cs="Arial"/>
          <w:color w:val="000000"/>
          <w:lang w:val="fr-FR"/>
        </w:rPr>
        <w:t>gérer</w:t>
      </w:r>
      <w:r w:rsidRPr="0015358B">
        <w:rPr>
          <w:rFonts w:ascii="Arial" w:hAnsi="Arial" w:cs="Arial"/>
          <w:color w:val="000000"/>
          <w:lang w:val="fr-FR"/>
        </w:rPr>
        <w:t xml:space="preserve"> d’autres projets </w:t>
      </w:r>
      <w:r>
        <w:rPr>
          <w:rFonts w:ascii="Arial" w:hAnsi="Arial" w:cs="Arial"/>
          <w:color w:val="000000"/>
          <w:lang w:val="fr-FR"/>
        </w:rPr>
        <w:t>structurants pour le GHT</w:t>
      </w:r>
      <w:r w:rsidRPr="0015358B">
        <w:rPr>
          <w:rFonts w:ascii="Arial" w:hAnsi="Arial" w:cs="Arial"/>
          <w:color w:val="000000"/>
          <w:lang w:val="fr-FR"/>
        </w:rPr>
        <w:t xml:space="preserve">. </w:t>
      </w:r>
      <w:r w:rsidRPr="0015358B">
        <w:rPr>
          <w:rFonts w:ascii="Arial" w:hAnsi="Arial" w:cs="Arial"/>
          <w:color w:val="000000"/>
          <w:lang w:val="fr-FR"/>
        </w:rPr>
        <w:lastRenderedPageBreak/>
        <w:t xml:space="preserve">Le cahier des charges de l’appui devra intégrer cette formation </w:t>
      </w:r>
      <w:r>
        <w:rPr>
          <w:rFonts w:ascii="Arial" w:hAnsi="Arial" w:cs="Arial"/>
          <w:color w:val="000000"/>
          <w:lang w:val="fr-FR"/>
        </w:rPr>
        <w:t>du chef de projet et sa</w:t>
      </w:r>
      <w:r w:rsidRPr="0015358B">
        <w:rPr>
          <w:rFonts w:ascii="Arial" w:hAnsi="Arial" w:cs="Arial"/>
          <w:color w:val="000000"/>
          <w:lang w:val="fr-FR"/>
        </w:rPr>
        <w:t xml:space="preserve"> montée en compétence</w:t>
      </w:r>
    </w:p>
    <w:p w:rsidR="00EA2830" w:rsidRDefault="00EA2830" w:rsidP="00EA2830">
      <w:pPr>
        <w:spacing w:before="200" w:after="100" w:line="240" w:lineRule="auto"/>
        <w:ind w:left="567"/>
        <w:jc w:val="both"/>
        <w:rPr>
          <w:rFonts w:ascii="Arial" w:hAnsi="Arial" w:cs="Arial"/>
          <w:color w:val="000000"/>
          <w:lang w:val="fr-FR"/>
        </w:rPr>
      </w:pPr>
      <w:r>
        <w:rPr>
          <w:rFonts w:ascii="Arial" w:hAnsi="Arial" w:cs="Arial"/>
          <w:color w:val="000000"/>
          <w:lang w:val="fr-FR"/>
        </w:rPr>
        <w:t xml:space="preserve">Le responsable de la fonction achat doit le plus rapidement possible identifier également les deux autres chefs de projet qui piloteront les comités de </w:t>
      </w:r>
      <w:r w:rsidR="008C79BB">
        <w:rPr>
          <w:rFonts w:ascii="Arial" w:hAnsi="Arial" w:cs="Arial"/>
          <w:color w:val="000000"/>
          <w:lang w:val="fr-FR"/>
        </w:rPr>
        <w:t xml:space="preserve">pilotage </w:t>
      </w:r>
      <w:r>
        <w:rPr>
          <w:rFonts w:ascii="Arial" w:hAnsi="Arial" w:cs="Arial"/>
          <w:color w:val="000000"/>
          <w:lang w:val="fr-FR"/>
        </w:rPr>
        <w:t>s : le chef de projet PAAT et le chef de projet en charge d</w:t>
      </w:r>
      <w:r w:rsidR="008C79BB">
        <w:rPr>
          <w:rFonts w:ascii="Arial" w:hAnsi="Arial" w:cs="Arial"/>
          <w:color w:val="000000"/>
          <w:lang w:val="fr-FR"/>
        </w:rPr>
        <w:t xml:space="preserve">u pilotage opérationnel </w:t>
      </w:r>
      <w:r>
        <w:rPr>
          <w:rFonts w:ascii="Arial" w:hAnsi="Arial" w:cs="Arial"/>
          <w:color w:val="000000"/>
          <w:lang w:val="fr-FR"/>
        </w:rPr>
        <w:t xml:space="preserve"> des marchés (comité de projet opérationnel marchés).</w:t>
      </w:r>
    </w:p>
    <w:p w:rsidR="00EA2830" w:rsidRDefault="00EA2830" w:rsidP="00EA2830">
      <w:pPr>
        <w:spacing w:before="200" w:after="100" w:line="240" w:lineRule="auto"/>
        <w:ind w:left="567"/>
        <w:jc w:val="both"/>
        <w:rPr>
          <w:rFonts w:ascii="Arial" w:hAnsi="Arial" w:cs="Arial"/>
          <w:color w:val="000000"/>
          <w:lang w:val="fr-FR"/>
        </w:rPr>
      </w:pPr>
      <w:r>
        <w:rPr>
          <w:rFonts w:ascii="Arial" w:hAnsi="Arial" w:cs="Arial"/>
          <w:color w:val="000000"/>
          <w:lang w:val="fr-FR"/>
        </w:rPr>
        <w:t>Les enjeux forts associés à ces deux projets impliquent en effet que leurs porteurs soit identifiés très vite</w:t>
      </w:r>
      <w:r w:rsidR="00102B12">
        <w:rPr>
          <w:rFonts w:ascii="Arial" w:hAnsi="Arial" w:cs="Arial"/>
          <w:color w:val="000000"/>
          <w:lang w:val="fr-FR"/>
        </w:rPr>
        <w:t> :</w:t>
      </w:r>
      <w:r>
        <w:rPr>
          <w:rFonts w:ascii="Arial" w:hAnsi="Arial" w:cs="Arial"/>
          <w:color w:val="000000"/>
          <w:lang w:val="fr-FR"/>
        </w:rPr>
        <w:t xml:space="preserve"> le PAAT nécessite pour sa part une préparation et une planification très en amont et la production opérationnelle des marchés est une problématique immédiate qui se pose à l’ensemble des GHT.</w:t>
      </w:r>
    </w:p>
    <w:p w:rsidR="00EA2830" w:rsidRDefault="00B51706" w:rsidP="00EA2830">
      <w:pPr>
        <w:spacing w:before="200" w:after="100" w:line="240" w:lineRule="auto"/>
        <w:ind w:left="567"/>
        <w:jc w:val="both"/>
        <w:rPr>
          <w:rFonts w:ascii="Arial" w:hAnsi="Arial" w:cs="Arial"/>
          <w:color w:val="000000"/>
          <w:lang w:val="fr-FR"/>
        </w:rPr>
      </w:pPr>
      <w:r>
        <w:rPr>
          <w:rFonts w:ascii="Arial" w:hAnsi="Arial" w:cs="Arial"/>
          <w:noProof/>
          <w:color w:val="000000"/>
          <w:lang w:val="fr-FR" w:eastAsia="fr-FR"/>
        </w:rPr>
        <mc:AlternateContent>
          <mc:Choice Requires="wpg">
            <w:drawing>
              <wp:anchor distT="0" distB="0" distL="0" distR="0" simplePos="0" relativeHeight="251800576" behindDoc="0" locked="0" layoutInCell="1" allowOverlap="1" wp14:anchorId="31D937F6" wp14:editId="7544AE75">
                <wp:simplePos x="0" y="0"/>
                <wp:positionH relativeFrom="margin">
                  <wp:posOffset>360045</wp:posOffset>
                </wp:positionH>
                <wp:positionV relativeFrom="margin">
                  <wp:posOffset>2234565</wp:posOffset>
                </wp:positionV>
                <wp:extent cx="2761615" cy="1297305"/>
                <wp:effectExtent l="0" t="0" r="19685" b="55245"/>
                <wp:wrapSquare wrapText="bothSides"/>
                <wp:docPr id="28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297305"/>
                          <a:chOff x="5024" y="2488"/>
                          <a:chExt cx="4349" cy="2043"/>
                        </a:xfrm>
                      </wpg:grpSpPr>
                      <wps:wsp>
                        <wps:cNvPr id="64" name="Text Box 62"/>
                        <wps:cNvSpPr txBox="1">
                          <a:spLocks noChangeArrowheads="1"/>
                        </wps:cNvSpPr>
                        <wps:spPr bwMode="auto">
                          <a:xfrm>
                            <a:off x="5232" y="2679"/>
                            <a:ext cx="4140" cy="1851"/>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EA2830">
                              <w:pPr>
                                <w:ind w:left="284"/>
                                <w:rPr>
                                  <w:rFonts w:ascii="Arial" w:hAnsi="Arial" w:cs="Arial"/>
                                  <w:b/>
                                  <w:color w:val="000000"/>
                                  <w:lang w:val="fr-FR"/>
                                </w:rPr>
                              </w:pPr>
                              <w:r>
                                <w:rPr>
                                  <w:rFonts w:ascii="Arial" w:hAnsi="Arial" w:cs="Arial"/>
                                  <w:b/>
                                  <w:color w:val="000000"/>
                                  <w:lang w:val="fr-FR"/>
                                </w:rPr>
                                <w:t xml:space="preserve">    Important</w:t>
                              </w:r>
                            </w:p>
                            <w:p w:rsidR="00196DA1" w:rsidRDefault="00196DA1" w:rsidP="00EA2830">
                              <w:pPr>
                                <w:ind w:left="284"/>
                                <w:rPr>
                                  <w:rFonts w:ascii="Arial" w:hAnsi="Arial" w:cs="Arial"/>
                                  <w:color w:val="000000"/>
                                  <w:lang w:val="fr-FR"/>
                                </w:rPr>
                              </w:pPr>
                              <w:r>
                                <w:rPr>
                                  <w:rFonts w:ascii="Arial" w:hAnsi="Arial" w:cs="Arial"/>
                                  <w:color w:val="000000"/>
                                  <w:lang w:val="fr-FR"/>
                                </w:rPr>
                                <w:t xml:space="preserve">Le </w:t>
                              </w:r>
                              <w:r>
                                <w:rPr>
                                  <w:rFonts w:ascii="Arial" w:hAnsi="Arial" w:cs="Arial"/>
                                  <w:b/>
                                  <w:color w:val="000000"/>
                                  <w:lang w:val="fr-FR"/>
                                </w:rPr>
                                <w:t>chef de projet</w:t>
                              </w:r>
                              <w:r>
                                <w:rPr>
                                  <w:rFonts w:ascii="Arial" w:hAnsi="Arial" w:cs="Arial"/>
                                  <w:color w:val="000000"/>
                                  <w:lang w:val="fr-FR"/>
                                </w:rPr>
                                <w:t xml:space="preserve"> </w:t>
                              </w:r>
                              <w:r>
                                <w:rPr>
                                  <w:rFonts w:ascii="Arial" w:hAnsi="Arial" w:cs="Arial"/>
                                  <w:b/>
                                  <w:color w:val="000000"/>
                                  <w:lang w:val="fr-FR"/>
                                </w:rPr>
                                <w:t>commun</w:t>
                              </w:r>
                              <w:r>
                                <w:rPr>
                                  <w:rFonts w:ascii="Arial" w:hAnsi="Arial" w:cs="Arial"/>
                                  <w:color w:val="000000"/>
                                  <w:lang w:val="fr-FR"/>
                                </w:rPr>
                                <w:t xml:space="preserve"> doit être le seul apte à modifier le planning de travail, cela afin d’éviter des pertes de mise à jour.</w:t>
                              </w:r>
                            </w:p>
                          </w:txbxContent>
                        </wps:txbx>
                        <wps:bodyPr rot="0" vert="horz" wrap="square" lIns="91440" tIns="45720" rIns="91440" bIns="45720" anchor="t" anchorCtr="0">
                          <a:noAutofit/>
                        </wps:bodyPr>
                      </wps:wsp>
                      <pic:pic xmlns:pic="http://schemas.openxmlformats.org/drawingml/2006/picture">
                        <pic:nvPicPr>
                          <pic:cNvPr id="66" name="Imag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24" y="2488"/>
                            <a:ext cx="388" cy="328"/>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9" style="position:absolute;left:0;text-align:left;margin-left:28.35pt;margin-top:175.95pt;width:217.45pt;height:102.15pt;z-index:251800576;mso-wrap-distance-left:0;mso-wrap-distance-right:0;mso-position-horizontal-relative:margin;mso-position-vertical-relative:margin" coordorigin="5024,2488" coordsize="4349,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CYPDwUAAKcMAAAOAAAAZHJzL2Uyb0RvYy54bWysV9tu4zYQfS/QfyD0&#10;rliSad0QZ+H4EgTYtkGzRZ9pibaIlUSVpGNni/57Z0jJlyTFprsbIAJvM5w5M3OGvv5waGryxJUW&#10;sp164VXgEd4WshTtdur98Wnlpx7RhrUlq2XLp94z196Hm59/ut53OY9kJeuSKwJKWp3vu6lXGdPl&#10;o5EuKt4wfSU73sLmRqqGGZiq7ahUbA/am3oUBUE82ktVdkoWXGtYXbhN78bq32x4YX7bbDQ3pJ56&#10;YJuxX2W/a/yObq5ZvlWsq0TRm8G+wYqGiRYuPapaMMPITolXqhpRKKnlxlwVshnJzUYU3PoA3oTB&#10;C2/ulNx11pdtvt92R5gA2hc4fbPa4tenB0VEOfWiNPFIyxoIkr2XxCGis++2ORy6U91j96CcizD8&#10;KIvPGrZHL/dxvnWHyXr/iyxBH9sZadE5bFSDKsBvcrBBeD4GgR8MKWAxSuIwDiceKWAvjLJkHExc&#10;mIoKYolykyCiHoHtiKbpsLfs5emYZk44CugYd0csdxdbY3vj0DNIOX1CVX8fqo8V67gNlkbAelRj&#10;MNSB+gkdvJUHEkcOV3sMQSXmAOvgrMVIO2xJK+cVa7d8ppTcV5yVYJ+NCHhxFHVeaFTyNbAn0Thy&#10;oMVJ5kAbIKchhdqweKcTd8cAGcs7pc0dlw3BwdRTUFLWTvb0URuH7nCkL4ByJeqaKGn+FKaysGCQ&#10;7aYGGTcgnQSH3LJW2/W8VuSJQZUu6XK+shGHuG31+ekwwD+H0rnILLldLZZ9qFHESvZX1aIlgCNk&#10;DXXiRBes5pDxg6dQ/tZkvKpuyX7qZeMYAWFASPovd5+sxfHQhb10kmS3NgvhVn1+rBEGuK0WzdRL&#10;3dUAF8sxlsu2tGPDRO3GIFy3uM0ta/XGyx2oeKzKPSkFoh9moMmDCVDY0R9Wb4F7C6O8N0G/sNba&#10;4SBkdVcxh/k4Dca0x68/bkE8Xm9nZ5bZHMS0cwloDuuDJRFbb5ifa1k+Q1JCEmCQsUPAoJLqi0f2&#10;wLaI644p7pH6voU8yEKKKWjsBBCNYKLOd9bnO6wtQNXUMx5EFodzYykd4WvlDNhmI2xqniwBB3AC&#10;9X5z3Ykih/+eTmH0qvC/3nZAyuzQfte6mnfpaJj6vOt8YP6OGbEWtTDPtotBiqFR7dODKBBTnJxx&#10;SDxwyH3DtpwkGKnhiBOAMhWF5eQTb+gOShWz/LT0ikoutYxwemHEuhYdVjMii+PeXUD7RQN6AzHX&#10;3Bay2DW8Na5bK16D57LVleg0hDjnzRpLUd2Xjv2AkvrUR3KyHfTvKJ0FQRbd+vNJMPdpkCz9WUYT&#10;PwmWCQ1oGs7D+T9YpSHNd5oDDKxedKK3FVZfWftmu+wfFq4R24buisM+EqA8wSBXBr2JsISQIDRa&#10;Fb8D2LaktVHcFBUubwC5fh25YdiwMJ+QRdDfx+Cv297A4GPog5bAx9FARUOvHcj5nfzdSoy39cTx&#10;0XHhxFBvxCgLsmW6TKlPo3gJMVos/NlqTv14FSaTxXgxny/CIUaVKEve2ibhquc7QjQkptVWdvDg&#10;QuZ4o/X8+Ox10f5/kXcpg8ZiKkG+nrAYcgs9OuV+FkY0uI0yfxWniU9XdOJnSZD6QZjdZnFAM7pY&#10;XeL6UbT8B6Q+dsFJNMGyuuxqF+1kTOPJbDV0jvPmB0/Xvsf9V787eo8Wn7x3lWZJwBaK6zJ2CJUC&#10;5/CFCa9hK9G/3PG5fT63p06/L2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xrX1OEAAAAKAQAADwAAAGRycy9kb3ducmV2LnhtbEyPQUvDQBCF74L/YRnBm91sa6KN2ZRS1FMp&#10;2AribZpMk9Dsbshuk/TfO570OLyP977JVpNpxUC9b5zVoGYRCLKFKxtbafg8vD08g/ABbYmts6Th&#10;Sh5W+e1NhmnpRvtBwz5UgkusT1FDHUKXSumLmgz6mevIcnZyvcHAZ1/JsseRy00r51GUSION5YUa&#10;O9rUVJz3F6PhfcRxvVCvw/Z82ly/D/Hua6tI6/u7af0CItAU/mD41Wd1yNnp6C629KLVECdPTGpY&#10;xGoJgoHHpUpAHDmJkznIPJP/X8h/AAAA//8DAFBLAwQKAAAAAAAAACEAyMuAvv4hAAD+IQAAFAAA&#10;AGRycy9tZWRpYS9pbWFnZTEucG5niVBORw0KGgoAAAANSUhEUgAAADsAAAA3CAYAAACy5zLIAAAA&#10;AXNSR0IArs4c6QAAAARnQU1BAACxjwv8YQUAAAAJcEhZcwAAIdUAACHVAQSctJ0AACGTSURBVGhD&#10;vXsHdJzVta5slVFvttwbuIIL4CbXGHDFpiXhEgghLAIm9BpaCNgQCC7YuBe5F1l1NJpRL6PRaNRH&#10;vWukUe+9jTT9e98/EuW+d99dNzflX2uv08/Z39777L2PNbb7R78upXLmaFXFAetgfzOGBoCRIWCY&#10;1NcPDA6TdKRRYEhPYin0Df1AIxPtQa4R5vcB/b0sWR8iDXC//gFY+waaUV5+0MqzJo7993+DSUlT&#10;dClJr4zKk3MHUhXoVSnRm56GHqUSfQrWkxXoT1GiJzkV3fJUdCaloD0hmZSItvh4dCQK9SS0xkSj&#10;NVqCligJ2mKi0CKTolESgWaZDI2RMmjvhKP2dmhuryT6j1aeOXH8v++DSuVjTkx82Rodk2ONjoOJ&#10;AMaSEqFLSoCepYFtY1IydPGJGI5LgI6g9Ily6Nke45g+ORmjBD6aIMdYMufL47kujusSYI6Ng5Vr&#10;zLEJMMXGw5qcAiSmwMSzzDHx+4WzJ9j4137WkBAXSCRrzJGRb1iksmzIogGJFJYoGYzUijE2Cua4&#10;aJiEdlQ0+2JgoOaMsTFkPBaGqCjoSYaYWBsYSxyBxsigj5FwXGZbZ+U6277RJGEd55vFEbCGSWGN&#10;EGdbo6UvQaHwnmDpX/NZIyM9zLLw582RkiiTLLJOYAxkBLJIWAVGY6Uw0ByNMWzHR8NM8D9SrABY&#10;ABkFU1ws58bBEkPtSWNhpNla4rkXhWQVAFJA5igpKYJzJBQIQSZwXBYBiMNhDQ/PMshkLyIpyWuC&#10;tX/uR0m6W2WS5y0ScbqVYMxSMiElk2TUSs1YyIiFzFkJ2CxoigIwC1riHCvvnpHlCOfqkuJhSlfC&#10;wHttVKRhlGatp+atFIIlknMjo1lSOFxj4h02RofTQsQwRIZw/3AKhHuHhGHsdnDGWETkqwZZ3Gpr&#10;bKxogs1//LPevOlmDQ1+ziIOUyE6kuZFpsRimi/rZAoCIEHiJDP7zWybaIYWMbUeShLHck48LLx7&#10;Fk0VPS+97Bi9sI5eu60VhswM6HkVzKEUTkQi55Mk1LyM10IQIgWLSGpVwjMpMHMELUjCKyGL1Y5F&#10;SGWjMtlvrQkJbhPs/u8/XLzoag4JedYaFKREYAgQFkZQYUA4GRBHEhApjEzwTiFinIzU0BC1o5PF&#10;YUxKhxUZjxEy3x8nx6imBjAwDFmMgJVkHsNgSREGo2N5l5MwFimHISKZxLUEpSdAM8+zSoTzBBPm&#10;2RG0JFqAgaUhiuvEoWkGmeS3FLzrBNt//2cNOeZiDbn9G0twUKolJAgIFsDSlAgQYQQWJuHhNN1w&#10;ghUAc8wcGgadVIaR/LzxeKsTYukQBssr0SRXYkjbAOhNsFqIEySzEZ0VpegvLgJ6hfg6xtiqw5C6&#10;EIN0VGOC8AjQFBYKM0tzOAGHEjjJFB4CY1gQrIGhsN4KVNICnxEc6AT7//NPuAeGsFtPjwReUVjE&#10;d3hAMIy3b8EawkPvkAIp4VAx25R6CIUQzEODg2EheD2dj6GifNxUqTnoR9BbXQ0NY26/tpFtM8wE&#10;S/3CaDWjXVOBPk0lBcMExGDggAEjtbXoj0/AGC3JGBYMU2iQjSyhwlkUeDB5CA2koAOBm7eBIJr7&#10;zUCF4fqtp//HdxihofbU5kqzOPD3xrDAFF3gVW50A5bAmwQXQkCUbhAZCCT4O0Gk27CE8NA7HA+8&#10;BdOtQIwwETBUVACj1KqRYMd06Ga7irG2X6Nl22SzYoPJSs2a0FFZht4a3uWxEfaP0br1MLQ0YTiR&#10;sTr4DixBt2AR9qewcYvAbgvnBVL418jHVWr2Jqw3b8FwMxCDt26k6K7feoo4nCYg/def4sABh76A&#10;q0/0XQ8Qd1y7UTVwM4CHXIHx2gWYb3Dja9dhunEbxhuBGLt2k4fd5gE3YLhxmf2XaErXYOKhI3Rc&#10;hspKWEeHYTVQWwTRUVqKUsZMQcPQ6WHWW2A0mGExGNFaVIDu8lJYRwZh1OtgMoxC39yIwXjex9sU&#10;9E0CunEFuE66RuHfEPpuwHzrKiy3STzfeo1jPNscFEzA1+XmO3d+N3z79kocODB5At5Pn9DZcf3W&#10;423XbiR2XL8JXeANjFy/iNEr52G6fgmGK6RLl2C5QtABl2G5SmBXrsJ87ZptzHwtAMZLF2C4fBUD&#10;IWKMlZTxzhIstSqAbiktRB49eVc1zVvHft0YLdwIC022PS8fvYW8s4ODMHG+hWRoqEc/w9HodYK5&#10;cgG4fB7g/rgUADPPMwl0OQDWKwHAVYK9dBHmgIvQX72CIQpi4Ob1KoIW6y5efDyU1joBk0CBSX0B&#10;Vx7tDbiU0HfpCgxcMHLpPPQ8xMgNR8+fhf7CRR56Fabz3PQCD+E8/dnz0J27AB2FMHI9ACPXLmGI&#10;c/pDIzCcVwxr/xDMdFAW3SCai/KQIw1HZ2WxLem3sN9AwKZRAWwBegsKbUm/kffWzH5jYxP6GNZG&#10;LvO8i2dhPX8alvNnYLpAXi6ehyGAgr1wDuZz52E5cxaWs2c47zzG2KcPIC+krouX0X6BmG5efUzA&#10;aANrePXtFWP73xDj2DmMnT4J3QXS2VMYOXEC+pM84Aw3FEB9/z2GTx7H2JlTGD3xPcFewMj5APRQ&#10;qg3Xz6Hx5kU0XbuMhqBQDBSUwzJIpgdHYCaI5txcqMNC0E0NWwZ6aNmDGB4RAI+iMScXHfTelv5+&#10;jA6zb0gHPR1ZN73+4NlzMJw6BdOpEzCePmE7e+TsaRuNnj+PUY4bT52F6fgp6E+fweiZ09Bzztjp&#10;0zCTv+GLl9Bx8bK4/cIFfxtY44v7/Rseekit/+NbsB47jLHjh6D//jsYvj9BOg3d0e8xdozgjh+H&#10;4fT3BH0Uo6yPnDiD/ou806lM1DvrgQ6aXl4uyum8enOLYekagKGPptnTg+asTKjpbLqL8mHq7eRL&#10;sB+DI8MYpSY1mZloyc1hfy90DFOj/YPQaerQRW8/cJLMHz8Gw7Gj5Os76HjuMIU+dOIkBgQiX4bj&#10;5PPoMRuPw5w3eoK8HT0M81GuIdW/+aZ65MiRXT+CrdqwQd20fTvw8Z+Ab/8Kw9cHYfruCEaPkA5/&#10;ZytHDlEItr5D0B0+iu7vjqNT8I5aDczdrTB1t6OL9y+XzqsrJ499vRjr64Oxpwv1GUpk3bmFXmrQ&#10;1N4OHbU4IMRfar06IwOt6lxYOG+0txujPX02sO13gtFPoLpvv8HY376G/vBh6A4dwfDhYxg6fByD&#10;R45j6NBRGI4chunwIYz+7RsYvvuOY4cxfORbmLmu4Y03oPrFVrVm//6fgfX3V9evuQ81W7YAf/4z&#10;rAc+x+jBzzH89VcY/OpL6L752rbZ0MGDGP7qKwx/8y3aDh9BMz2jua4Gw93UVmcn2rLVUAZcQWtG&#10;FowENdLVCWNXO7RKOdLprTsJytzZhcGuXvT29mGIwqhUqtCanglzWwv0vV3Q9fRisEKDRjrDrm/+&#10;ipFvvsQIhT/01y8xwLNH/noIgwf/xvZh8vY12+z78gBGDnL8iy9sbQPn4s8fI/PBbUjbsvknsM1b&#10;ttjAtq5cibpVa1GxdiPw3juwfPEXDHz2KQa50eCBL9Dz508xdOAA+r/4HF0HDqLh66/J0GWYa6ox&#10;2NGG4dY2tKgykMy70qhSEWwHhikAXVMjapLjIb94Du0Z6dC3tKKvuxtd1GQ/hVGSlIQGZRrDTRN6&#10;W5vQQyH1V1Sj7ep1dFLgPQc+QddXH6Pjq0/R/tnHGPzsC4x+dhB9n/6F/BxEzyefYIggB/5ygAr6&#10;K3SffAbrxx+hZt06aDdugurnYKsnwDYtWYLmZfdBu3INSteuh4kmYPrkIwx8+AG6SP1/+RSdH32A&#10;7k8+RMcnn6L+iwOou3Ae5soKDDY3Y7ChGQ1MCWNPnIY2RYHhxkb0NjXbwGoS45FEj9miSsMIQbW3&#10;t6Gtsw29pKK4eNSnpGKM8wSw3RzrKa9A48UAtJDpjo/eRdun76Lj8z/x3A/JzycYfp+C/+jP6PnT&#10;h+j98CP0fvwxuj74CH3vfQjzW++h5IHV0CxahOoVK8bBbto6Adbf379u5Rp13eKFqLtrMeoWL4dm&#10;yUpU378eQ888h+HXX0XfB++g9f230PLBWyzfRtt776OWB2hOnYSxpBi92jr019ajLl6BqKMnUZ2Y&#10;gr4aLf0WnVadFkV8CcWcPIlauZxztWgisMbmBrQ21iKfb90aPvX6K6vQUVfLvka0Mu5q6IVbP3gf&#10;Pe+9ifY396Pz7TfR9c676HrzXXS//h66Xn0X/W9/gN6330XnGxx78y3oXn8LpQ+shWbZcjQuX4qM&#10;u+cib/kStWb9pp/AVi+Yp9bcNQ/1CxaiauYCVM+6C5XzF6Ni+X1o3fcoevb/AZ1v/REtb72C9rdf&#10;Rxs3r3rnbVQdOwJ9YR66NbXoq9KiNiYZ0sPfozI+Cb3sa6MQOmtqoeb7NvzYMWjkCnRTCA11dahv&#10;0qKlsQaZkghUxcRhgNlVq7YWzY0NaOdLqJpetfHN19Hz2n70vPoKOl57Hc2vvQXta2+j8Z0P0fTO&#10;R2h49S20//E1DPzxFehe3o/SdetRTAwVc+aiYNoUFCxfAtVdc9TKTRNg61attoEtmzENNbPmQjN9&#10;LrSz70LFjLkomjkXufNZ37QJAy8+j+bfPYNOAm9+6SWUv/EaSg7RQaiz0V5RxZSvBtXSREi+/g5l&#10;0fF8zVShgQDqKsqQGinGdYYDdUwMmsvKUafhw0BbBW1tBZR8zZTIYtDB/FnLHFlDqsvOQjnn1+x/&#10;CS2/fwHtf3gFtS+8gopX30b+u39C5p8+RsYHH0P9xtuoIy9jL76AooWLUOA3HcUzZ9qoau4cZM+f&#10;D9WC2er0uXMnNLtgtn/pdD916TRflPlOQeXUGSjz8UOF3wyUTJuFQgogfcYsZC1ehKFnf4OOZ59G&#10;42+fRRkZKfzycwxmqtBcWoaW4goUi2MQ/OUhFPA921BcguryctQw0a8tKYSWWVQDNdZQVoaaikpU&#10;VVWitroS2vwCNDFU1ZeWoLKqHGVVZaijAEsP/Q0VL/we2ud+D80L+1H0Os33CvNiem4TExEL43PV&#10;4W8phN8j8y5BOTNR4UMMfn7k2w/lU6cjnfxnzpunVvrN/AlsppuTusTbEyXePijlggJvb+T7CDQF&#10;ancftv2gnjID6rkL0PzwdjT98lcoee5Z5H/6IXpSkqFhfK0pLENueBRuHPwamXzf1jINLC8pRVlZ&#10;CSqYOVUWF6CKSUVVkVBnX3EZKopKUVVYjOrCQraLUFZegqIyjmelIf+br6B+5lkUEmwhHU9npBSt&#10;OVkURA4a85l1cc5IZCjk9LrZVFChlzeKPN1R7OXF0gtlHr5Qkec0v5lqpa/fONgsFwd/pchRne/h&#10;igJ3DxR4eCLHww1Znm4E6okyAi1w9kIeKcfLF6m+U6FavBjlT/0aBR9Q2okJqFYXoIjakTPruXDg&#10;K6SLJaimAIqptcLCfFIuCvNzUMQMqzif/XmFKMkrGaf8IhQV5KOgIA+FFEZekRplKgVUn32G9Gd+&#10;i4yX6Sf4nGzMzkRxcR4KivNRmpWOapkYR/1XI3LWPPI7FYUeVAr5z3YWId/dDUUu7kilsuK83NRy&#10;T98JsA4O/qkES+0i09kZ2a6uyHARIdPVGbnObsh2cIba0RVqkRsyRa7I9PBGgrs3wmbPRfyvfoUu&#10;WRQKVUwHCaAoOxclGZkoSU9HAWNqPtvqnBzkUiM5ZDaHZS5Tw5wcNbKz85Cdlc9+lpyTmZuFTDXn&#10;5WaiXCFHykefIv43zzGWX2EcTkEeAablZCI6IR5ZMink77+LwKVLIPWkAhypICdvZNq7I9vNA+lu&#10;zsh0cUS8lztiCTbW03UcbBo1myZyUiudHaESOSHd2cVWZhB4uj0FYC+iVt1tYFWTHJBOwHJnD4R6&#10;T0Ho1l+glu/IrKQUqDJzkKFKh1oAmZGGPJbZvF/ZzKaymRJmZaYjkwxnZmcgIzOLlMt2HrKYdWVm&#10;ZyM9K4PENRkqlCYlI+bDT5FHK6mNlCA7JQkJjNVx8QmI5WuoICgIAffdD7HXFCS7+SDVyQNZjr7I&#10;dvKB0t4ZqSIHpDrbIcpDBKm7SC1zFU2AFTTrOFmtdLTnREcoHZ2Q6mCPNCdHAiNwYbHdZBvQTEcR&#10;0h2dIWefhCYSunEjyvj6SKDZhkujEMMEQZEihypNjlTe5VQmC6rUNGQwQ1KRlEolFGlKpKSlISVV&#10;BUVqOpRpKqSlcywtFWmkrFQlCuOTce3d96FkuEoPC4ZMEg5pRCTieE2UfGicffLXuDF9DpKd3KFy&#10;coXKwQ2pk1yhsHOFcrIIxAS5ox0i3R0hEf0MbIqDnb+cYBX2k5Ay2R6KyU5IZim3d0CyHQVgW0wB&#10;CGOTJlEg9kimUEJcPRCy3h8lp84gNiQcoREyBIWFI0wcilDxHUijJNRGElKS5VDKU6BgKWdSkUxh&#10;JLEtZ7aVkqK09SUlUWNMLqSRkZCGRSA6MASRfLLFB5xDdHAg9xRDHBqOJD4f86/ewOGV9+MGrS11&#10;kiMVMYl82kFu50DQ7uTRnrxOJo92kLjYQ+bsrI4Q/QxsipO9OsVxsg2gnKabPNnRVgrAlTRjOTeU&#10;T6J2ad7yyZOQQMBh3l4IWr8OpQSbcCcMYeFSRPANKo4gYEkwgsSkcNbDIxBBAGI+6sPopcPDxSzD&#10;IGYp4ZhUHEYKRUR4KEEJ/RJEhIgRFXIH0WG3bf3BwvwIMRL5TNRcuYpb6zfwfB9qj+ZKDQqURmuU&#10;E3SaowtSBCGwLaWzinBzVMt+ADtuxk5qhZMDFDTRVCeahL2LbZHSQUQpOdjMW+XoSNPm5jSRFJEz&#10;Qunewzb4o/zMOSSSObFYCgnNWcwkQcyQEM5EIlxCAUREsZ+lAILjEREETk1JCDaSliANC0VkeMg4&#10;WApKzDXiCCmFEgJJRIhtbjjDTkhEGJJCAiFjtnRz4UJEenoikVdP4TQZaSI7KsaO18wJabREm2nz&#10;ykW7uCDW3UMd6+r5E9gURxHvLJ2RA103L3mGk+f4AsFhiXh3nTjG8WwHR9u9TRV5QOI9FZEbN6P8&#10;7Fkkiqk95r/SCAmipRKaowSREpplRDwpjsQ6QUglkYikqUqkQinlXZQiin1RkvE1wh7C3ReTpJER&#10;kBGglOmk1NYngyI0GCf91+GmlycSPLyQ9oMzFYkYclyRTeeZQ77VNHGhnsjQGc84+yNYtYMLNStS&#10;C4O5zt7IdiFYZwGsC934OOUyZqkZhvK4ea6LG127D6KmTId0wwZUnDmFZGoxIloGGXPg6CgCYGiI&#10;lsYgRpKA6Mh4RLEeTYZjBYAck0TJIKVXjSKA6AmSMYRFRkVDHB2DiKgYyCi0OBnvL4UQzbEoUlZI&#10;CAJWPwCpDz0wY2qmmzty3N2RS8phyBnnc5zy3AiUOUPCnHnqhB8yKLWHh7/ay4MZlDfUlFiGB924&#10;lw/UvsykOLlQyKDcp7LugzyajjAnk2EnhumZbMtGVJ45gbToSMgSYxCVEI3YJFJiNOIT4hDPB0E8&#10;XzRxjI1JcXGQx8SyHYeopHhEJ8axPxaJ7E+KTUBCXBJi6YWj6dRiOJaYEMM1UiRSiIkUTEp0FGqk&#10;YkQ/tBVJ5C2LYSeP1lXATC/Py8PGWz75LvAWMkBfWwKUOG3m/wcsF+T7UjpTCdpvqg1sMVOwEs8p&#10;TL+mIV9IGX29kUvKmjIFCbNmIWbrZlSePokcxsBEBv54ZTKSlIlIUvCxrkikt6UHZoKQnJrMkJSM&#10;tORkW19CagqS2JfCOUK/gq+hlJQ0JCvSuFbJUg6FIglyCjBNnsQ4y6QiLhYSvqfDV61A9swZKCKQ&#10;oqnTUOzrg0LyVDjFl20/FE/xY51CmD4TyXPn/b9gi/281ZUEWTzNB8Uz/FDK10OJz1RUTBXID5W+&#10;M1E2ZTZK/HjAtOncaAaUc+cjacuDqP7+DApTVEhNz0ZqWibS+EBPY5xNT0tBulKInQqkqhh60lmm&#10;p0KpUrJPCRVTwnT2q1ScoxLWZ3FeNpTpGexj3KVA0hmPFRRClkKFKsbws/v2InzxEuTOnIUi8lDq&#10;Nw0VBFdFnsqns48CKGaeXMJ28exZSJ4zrtnYmT/mxh7+Cc5u6qpp01A7fy4qZ81ANRfVz56DmpnT&#10;STNQO30eqvnOLZ89DxU2movsBXdDufVB1Bw/jcp0Id0rYiZUwPRPTcpALknNp1oOU7wspoDpfMmk&#10;5+WwnsuxXKZ/2cjjeG5Otq0vMyefe+QzdVTb+nKzspCnZobFvgKmo0NMThKe+g8kLVqEknlzUDZ7&#10;JipJtTNno27mfPK0gH0LUDVnAWoX8BXEOQmz/HDb3fknsHTP/jd9/NSZLl6onjEbDfPmQUvAdXNJ&#10;82aS5qB+zt3Qzl2ESgLUzF8A7bz5KLl7EXKZLjYe/x71uUKCXo6ionIUF5WRilDC101xIZN81guK&#10;i5FfXIo8vnTyOK+Qc0oKylBKKuFrqchGXC+URSVcX4hyzi8p4Bq+nDTqXMTyQSC/fzUKFy9Ezd3z&#10;SLOhXTgXTeSpYc4iKmox20tQJ/DIx3uujyfuuItwy00kTpg9e/zfjW+6+ay47jNNfMfVG0nMimrn&#10;zUXb4vlouXsmmhbOQcNCbnbXMtTdvQw1i7gZY1zTXXejatFilGzZhPZjR9BakMvnWTnKS6tRWaZB&#10;VVklKsorUM6+sgqBKlBaXoXiCg1KSOVl1Xz2jZfl7C8vr2S9ChUCcU1FeSn34XoKpYqP/x5ahPLp&#10;3yB/6b3QLlmMhsV3oW7xPNQvvQvNi5YS8DI0L16O1mUrUEury+CLLZQPm9vuTgmBLk6Pwc5u/C8C&#10;QuW2q/ej13ymJVDDiHMSoXauHzqWzEX7soWo5+ZNy++HdulKNC1dhtali3kA++9ZhvI1a1H2zpsY&#10;KMuDRlMObVUNtBValnVsa1FZU4OqGg3rGlRrhHotaqo1qKuqQg37KutqUaatRllNBaq1Najh3Lra&#10;atRpKm1lM+d0lxYj9avPkfbwNtSsuJeA7kH7Pfeg6V7ysWIZeVqK1iX3om3pCnQtX8XXjgihfPEQ&#10;aOIdF6fHQ+3sfvpbj/AdsLObfMfF+/FoF4/ESwxBMa6O0M6fhZ5770HPylXc9H60rVqN7hWr0HXv&#10;veiiR2xdtRI1a9agfP+L0Jfmor2mDG31WjTV1qO+ph519c2obWiCtqEBDfX1pEbUNzSiub4OrfW1&#10;aGjQorqhFpqmWtS31nGeFhqCbRDGtBruUYn+2iqYaTXZr76MnNX3o4XndpOXVgJrWXEPGu5ZjM5V&#10;q9C5/D70kD8FY2uouwtuursn3XF3+SVxOUxA/M+fggMyJ/snI1wckgJ8fCFjmqihtxtduRL9992H&#10;LoIeuG8tulc+gPZV96Fj9WrUU7N5j+xB2dFvYawtR09zLdo7WtDW0YGW1k60tnSiraWd1EpqQ2tz&#10;O6mF/Y1oa2tEC8vW5iZ0cLy9pYNru0kd6GhtRk+TFgaCVb36GrI3bEbzxg3oXPMAOh/wJ21ENwXd&#10;x/bAitUYWb0JCpE776cbbnn6yGuXLfsV1qxxnID2X38X7ewcpU72v5I4ucgvMa4mMgeuneYHHbOW&#10;0bXrMLxmA4bWbcbwlq3o5iOgc9NGVD/8IHKefQZNVwNgImBdvQbDba0YaG3HIAEPtHagv60dAx1d&#10;6O/sJXWjr6sDvZ2t6O9if2cn+tq70C0Q5/S2tMDQ1ATUaaH45GOkPvgQmgi2i+C6Ca5nPf3Ean90&#10;r16LPvI18MA6yOlvgjx9EOjtm8Lr9hTuvfe//2P0Dx9t3CnKxekpibNLyhVmJwl8CJf5eMHqvwH6&#10;9VswtH4zetdtRN+G9ejeuBY92zaj5eHtKN69G8UM+qD5obmR1AwrQVo62mDqbIO+qxOjXT3Qdfdg&#10;tLuLZTt0PR0Y6e3FkPCnkP5+trtg7uwAGpuR8to7SNn8ELTbHkbPli0Y2LQeui3+6N+wDkNbKPBN&#10;m9Gzdj0UzJau8VFywddHUbdi9dPWPXv+vp8KxdrZiQTAYldRJAHXxLqKUMY4bNy4FUYmEvptD2F0&#10;21bofrEJQ5v8MbSZkt/2C9Ts2YGcx/dB8bvnoTl0BP3BYejjS2aAb9uh+FiM8O1q4OPcwiQCWRlA&#10;fi4YhwB6ZFRTSJXFKPruWyiefhqVe59A58OPoP/B7Rjk3sP0/GPbtmB0K61rE61q7WrEMnW9xOwp&#10;YJqPsnrZ8meaNmz4+39AInyCSSu8vO5vWr78pateXkqZqzMzlikw8NVh3LwFJgI2PPgwjNt3QEdP&#10;ObRrG3pJbTu3o2X3Y2je92vU7H0S1Y8+hqrH96LqCdLjj6L6icegeYIl+yoffQSVjz2B6iefQsWT&#10;T6D8yUeg/eUert2O7h0PYXj7w9x7B0YIWPfgToyxNG7ehN4HlkPh44rrUwl2mk9awb1Lf9u6Zs3/&#10;/qdBP3zWVTvdGpaueC7YxU0lo6crmOIDPU0aWx+GhQzoCdiwazv0u6ntHdT8rh0w79hLxvZAv/0R&#10;jO0gkzsfHqcd2zG2/SGWtI7t22DcwbU7drFvD0Z37sTwzgeh270N+j0c38mSa/Rcr9++G0Zq2fjQ&#10;bjQzQsR7iHDZ2wWly5ep2tY+8Lv2Vav+8R99/fBh2zb3miVLng9y9UyP4PMpny8gHV09yISV99Wy&#10;ayesj+yCiWZs2sNy9x6YHtkLwyOPkPbAuHc327th2cP5NtpF2sk25wrjnKvfKxDn7xXaBMcxM+sm&#10;9hn37IF1xx4mE0sR5+WM81NdUbxsQXrnA6uer9y01GOCzX/eZ920yaNi8eIXgt08M8KZaaW7eaFt&#10;2Upgzz4SmSEIC5mz7HsEFgIwk2z1CbKSafxA+/awJOh9XMO6mQm+8dF9MO3bZ6sLc239eykUrsXe&#10;fWhYsgKxLh445+UKzZp1GebtO1+gM/KcYO+f/4X6+Hhdd/V68ay7V+Y1BvA0V3c0LlwEPPkYzI9R&#10;A3t3Ao/tJRgBkMCkAGqCbAB/Vn909wQJdQrLVgrtXRzfATzOvR5nm0KruZsaFU3BJbfp0K7ZmGV+&#10;aNeL2LHjX/Or1J9/Ei8v74u+Hn844ueefcPdFVIXZ0hETpCxlDo5QergiCh7R8Q5iBA/QbGkGMdx&#10;imY6GiXMd7InTYZUZM91XONIYl+00ySSHaT2dpCRYu0dECnywkXvWajZsDXbuvexl/DEE//a3xv/&#10;/Dvn5eVzcqr7y9/M8sg5MsMTFzzdccPZDUHOHrjDTOaOqycCWYY6eyJM5IkQJw/bWCDN8PYEBfIq&#10;3HbzYGrnaSNhTajwj+8u7gh2dUUwc9wQd3fcZP8pvlEr12/Mse7atx/79v17fkn+8++0h8eU817u&#10;L11yc4m64eSac8fRzUYhrFPDORJHEevu/4mCSRRGzm1X95wwZ1FOpMg+J1zknBPCvhBntxwx62Ei&#10;p5wg53E6O3VqznczZ+dccPeNKl6+8mXr9if//f9H4IfvpK+v5wUfj42X3dy23xK5bQ+yH6cw1v9v&#10;Cpog27yJkrnsj/0/kpvIRsL4NdKZKdO2H5k1a+NJ30X/gDOys/s/gaZ6bBJNJZ4AAAAASUVORK5C&#10;YIJQSwECLQAUAAYACAAAACEAsYJntgoBAAATAgAAEwAAAAAAAAAAAAAAAAAAAAAAW0NvbnRlbnRf&#10;VHlwZXNdLnhtbFBLAQItABQABgAIAAAAIQA4/SH/1gAAAJQBAAALAAAAAAAAAAAAAAAAADsBAABf&#10;cmVscy8ucmVsc1BLAQItABQABgAIAAAAIQDunCYPDwUAAKcMAAAOAAAAAAAAAAAAAAAAADoCAABk&#10;cnMvZTJvRG9jLnhtbFBLAQItABQABgAIAAAAIQCqJg6+vAAAACEBAAAZAAAAAAAAAAAAAAAAAHUH&#10;AABkcnMvX3JlbHMvZTJvRG9jLnhtbC5yZWxzUEsBAi0AFAAGAAgAAAAhAK8a19ThAAAACgEAAA8A&#10;AAAAAAAAAAAAAAAAaAgAAGRycy9kb3ducmV2LnhtbFBLAQItAAoAAAAAAAAAIQDIy4C+/iEAAP4h&#10;AAAUAAAAAAAAAAAAAAAAAHYJAABkcnMvbWVkaWEvaW1hZ2UxLnBuZ1BLBQYAAAAABgAGAHwBAACm&#10;KwAAAAA=&#10;">
                <v:shape id="Text Box 62" o:spid="_x0000_s1030" type="#_x0000_t202" style="position:absolute;left:5232;top:2679;width:4140;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l9sQA&#10;AADbAAAADwAAAGRycy9kb3ducmV2LnhtbESPQWsCMRSE7wX/Q3hCL0WzLbKVrVG0IK3HbtuDt0fy&#10;ulncvKyb6K7/3ggFj8PMfMMsVoNrxJm6UHtW8DzNQBBrb2quFPx8bydzECEiG2w8k4ILBVgtRw8L&#10;LIzv+YvOZaxEgnAoUIGNsS2kDNqSwzD1LXHy/nznMCbZVdJ02Ce4a+RLluXSYc1pwWJL75b0oTw5&#10;Bfppd9T70+tWR7nvbfl72eQftVKP42H9BiLSEO/h//anUZDP4PY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5fbEAAAA2wAAAA8AAAAAAAAAAAAAAAAAmAIAAGRycy9k&#10;b3ducmV2LnhtbFBLBQYAAAAABAAEAPUAAACJAwAAAAA=&#10;" fillcolor="#e4ecf5" strokecolor="#4579b8" strokeweight=".26mm">
                  <v:fill color2="#a7bfde" focus="100%" type="gradient"/>
                  <v:stroke endcap="square"/>
                  <v:shadow on="t" color="black" opacity="24925f" offset="0,.55mm"/>
                  <v:textbox>
                    <w:txbxContent>
                      <w:p w:rsidR="00196DA1" w:rsidRDefault="00196DA1" w:rsidP="00EA2830">
                        <w:pPr>
                          <w:ind w:left="284"/>
                          <w:rPr>
                            <w:rFonts w:ascii="Arial" w:hAnsi="Arial" w:cs="Arial"/>
                            <w:b/>
                            <w:color w:val="000000"/>
                            <w:lang w:val="fr-FR"/>
                          </w:rPr>
                        </w:pPr>
                        <w:r>
                          <w:rPr>
                            <w:rFonts w:ascii="Arial" w:hAnsi="Arial" w:cs="Arial"/>
                            <w:b/>
                            <w:color w:val="000000"/>
                            <w:lang w:val="fr-FR"/>
                          </w:rPr>
                          <w:t xml:space="preserve">    Important</w:t>
                        </w:r>
                      </w:p>
                      <w:p w:rsidR="00196DA1" w:rsidRDefault="00196DA1" w:rsidP="00EA2830">
                        <w:pPr>
                          <w:ind w:left="284"/>
                          <w:rPr>
                            <w:rFonts w:ascii="Arial" w:hAnsi="Arial" w:cs="Arial"/>
                            <w:color w:val="000000"/>
                            <w:lang w:val="fr-FR"/>
                          </w:rPr>
                        </w:pPr>
                        <w:r>
                          <w:rPr>
                            <w:rFonts w:ascii="Arial" w:hAnsi="Arial" w:cs="Arial"/>
                            <w:color w:val="000000"/>
                            <w:lang w:val="fr-FR"/>
                          </w:rPr>
                          <w:t xml:space="preserve">Le </w:t>
                        </w:r>
                        <w:r>
                          <w:rPr>
                            <w:rFonts w:ascii="Arial" w:hAnsi="Arial" w:cs="Arial"/>
                            <w:b/>
                            <w:color w:val="000000"/>
                            <w:lang w:val="fr-FR"/>
                          </w:rPr>
                          <w:t>chef de projet</w:t>
                        </w:r>
                        <w:r>
                          <w:rPr>
                            <w:rFonts w:ascii="Arial" w:hAnsi="Arial" w:cs="Arial"/>
                            <w:color w:val="000000"/>
                            <w:lang w:val="fr-FR"/>
                          </w:rPr>
                          <w:t xml:space="preserve"> </w:t>
                        </w:r>
                        <w:r>
                          <w:rPr>
                            <w:rFonts w:ascii="Arial" w:hAnsi="Arial" w:cs="Arial"/>
                            <w:b/>
                            <w:color w:val="000000"/>
                            <w:lang w:val="fr-FR"/>
                          </w:rPr>
                          <w:t>commun</w:t>
                        </w:r>
                        <w:r>
                          <w:rPr>
                            <w:rFonts w:ascii="Arial" w:hAnsi="Arial" w:cs="Arial"/>
                            <w:color w:val="000000"/>
                            <w:lang w:val="fr-FR"/>
                          </w:rPr>
                          <w:t xml:space="preserve"> doit être le seul apte à modifier le planning de travail, cela afin d’éviter des pertes de mise à jour.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1" type="#_x0000_t75" style="position:absolute;left:5024;top:2488;width:388;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f3vCAAAA2wAAAA8AAABkcnMvZG93bnJldi54bWxEj8FqwzAQRO+F/oPYQm+13BZMcaOEEHDJ&#10;IRDqOvdF2lom1spYqu38fRQI9DjMzBtmtVlcLyYaQ+dZwWuWgyDW3nTcKmh+qpcPECEiG+w9k4IL&#10;BdisHx9WWBo/8zdNdWxFgnAoUYGNcSilDNqSw5D5gTh5v350GJMcW2lGnBPc9fItzwvpsOO0YHGg&#10;nSV9rv+cAl2/t7pqpt3heP6qThc528ZulXp+WrafICIt8T98b++NgqKA25f0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Gn97wgAAANsAAAAPAAAAAAAAAAAAAAAAAJ8C&#10;AABkcnMvZG93bnJldi54bWxQSwUGAAAAAAQABAD3AAAAjgMAAAAA&#10;" strokecolor="#3465af">
                  <v:fill recolor="t" type="frame"/>
                  <v:stroke joinstyle="round"/>
                  <v:imagedata r:id="rId24" o:title=""/>
                </v:shape>
                <w10:wrap type="square" anchorx="margin" anchory="margin"/>
              </v:group>
            </w:pict>
          </mc:Fallback>
        </mc:AlternateContent>
      </w:r>
      <w:r w:rsidR="00EA2830">
        <w:rPr>
          <w:rFonts w:ascii="Arial" w:hAnsi="Arial" w:cs="Arial"/>
          <w:color w:val="000000"/>
          <w:lang w:val="fr-FR"/>
        </w:rPr>
        <w:t xml:space="preserve">Nous recommandons que des chefs de projets distincts soient identifiés étant donnée l’importance et la charge associées. </w:t>
      </w:r>
    </w:p>
    <w:p w:rsidR="00B51706" w:rsidRDefault="00B51706" w:rsidP="00EA2830">
      <w:pPr>
        <w:spacing w:before="200" w:after="100" w:line="240" w:lineRule="auto"/>
        <w:ind w:left="567"/>
        <w:jc w:val="both"/>
        <w:rPr>
          <w:rFonts w:ascii="Arial" w:hAnsi="Arial" w:cs="Arial"/>
          <w:color w:val="000000"/>
          <w:lang w:val="fr-FR"/>
        </w:rPr>
      </w:pPr>
    </w:p>
    <w:p w:rsidR="00B51706" w:rsidRDefault="00B51706" w:rsidP="00EA2830">
      <w:pPr>
        <w:spacing w:before="200" w:after="100" w:line="240" w:lineRule="auto"/>
        <w:ind w:left="567"/>
        <w:jc w:val="both"/>
        <w:rPr>
          <w:rFonts w:ascii="Arial" w:hAnsi="Arial" w:cs="Arial"/>
          <w:color w:val="000000"/>
          <w:lang w:val="fr-FR"/>
        </w:rPr>
      </w:pPr>
    </w:p>
    <w:p w:rsidR="00B51706" w:rsidRDefault="00B51706" w:rsidP="00EA2830">
      <w:pPr>
        <w:spacing w:before="200" w:after="100" w:line="240" w:lineRule="auto"/>
        <w:ind w:left="567"/>
        <w:jc w:val="both"/>
        <w:rPr>
          <w:rFonts w:ascii="Arial" w:hAnsi="Arial" w:cs="Arial"/>
          <w:color w:val="000000"/>
          <w:lang w:val="fr-FR"/>
        </w:rPr>
      </w:pPr>
    </w:p>
    <w:p w:rsidR="00EA2830" w:rsidRDefault="00EA2830" w:rsidP="000C09AB">
      <w:pPr>
        <w:spacing w:before="300" w:after="200" w:line="240" w:lineRule="auto"/>
        <w:ind w:left="567"/>
        <w:jc w:val="both"/>
        <w:rPr>
          <w:rFonts w:ascii="Arial" w:hAnsi="Arial" w:cs="Arial"/>
          <w:color w:val="000000"/>
          <w:lang w:val="fr-FR"/>
        </w:rPr>
      </w:pPr>
    </w:p>
    <w:p w:rsidR="000C09AB" w:rsidRPr="0015358B" w:rsidRDefault="000C09AB" w:rsidP="000C09AB">
      <w:pPr>
        <w:tabs>
          <w:tab w:val="left" w:pos="2268"/>
        </w:tabs>
        <w:spacing w:before="200" w:after="200" w:line="240" w:lineRule="auto"/>
        <w:ind w:left="567"/>
        <w:rPr>
          <w:rFonts w:ascii="Arial" w:hAnsi="Arial" w:cs="Arial"/>
          <w:color w:val="000000"/>
          <w:lang w:val="fr-FR"/>
        </w:rPr>
      </w:pPr>
      <w:r>
        <w:rPr>
          <w:rFonts w:ascii="Arial" w:hAnsi="Arial" w:cs="Arial"/>
          <w:b/>
          <w:color w:val="002060"/>
          <w:sz w:val="28"/>
          <w:u w:val="single"/>
          <w:lang w:val="fr-FR"/>
        </w:rPr>
        <w:br/>
      </w:r>
      <w:r>
        <w:rPr>
          <w:rFonts w:ascii="Arial" w:hAnsi="Arial" w:cs="Arial"/>
          <w:b/>
          <w:color w:val="002060"/>
          <w:sz w:val="28"/>
          <w:u w:val="single"/>
          <w:lang w:val="fr-FR"/>
        </w:rPr>
        <w:br/>
      </w:r>
      <w:r>
        <w:rPr>
          <w:rFonts w:ascii="Arial" w:hAnsi="Arial" w:cs="Arial"/>
          <w:b/>
          <w:color w:val="002060"/>
          <w:sz w:val="28"/>
          <w:u w:val="single"/>
          <w:lang w:val="fr-FR"/>
        </w:rPr>
        <w:br/>
      </w:r>
      <w:r w:rsidRPr="0015358B">
        <w:rPr>
          <w:rFonts w:ascii="Arial" w:hAnsi="Arial" w:cs="Arial"/>
          <w:b/>
          <w:color w:val="002060"/>
          <w:sz w:val="28"/>
          <w:u w:val="single"/>
          <w:lang w:val="fr-FR"/>
        </w:rPr>
        <w:t xml:space="preserve">Etape </w:t>
      </w:r>
      <w:r>
        <w:rPr>
          <w:rFonts w:ascii="Arial" w:hAnsi="Arial" w:cs="Arial"/>
          <w:b/>
          <w:color w:val="002060"/>
          <w:sz w:val="28"/>
          <w:u w:val="single"/>
          <w:lang w:val="fr-FR"/>
        </w:rPr>
        <w:t>3</w:t>
      </w:r>
      <w:r w:rsidRPr="0015358B">
        <w:rPr>
          <w:rFonts w:ascii="Arial" w:hAnsi="Arial" w:cs="Arial"/>
          <w:b/>
          <w:color w:val="002060"/>
          <w:sz w:val="28"/>
          <w:lang w:val="fr-FR"/>
        </w:rPr>
        <w:t> </w:t>
      </w:r>
      <w:r w:rsidRPr="0015358B">
        <w:rPr>
          <w:rFonts w:ascii="Arial" w:hAnsi="Arial" w:cs="Arial"/>
          <w:b/>
          <w:color w:val="002060"/>
          <w:sz w:val="28"/>
          <w:lang w:val="fr-FR"/>
        </w:rPr>
        <w:tab/>
        <w:t>Lance</w:t>
      </w:r>
      <w:r>
        <w:rPr>
          <w:rFonts w:ascii="Arial" w:hAnsi="Arial" w:cs="Arial"/>
          <w:b/>
          <w:color w:val="002060"/>
          <w:sz w:val="28"/>
          <w:lang w:val="fr-FR"/>
        </w:rPr>
        <w:t xml:space="preserve">r </w:t>
      </w:r>
      <w:r w:rsidRPr="0015358B">
        <w:rPr>
          <w:rFonts w:ascii="Arial" w:hAnsi="Arial" w:cs="Arial"/>
          <w:b/>
          <w:color w:val="002060"/>
          <w:sz w:val="28"/>
          <w:lang w:val="fr-FR"/>
        </w:rPr>
        <w:t>la dynamique et mobilis</w:t>
      </w:r>
      <w:r>
        <w:rPr>
          <w:rFonts w:ascii="Arial" w:hAnsi="Arial" w:cs="Arial"/>
          <w:b/>
          <w:color w:val="002060"/>
          <w:sz w:val="28"/>
          <w:lang w:val="fr-FR"/>
        </w:rPr>
        <w:t xml:space="preserve">er </w:t>
      </w:r>
      <w:r w:rsidRPr="0015358B">
        <w:rPr>
          <w:rFonts w:ascii="Arial" w:hAnsi="Arial" w:cs="Arial"/>
          <w:b/>
          <w:color w:val="002060"/>
          <w:sz w:val="28"/>
          <w:lang w:val="fr-FR"/>
        </w:rPr>
        <w:t xml:space="preserve"> tous les acteurs </w:t>
      </w:r>
      <w:r>
        <w:rPr>
          <w:rFonts w:ascii="Arial" w:hAnsi="Arial" w:cs="Arial"/>
          <w:b/>
          <w:color w:val="002060"/>
          <w:sz w:val="28"/>
          <w:lang w:val="fr-FR"/>
        </w:rPr>
        <w:tab/>
      </w:r>
      <w:r w:rsidRPr="0015358B">
        <w:rPr>
          <w:rFonts w:ascii="Arial" w:hAnsi="Arial" w:cs="Arial"/>
          <w:b/>
          <w:color w:val="002060"/>
          <w:sz w:val="28"/>
          <w:lang w:val="fr-FR"/>
        </w:rPr>
        <w:t>de la fonction achat</w:t>
      </w:r>
    </w:p>
    <w:p w:rsidR="00EA2830"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La </w:t>
      </w:r>
      <w:r>
        <w:rPr>
          <w:rFonts w:ascii="Arial" w:hAnsi="Arial" w:cs="Arial"/>
          <w:color w:val="000000"/>
          <w:lang w:val="fr-FR"/>
        </w:rPr>
        <w:t>trois</w:t>
      </w:r>
      <w:r w:rsidRPr="0015358B">
        <w:rPr>
          <w:rFonts w:ascii="Arial" w:hAnsi="Arial" w:cs="Arial"/>
          <w:color w:val="000000"/>
          <w:lang w:val="fr-FR"/>
        </w:rPr>
        <w:t xml:space="preserve">ième phase du cadrage consiste à créer la dynamique autour de la fonction achat du GHT en faisant se rencontrer l’ensemble des acteurs. Cette étape peut </w:t>
      </w:r>
      <w:r>
        <w:rPr>
          <w:rFonts w:ascii="Arial" w:hAnsi="Arial" w:cs="Arial"/>
          <w:color w:val="000000"/>
          <w:lang w:val="fr-FR"/>
        </w:rPr>
        <w:t xml:space="preserve">également </w:t>
      </w:r>
      <w:r w:rsidRPr="0015358B">
        <w:rPr>
          <w:rFonts w:ascii="Arial" w:hAnsi="Arial" w:cs="Arial"/>
          <w:color w:val="000000"/>
          <w:lang w:val="fr-FR"/>
        </w:rPr>
        <w:t>être lancée dès la signature de la convention constitutive et la désignation du chef de projet</w:t>
      </w:r>
      <w:r>
        <w:rPr>
          <w:rFonts w:ascii="Arial" w:hAnsi="Arial" w:cs="Arial"/>
          <w:color w:val="000000"/>
          <w:lang w:val="fr-FR"/>
        </w:rPr>
        <w:t xml:space="preserve"> « mise en place de la fonction achat » pour ceux qui souhaitent créer du lien entre les acteurs le plus rapidement possible</w:t>
      </w:r>
      <w:r w:rsidRPr="0015358B">
        <w:rPr>
          <w:rFonts w:ascii="Arial" w:hAnsi="Arial" w:cs="Arial"/>
          <w:color w:val="000000"/>
          <w:lang w:val="fr-FR"/>
        </w:rPr>
        <w:t xml:space="preserve">. </w:t>
      </w:r>
    </w:p>
    <w:p w:rsidR="00EA2830"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Plusieurs modalités de lancement de la dynamique sont possibles : </w:t>
      </w:r>
    </w:p>
    <w:p w:rsidR="00EA2830" w:rsidRPr="00155CA2" w:rsidRDefault="00EA2830" w:rsidP="00EA2830">
      <w:pPr>
        <w:pStyle w:val="Paragraphedeliste"/>
        <w:numPr>
          <w:ilvl w:val="0"/>
          <w:numId w:val="101"/>
        </w:numPr>
        <w:spacing w:before="200" w:after="100" w:line="240" w:lineRule="auto"/>
        <w:jc w:val="both"/>
        <w:rPr>
          <w:rFonts w:ascii="Arial" w:hAnsi="Arial" w:cs="Arial"/>
          <w:color w:val="000000"/>
          <w:lang w:val="fr-FR"/>
        </w:rPr>
      </w:pPr>
      <w:r w:rsidRPr="00155CA2">
        <w:rPr>
          <w:rFonts w:ascii="Arial" w:hAnsi="Arial" w:cs="Arial"/>
          <w:color w:val="000000"/>
          <w:lang w:val="fr-FR"/>
        </w:rPr>
        <w:t>organiser une première réunion avec l’ensemble des participants ;</w:t>
      </w:r>
    </w:p>
    <w:p w:rsidR="00EA2830" w:rsidRDefault="00EA2830" w:rsidP="00EA2830">
      <w:pPr>
        <w:spacing w:before="200" w:after="100" w:line="240" w:lineRule="auto"/>
        <w:ind w:left="567"/>
        <w:jc w:val="both"/>
        <w:rPr>
          <w:rFonts w:ascii="Arial" w:hAnsi="Arial" w:cs="Arial"/>
          <w:color w:val="000000"/>
          <w:lang w:val="fr-FR"/>
        </w:rPr>
      </w:pPr>
      <w:r>
        <w:rPr>
          <w:rFonts w:ascii="Arial" w:hAnsi="Arial" w:cs="Arial"/>
          <w:color w:val="000000"/>
          <w:lang w:val="fr-FR"/>
        </w:rPr>
        <w:t xml:space="preserve">Ou </w:t>
      </w:r>
    </w:p>
    <w:p w:rsidR="00EA2830" w:rsidRPr="00155CA2" w:rsidRDefault="00EA2830" w:rsidP="00EA2830">
      <w:pPr>
        <w:pStyle w:val="Paragraphedeliste"/>
        <w:numPr>
          <w:ilvl w:val="0"/>
          <w:numId w:val="101"/>
        </w:numPr>
        <w:spacing w:before="200" w:after="100" w:line="240" w:lineRule="auto"/>
        <w:jc w:val="both"/>
        <w:rPr>
          <w:rFonts w:ascii="Arial" w:hAnsi="Arial" w:cs="Arial"/>
          <w:color w:val="000000"/>
          <w:lang w:val="fr-FR"/>
        </w:rPr>
      </w:pPr>
      <w:r w:rsidRPr="00155CA2">
        <w:rPr>
          <w:rFonts w:ascii="Arial" w:hAnsi="Arial" w:cs="Arial"/>
          <w:color w:val="000000"/>
          <w:lang w:val="fr-FR"/>
        </w:rPr>
        <w:t xml:space="preserve">privilégier une réunion de lancement de la démarche sous la forme d’un « séminaire de lancement », </w:t>
      </w:r>
    </w:p>
    <w:p w:rsidR="00EA2830" w:rsidRPr="0015358B" w:rsidRDefault="00EA2830" w:rsidP="00EA2830">
      <w:pPr>
        <w:spacing w:before="200" w:after="100" w:line="240" w:lineRule="auto"/>
        <w:ind w:left="567"/>
        <w:jc w:val="both"/>
        <w:rPr>
          <w:rFonts w:ascii="Arial" w:hAnsi="Arial" w:cs="Arial"/>
          <w:color w:val="000000"/>
          <w:lang w:val="fr-FR"/>
        </w:rPr>
      </w:pPr>
      <w:r>
        <w:rPr>
          <w:rFonts w:ascii="Arial" w:hAnsi="Arial" w:cs="Arial"/>
          <w:color w:val="000000"/>
          <w:lang w:val="fr-FR"/>
        </w:rPr>
        <w:t>L</w:t>
      </w:r>
      <w:r w:rsidRPr="0015358B">
        <w:rPr>
          <w:rFonts w:ascii="Arial" w:hAnsi="Arial" w:cs="Arial"/>
          <w:color w:val="000000"/>
          <w:lang w:val="fr-FR"/>
        </w:rPr>
        <w:t>es deux</w:t>
      </w:r>
      <w:r>
        <w:rPr>
          <w:rFonts w:ascii="Arial" w:hAnsi="Arial" w:cs="Arial"/>
          <w:color w:val="000000"/>
          <w:lang w:val="fr-FR"/>
        </w:rPr>
        <w:t xml:space="preserve"> possibilités peuvent se cumuler.</w:t>
      </w:r>
    </w:p>
    <w:p w:rsidR="00EA2830" w:rsidRPr="0015358B"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L’objectif est de réunir les acteurs de la fonction achat du GHT le plus tôt possible pour créer de l’adhésion et donner du sens et de la visibilité à la démarche.</w:t>
      </w:r>
    </w:p>
    <w:p w:rsidR="00EA2830" w:rsidRPr="0015358B" w:rsidRDefault="00EA2830" w:rsidP="00EA2830">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Cette première rencontre p</w:t>
      </w:r>
      <w:r>
        <w:rPr>
          <w:rFonts w:ascii="Arial" w:hAnsi="Arial" w:cs="Arial"/>
          <w:color w:val="000000"/>
          <w:lang w:val="fr-FR"/>
        </w:rPr>
        <w:t>eut</w:t>
      </w:r>
      <w:r w:rsidRPr="0015358B">
        <w:rPr>
          <w:rFonts w:ascii="Arial" w:hAnsi="Arial" w:cs="Arial"/>
          <w:color w:val="000000"/>
          <w:lang w:val="fr-FR"/>
        </w:rPr>
        <w:t xml:space="preserve"> être organisée au sein de l’établissement support </w:t>
      </w:r>
      <w:r>
        <w:rPr>
          <w:rFonts w:ascii="Arial" w:hAnsi="Arial" w:cs="Arial"/>
          <w:color w:val="000000"/>
          <w:lang w:val="fr-FR"/>
        </w:rPr>
        <w:t xml:space="preserve">ou </w:t>
      </w:r>
      <w:r w:rsidRPr="0015358B">
        <w:rPr>
          <w:rFonts w:ascii="Arial" w:hAnsi="Arial" w:cs="Arial"/>
          <w:color w:val="000000"/>
          <w:lang w:val="fr-FR"/>
        </w:rPr>
        <w:t xml:space="preserve">dans un établissement </w:t>
      </w:r>
      <w:r w:rsidR="007264AB">
        <w:rPr>
          <w:rFonts w:ascii="Arial" w:hAnsi="Arial" w:cs="Arial"/>
          <w:color w:val="000000"/>
          <w:lang w:val="fr-FR"/>
        </w:rPr>
        <w:t>partie</w:t>
      </w:r>
      <w:r>
        <w:rPr>
          <w:rFonts w:ascii="Arial" w:hAnsi="Arial" w:cs="Arial"/>
          <w:color w:val="000000"/>
          <w:lang w:val="fr-FR"/>
        </w:rPr>
        <w:t>. I</w:t>
      </w:r>
      <w:r w:rsidRPr="0015358B">
        <w:rPr>
          <w:rFonts w:ascii="Arial" w:hAnsi="Arial" w:cs="Arial"/>
          <w:color w:val="000000"/>
          <w:lang w:val="fr-FR"/>
        </w:rPr>
        <w:t xml:space="preserve">l s’agira de donner de la visibilité sur les prochaines étapes et de </w:t>
      </w:r>
      <w:r w:rsidR="00EB7F60">
        <w:rPr>
          <w:rFonts w:ascii="Arial" w:hAnsi="Arial" w:cs="Arial"/>
          <w:color w:val="000000"/>
          <w:lang w:val="fr-FR"/>
        </w:rPr>
        <w:t>répondre aux différentes questions</w:t>
      </w:r>
      <w:r w:rsidRPr="0015358B">
        <w:rPr>
          <w:rFonts w:ascii="Arial" w:hAnsi="Arial" w:cs="Arial"/>
          <w:color w:val="000000"/>
          <w:lang w:val="fr-FR"/>
        </w:rPr>
        <w:t xml:space="preserve">. </w:t>
      </w:r>
      <w:r>
        <w:rPr>
          <w:rFonts w:ascii="Arial" w:hAnsi="Arial" w:cs="Arial"/>
          <w:color w:val="000000"/>
          <w:lang w:val="fr-FR"/>
        </w:rPr>
        <w:t>Cette première rencontre sera aussi</w:t>
      </w:r>
      <w:r w:rsidRPr="0015358B">
        <w:rPr>
          <w:rFonts w:ascii="Arial" w:hAnsi="Arial" w:cs="Arial"/>
          <w:color w:val="000000"/>
          <w:lang w:val="fr-FR"/>
        </w:rPr>
        <w:t xml:space="preserve"> l’occasion de partager les valeurs qui soutiendront la fonction achat commune.</w:t>
      </w:r>
    </w:p>
    <w:p w:rsidR="00EA2830" w:rsidRPr="0015358B" w:rsidRDefault="00EA2830" w:rsidP="00EA2830">
      <w:pPr>
        <w:spacing w:before="200" w:after="100" w:line="240" w:lineRule="auto"/>
        <w:ind w:left="567"/>
        <w:jc w:val="both"/>
        <w:rPr>
          <w:rFonts w:ascii="Arial" w:hAnsi="Arial" w:cs="Arial"/>
          <w:color w:val="000000"/>
          <w:lang w:val="fr-FR"/>
        </w:rPr>
      </w:pPr>
      <w:r>
        <w:rPr>
          <w:rFonts w:ascii="Arial" w:hAnsi="Arial" w:cs="Arial"/>
          <w:color w:val="000000"/>
          <w:lang w:val="fr-FR"/>
        </w:rPr>
        <w:t>Il est conseillé</w:t>
      </w:r>
      <w:r w:rsidRPr="0015358B">
        <w:rPr>
          <w:rFonts w:ascii="Arial" w:hAnsi="Arial" w:cs="Arial"/>
          <w:color w:val="000000"/>
          <w:lang w:val="fr-FR"/>
        </w:rPr>
        <w:t xml:space="preserve"> à ce stade de mettre en place des éléments de langage </w:t>
      </w:r>
      <w:r>
        <w:rPr>
          <w:rFonts w:ascii="Arial" w:hAnsi="Arial" w:cs="Arial"/>
          <w:color w:val="000000"/>
          <w:lang w:val="fr-FR"/>
        </w:rPr>
        <w:t>mettant en avant les éléments fondamentaux et les bénéfices</w:t>
      </w:r>
      <w:r w:rsidRPr="0015358B">
        <w:rPr>
          <w:rFonts w:ascii="Arial" w:hAnsi="Arial" w:cs="Arial"/>
          <w:color w:val="000000"/>
          <w:lang w:val="fr-FR"/>
        </w:rPr>
        <w:t xml:space="preserve"> de la fonction achat commune, </w:t>
      </w:r>
      <w:r>
        <w:rPr>
          <w:rFonts w:ascii="Arial" w:hAnsi="Arial" w:cs="Arial"/>
          <w:color w:val="000000"/>
          <w:lang w:val="fr-FR"/>
        </w:rPr>
        <w:t xml:space="preserve">et de les </w:t>
      </w:r>
      <w:r w:rsidRPr="0015358B">
        <w:rPr>
          <w:rFonts w:ascii="Arial" w:hAnsi="Arial" w:cs="Arial"/>
          <w:color w:val="000000"/>
          <w:lang w:val="fr-FR"/>
        </w:rPr>
        <w:t xml:space="preserve">partager </w:t>
      </w:r>
      <w:r>
        <w:rPr>
          <w:rFonts w:ascii="Arial" w:hAnsi="Arial" w:cs="Arial"/>
          <w:color w:val="000000"/>
          <w:lang w:val="fr-FR"/>
        </w:rPr>
        <w:t xml:space="preserve">afin de </w:t>
      </w:r>
      <w:r w:rsidRPr="0015358B">
        <w:rPr>
          <w:rFonts w:ascii="Arial" w:hAnsi="Arial" w:cs="Arial"/>
          <w:color w:val="000000"/>
          <w:lang w:val="fr-FR"/>
        </w:rPr>
        <w:t xml:space="preserve"> créer de l’adhésion et faire comprendre les enjeux. Il faudra aussi probablement rassurer sur des craintes qui peuvent exister au démarrage d’une démarche projet d’envergure. </w:t>
      </w:r>
    </w:p>
    <w:p w:rsidR="00EA2830" w:rsidRPr="0015358B" w:rsidRDefault="00EA2830" w:rsidP="00EA2830">
      <w:pPr>
        <w:spacing w:before="200" w:after="100" w:line="240" w:lineRule="auto"/>
        <w:ind w:left="567"/>
        <w:jc w:val="both"/>
        <w:rPr>
          <w:rFonts w:ascii="Arial" w:hAnsi="Arial" w:cs="Arial"/>
          <w:b/>
          <w:color w:val="002060"/>
          <w:sz w:val="28"/>
          <w:u w:val="single"/>
          <w:lang w:val="fr-FR"/>
        </w:rPr>
      </w:pPr>
      <w:r w:rsidRPr="0015358B">
        <w:rPr>
          <w:rFonts w:ascii="Arial" w:hAnsi="Arial" w:cs="Arial"/>
          <w:color w:val="000000"/>
          <w:lang w:val="fr-FR"/>
        </w:rPr>
        <w:t xml:space="preserve">Il est aussi possible pendant cette phase de lancement du mode projet d’organiser des rencontres individuelles avec les agents pour tisser les premiers liens. Attention cependant à ne </w:t>
      </w:r>
      <w:r w:rsidRPr="0015358B">
        <w:rPr>
          <w:rFonts w:ascii="Arial" w:hAnsi="Arial" w:cs="Arial"/>
          <w:color w:val="000000"/>
          <w:lang w:val="fr-FR"/>
        </w:rPr>
        <w:lastRenderedPageBreak/>
        <w:t>pas susciter trop d’attentes lors de ces entretiens car les éléments structurants de la démarche ne seront pas encore décidés</w:t>
      </w:r>
      <w:r>
        <w:rPr>
          <w:rFonts w:ascii="Arial" w:hAnsi="Arial" w:cs="Arial"/>
          <w:color w:val="000000"/>
          <w:lang w:val="fr-FR"/>
        </w:rPr>
        <w:t xml:space="preserve"> à ce stade</w:t>
      </w:r>
      <w:r w:rsidRPr="0015358B">
        <w:rPr>
          <w:rFonts w:ascii="Arial" w:hAnsi="Arial" w:cs="Arial"/>
          <w:color w:val="000000"/>
          <w:lang w:val="fr-FR"/>
        </w:rPr>
        <w:t xml:space="preserve">. </w:t>
      </w:r>
      <w:r>
        <w:rPr>
          <w:rFonts w:ascii="Arial" w:hAnsi="Arial" w:cs="Arial"/>
          <w:color w:val="000000"/>
          <w:lang w:val="fr-FR"/>
        </w:rPr>
        <w:t>Ces prises de contact préliminaires permettront d’</w:t>
      </w:r>
      <w:r w:rsidRPr="0015358B">
        <w:rPr>
          <w:rFonts w:ascii="Arial" w:hAnsi="Arial" w:cs="Arial"/>
          <w:color w:val="000000"/>
          <w:lang w:val="fr-FR"/>
        </w:rPr>
        <w:t>apprendre à se connaitre.</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 xml:space="preserve">Etape </w:t>
      </w:r>
      <w:r>
        <w:rPr>
          <w:rFonts w:ascii="Arial" w:hAnsi="Arial" w:cs="Arial"/>
          <w:b/>
          <w:color w:val="002060"/>
          <w:sz w:val="28"/>
          <w:u w:val="single"/>
          <w:lang w:val="fr-FR"/>
        </w:rPr>
        <w:t>4</w:t>
      </w:r>
      <w:r w:rsidRPr="0015358B">
        <w:rPr>
          <w:rFonts w:ascii="Arial" w:hAnsi="Arial" w:cs="Arial"/>
          <w:b/>
          <w:color w:val="002060"/>
          <w:sz w:val="28"/>
          <w:lang w:val="fr-FR"/>
        </w:rPr>
        <w:t> :</w:t>
      </w:r>
      <w:r w:rsidRPr="0015358B">
        <w:rPr>
          <w:rFonts w:ascii="Arial" w:hAnsi="Arial" w:cs="Arial"/>
          <w:b/>
          <w:color w:val="002060"/>
          <w:sz w:val="28"/>
          <w:lang w:val="fr-FR"/>
        </w:rPr>
        <w:tab/>
        <w:t>Partager le phasage de la démarche et le calendrier associé</w:t>
      </w:r>
    </w:p>
    <w:p w:rsidR="00EA2830" w:rsidRPr="008D5E0E"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Une bonne planification des travaux constitue également un pilier de la démarche </w:t>
      </w:r>
      <w:r>
        <w:rPr>
          <w:rFonts w:ascii="Arial" w:hAnsi="Arial" w:cs="Arial"/>
          <w:color w:val="000000"/>
          <w:lang w:val="fr-FR"/>
        </w:rPr>
        <w:t>projet. Plusieurs</w:t>
      </w:r>
      <w:r w:rsidRPr="0015358B">
        <w:rPr>
          <w:rFonts w:ascii="Arial" w:hAnsi="Arial" w:cs="Arial"/>
          <w:color w:val="000000"/>
          <w:lang w:val="fr-FR"/>
        </w:rPr>
        <w:t xml:space="preserve"> éléments</w:t>
      </w:r>
      <w:r>
        <w:rPr>
          <w:rFonts w:ascii="Arial" w:hAnsi="Arial" w:cs="Arial"/>
          <w:color w:val="000000"/>
          <w:lang w:val="fr-FR"/>
        </w:rPr>
        <w:t xml:space="preserve"> doivent ainsi être pris en compte</w:t>
      </w:r>
      <w:r w:rsidRPr="0015358B">
        <w:rPr>
          <w:rFonts w:ascii="Arial" w:hAnsi="Arial" w:cs="Arial"/>
          <w:color w:val="000000"/>
          <w:lang w:val="fr-FR"/>
        </w:rPr>
        <w:t xml:space="preserve"> : </w:t>
      </w:r>
    </w:p>
    <w:p w:rsidR="00EA2830" w:rsidRPr="0015358B" w:rsidRDefault="00EA2830" w:rsidP="00EA2830">
      <w:pPr>
        <w:pStyle w:val="Paragraphedeliste1"/>
        <w:numPr>
          <w:ilvl w:val="0"/>
          <w:numId w:val="21"/>
        </w:numPr>
        <w:spacing w:after="40" w:line="240" w:lineRule="auto"/>
        <w:ind w:left="1843" w:hanging="357"/>
        <w:jc w:val="both"/>
        <w:rPr>
          <w:rFonts w:ascii="Arial" w:hAnsi="Arial" w:cs="Arial"/>
          <w:color w:val="000000"/>
        </w:rPr>
      </w:pPr>
      <w:r w:rsidRPr="0015358B">
        <w:rPr>
          <w:rFonts w:ascii="Arial" w:hAnsi="Arial" w:cs="Arial"/>
          <w:color w:val="000000"/>
        </w:rPr>
        <w:t>Les échéances réglementaires</w:t>
      </w:r>
      <w:r>
        <w:rPr>
          <w:rFonts w:ascii="Arial" w:hAnsi="Arial" w:cs="Arial"/>
          <w:color w:val="000000"/>
        </w:rPr>
        <w:t xml:space="preserve"> </w:t>
      </w:r>
    </w:p>
    <w:p w:rsidR="00EA2830" w:rsidRPr="0015358B" w:rsidRDefault="00EA2830" w:rsidP="00EA2830">
      <w:pPr>
        <w:pStyle w:val="Paragraphedeliste1"/>
        <w:numPr>
          <w:ilvl w:val="0"/>
          <w:numId w:val="21"/>
        </w:numPr>
        <w:spacing w:after="40" w:line="240" w:lineRule="auto"/>
        <w:ind w:left="1843" w:hanging="357"/>
        <w:jc w:val="both"/>
        <w:rPr>
          <w:rFonts w:ascii="Arial" w:hAnsi="Arial" w:cs="Arial"/>
          <w:color w:val="000000"/>
          <w:lang w:val="fr-FR"/>
        </w:rPr>
      </w:pPr>
      <w:r w:rsidRPr="0015358B">
        <w:rPr>
          <w:rFonts w:ascii="Arial" w:hAnsi="Arial" w:cs="Arial"/>
          <w:color w:val="000000"/>
        </w:rPr>
        <w:t>L’organisation de la gouvernance</w:t>
      </w:r>
      <w:r>
        <w:rPr>
          <w:rFonts w:ascii="Arial" w:hAnsi="Arial" w:cs="Arial"/>
          <w:color w:val="000000"/>
        </w:rPr>
        <w:t xml:space="preserve"> </w:t>
      </w:r>
    </w:p>
    <w:p w:rsidR="00EA2830" w:rsidRPr="0015358B" w:rsidRDefault="00EA2830" w:rsidP="00EA2830">
      <w:pPr>
        <w:pStyle w:val="Paragraphedeliste1"/>
        <w:numPr>
          <w:ilvl w:val="0"/>
          <w:numId w:val="21"/>
        </w:numPr>
        <w:spacing w:after="40" w:line="240" w:lineRule="auto"/>
        <w:ind w:left="1843" w:hanging="357"/>
        <w:jc w:val="both"/>
        <w:rPr>
          <w:rFonts w:ascii="Arial" w:hAnsi="Arial" w:cs="Arial"/>
          <w:color w:val="000000"/>
          <w:lang w:val="fr-FR"/>
        </w:rPr>
      </w:pPr>
      <w:r w:rsidRPr="0015358B">
        <w:rPr>
          <w:rFonts w:ascii="Arial" w:hAnsi="Arial" w:cs="Arial"/>
          <w:color w:val="000000"/>
          <w:lang w:val="fr-FR"/>
        </w:rPr>
        <w:t xml:space="preserve">Les phases et sous-phases définies dans la méthodologie </w:t>
      </w:r>
    </w:p>
    <w:p w:rsidR="00EA2830" w:rsidRPr="0015358B" w:rsidRDefault="00EA2830" w:rsidP="00EA2830">
      <w:pPr>
        <w:spacing w:after="200" w:line="240" w:lineRule="auto"/>
        <w:ind w:left="567"/>
        <w:jc w:val="both"/>
        <w:rPr>
          <w:rFonts w:ascii="Arial" w:hAnsi="Arial" w:cs="Arial"/>
          <w:b/>
          <w:color w:val="000000"/>
          <w:lang w:val="fr-FR"/>
        </w:rPr>
      </w:pPr>
      <w:r w:rsidRPr="0015358B">
        <w:rPr>
          <w:rFonts w:ascii="Arial" w:hAnsi="Arial" w:cs="Arial"/>
          <w:color w:val="000000"/>
          <w:lang w:val="fr-FR"/>
        </w:rPr>
        <w:t>Aussi le calendrier proposé reprend</w:t>
      </w:r>
      <w:r>
        <w:rPr>
          <w:rFonts w:ascii="Arial" w:hAnsi="Arial" w:cs="Arial"/>
          <w:color w:val="000000"/>
          <w:lang w:val="fr-FR"/>
        </w:rPr>
        <w:t>-il</w:t>
      </w:r>
      <w:r w:rsidRPr="0015358B">
        <w:rPr>
          <w:rFonts w:ascii="Arial" w:hAnsi="Arial" w:cs="Arial"/>
          <w:color w:val="000000"/>
          <w:lang w:val="fr-FR"/>
        </w:rPr>
        <w:t xml:space="preserve"> l’ensemble de ces éléments.</w:t>
      </w:r>
    </w:p>
    <w:p w:rsidR="00EA2830" w:rsidRPr="0015358B" w:rsidRDefault="00EA2830" w:rsidP="00EA2830">
      <w:pPr>
        <w:keepNext/>
        <w:spacing w:after="100" w:line="240" w:lineRule="auto"/>
        <w:ind w:left="567"/>
        <w:jc w:val="both"/>
        <w:rPr>
          <w:rFonts w:ascii="Arial" w:hAnsi="Arial" w:cs="Arial"/>
          <w:color w:val="000000"/>
          <w:lang w:val="fr-FR"/>
        </w:rPr>
      </w:pPr>
      <w:r w:rsidRPr="0015358B">
        <w:rPr>
          <w:rFonts w:ascii="Arial" w:hAnsi="Arial" w:cs="Arial"/>
          <w:b/>
          <w:color w:val="000000"/>
          <w:lang w:val="fr-FR"/>
        </w:rPr>
        <w:t>Modalités d’utilisation</w:t>
      </w:r>
    </w:p>
    <w:p w:rsidR="00EA2830" w:rsidRPr="0015358B" w:rsidRDefault="00EA2830" w:rsidP="00EA2830">
      <w:pPr>
        <w:keepNext/>
        <w:spacing w:after="200" w:line="240" w:lineRule="auto"/>
        <w:ind w:left="567"/>
        <w:jc w:val="both"/>
        <w:rPr>
          <w:rFonts w:ascii="Arial" w:hAnsi="Arial" w:cs="Arial"/>
          <w:color w:val="000000"/>
          <w:lang w:val="fr-FR"/>
        </w:rPr>
      </w:pPr>
      <w:r w:rsidRPr="0015358B">
        <w:rPr>
          <w:rFonts w:ascii="Arial" w:hAnsi="Arial" w:cs="Arial"/>
          <w:color w:val="000000"/>
          <w:lang w:val="fr-FR"/>
        </w:rPr>
        <w:t>Ce calendrier constitue non seulement un outil de pilotage mais également un support de communication. En tant qu’outil de pilotage</w:t>
      </w:r>
      <w:r>
        <w:rPr>
          <w:rFonts w:ascii="Arial" w:hAnsi="Arial" w:cs="Arial"/>
          <w:color w:val="000000"/>
          <w:lang w:val="fr-FR"/>
        </w:rPr>
        <w:t>,</w:t>
      </w:r>
      <w:r w:rsidRPr="0015358B">
        <w:rPr>
          <w:rFonts w:ascii="Arial" w:hAnsi="Arial" w:cs="Arial"/>
          <w:color w:val="000000"/>
          <w:lang w:val="fr-FR"/>
        </w:rPr>
        <w:t xml:space="preserve"> il doit être partagé</w:t>
      </w:r>
      <w:r>
        <w:rPr>
          <w:rFonts w:ascii="Arial" w:hAnsi="Arial" w:cs="Arial"/>
          <w:color w:val="000000"/>
          <w:lang w:val="fr-FR"/>
        </w:rPr>
        <w:t xml:space="preserve"> avec les comités de travail</w:t>
      </w:r>
      <w:r w:rsidRPr="0015358B">
        <w:rPr>
          <w:rFonts w:ascii="Arial" w:hAnsi="Arial" w:cs="Arial"/>
          <w:color w:val="000000"/>
          <w:lang w:val="fr-FR"/>
        </w:rPr>
        <w:t xml:space="preserve"> et validé en début de projet.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Lors de chaque rencontre en comité, </w:t>
      </w:r>
      <w:r>
        <w:rPr>
          <w:rFonts w:ascii="Arial" w:hAnsi="Arial" w:cs="Arial"/>
          <w:color w:val="000000"/>
          <w:lang w:val="fr-FR"/>
        </w:rPr>
        <w:t>le calendrier</w:t>
      </w:r>
      <w:r w:rsidRPr="0015358B">
        <w:rPr>
          <w:rFonts w:ascii="Arial" w:hAnsi="Arial" w:cs="Arial"/>
          <w:color w:val="000000"/>
          <w:lang w:val="fr-FR"/>
        </w:rPr>
        <w:t xml:space="preserve"> peut être remis à jour et les échéances réévaluées. </w:t>
      </w:r>
    </w:p>
    <w:p w:rsidR="00EA2830" w:rsidRPr="00535154" w:rsidRDefault="00EA2830" w:rsidP="00EA2830">
      <w:pPr>
        <w:spacing w:after="200" w:line="240" w:lineRule="auto"/>
        <w:ind w:left="567"/>
        <w:jc w:val="both"/>
        <w:rPr>
          <w:rFonts w:ascii="Arial" w:hAnsi="Arial" w:cs="Arial"/>
          <w:color w:val="000000"/>
          <w:lang w:val="fr-FR"/>
        </w:rPr>
      </w:pPr>
      <w:r w:rsidRPr="00535154">
        <w:rPr>
          <w:rFonts w:ascii="Arial" w:hAnsi="Arial" w:cs="Arial"/>
          <w:color w:val="000000"/>
          <w:lang w:val="fr-FR"/>
        </w:rPr>
        <w:t xml:space="preserve">En tant qu’outil de communication, il peut être associé, dans une version synthétique, à un support </w:t>
      </w:r>
      <w:r w:rsidRPr="00535154">
        <w:rPr>
          <w:rFonts w:ascii="Arial" w:hAnsi="Arial" w:cs="Arial"/>
          <w:i/>
          <w:color w:val="000000"/>
          <w:lang w:val="fr-FR"/>
        </w:rPr>
        <w:t>ad hoc</w:t>
      </w:r>
      <w:r w:rsidRPr="00535154">
        <w:rPr>
          <w:rFonts w:ascii="Arial" w:hAnsi="Arial" w:cs="Arial"/>
          <w:color w:val="000000"/>
          <w:lang w:val="fr-FR"/>
        </w:rPr>
        <w:t xml:space="preserve"> portant sur le projet (mailing, lettre d’information, support de présentation). </w:t>
      </w:r>
    </w:p>
    <w:p w:rsidR="00EA2830" w:rsidRDefault="00EA2830" w:rsidP="00EA2830">
      <w:pPr>
        <w:spacing w:after="200" w:line="240" w:lineRule="auto"/>
        <w:ind w:left="567"/>
        <w:jc w:val="both"/>
        <w:rPr>
          <w:rFonts w:ascii="Arial" w:hAnsi="Arial" w:cs="Arial"/>
          <w:color w:val="000000"/>
          <w:lang w:val="fr-FR"/>
        </w:rPr>
      </w:pPr>
      <w:r w:rsidRPr="00535154">
        <w:rPr>
          <w:rFonts w:ascii="Arial" w:hAnsi="Arial" w:cs="Arial"/>
          <w:color w:val="000000"/>
          <w:lang w:val="fr-FR"/>
        </w:rPr>
        <w:t xml:space="preserve">Une proposition de calendrier-type de la démarche projet est proposé en annexe </w:t>
      </w:r>
      <w:r w:rsidR="00535154" w:rsidRPr="00535154">
        <w:rPr>
          <w:rFonts w:ascii="Arial" w:hAnsi="Arial" w:cs="Arial"/>
          <w:color w:val="000000"/>
          <w:lang w:val="fr-FR"/>
        </w:rPr>
        <w:t>4.9</w:t>
      </w:r>
      <w:r w:rsidRPr="00535154">
        <w:rPr>
          <w:rFonts w:ascii="Arial" w:hAnsi="Arial" w:cs="Arial"/>
          <w:color w:val="000000"/>
          <w:lang w:val="fr-FR"/>
        </w:rPr>
        <w:t xml:space="preserve"> du présent guide. Ce calendrier-type positionne les différentes phases de la démarche en fonction notamment des échéances réglementaires et doit bien sûr être adapté par chaque GHT selon ses particularités.</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5</w:t>
      </w:r>
      <w:r w:rsidRPr="0015358B">
        <w:rPr>
          <w:rFonts w:ascii="Arial" w:hAnsi="Arial" w:cs="Arial"/>
          <w:b/>
          <w:color w:val="002060"/>
          <w:sz w:val="28"/>
          <w:lang w:val="fr-FR"/>
        </w:rPr>
        <w:t> :</w:t>
      </w:r>
      <w:r w:rsidRPr="0015358B">
        <w:rPr>
          <w:rFonts w:ascii="Arial" w:hAnsi="Arial" w:cs="Arial"/>
          <w:b/>
          <w:color w:val="002060"/>
          <w:sz w:val="28"/>
          <w:lang w:val="fr-FR"/>
        </w:rPr>
        <w:tab/>
        <w:t>Organiser la communication</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Le projet de transformation de</w:t>
      </w:r>
      <w:r>
        <w:rPr>
          <w:rFonts w:ascii="Arial" w:hAnsi="Arial" w:cs="Arial"/>
          <w:color w:val="000000"/>
          <w:lang w:val="fr-FR"/>
        </w:rPr>
        <w:t>s</w:t>
      </w:r>
      <w:r w:rsidRPr="0015358B">
        <w:rPr>
          <w:rFonts w:ascii="Arial" w:hAnsi="Arial" w:cs="Arial"/>
          <w:color w:val="000000"/>
          <w:lang w:val="fr-FR"/>
        </w:rPr>
        <w:t xml:space="preserve"> fonctions achat</w:t>
      </w:r>
      <w:r>
        <w:rPr>
          <w:rFonts w:ascii="Arial" w:hAnsi="Arial" w:cs="Arial"/>
          <w:color w:val="000000"/>
          <w:lang w:val="fr-FR"/>
        </w:rPr>
        <w:t xml:space="preserve"> des différents établissements</w:t>
      </w:r>
      <w:r w:rsidRPr="0015358B">
        <w:rPr>
          <w:rFonts w:ascii="Arial" w:hAnsi="Arial" w:cs="Arial"/>
          <w:color w:val="000000"/>
          <w:lang w:val="fr-FR"/>
        </w:rPr>
        <w:t xml:space="preserve">, organisées de manière autonome et souvent hétérogène, en une seule fonction achat harmonisée </w:t>
      </w:r>
      <w:r>
        <w:rPr>
          <w:rFonts w:ascii="Arial" w:hAnsi="Arial" w:cs="Arial"/>
          <w:color w:val="000000"/>
          <w:lang w:val="fr-FR"/>
        </w:rPr>
        <w:t xml:space="preserve">au niveau du GHT </w:t>
      </w:r>
      <w:r w:rsidRPr="0015358B">
        <w:rPr>
          <w:rFonts w:ascii="Arial" w:hAnsi="Arial" w:cs="Arial"/>
          <w:color w:val="000000"/>
          <w:lang w:val="fr-FR"/>
        </w:rPr>
        <w:t>a</w:t>
      </w:r>
      <w:r>
        <w:rPr>
          <w:rFonts w:ascii="Arial" w:hAnsi="Arial" w:cs="Arial"/>
          <w:color w:val="000000"/>
          <w:lang w:val="fr-FR"/>
        </w:rPr>
        <w:t>ura</w:t>
      </w:r>
      <w:r w:rsidRPr="0015358B">
        <w:rPr>
          <w:rFonts w:ascii="Arial" w:hAnsi="Arial" w:cs="Arial"/>
          <w:color w:val="000000"/>
          <w:lang w:val="fr-FR"/>
        </w:rPr>
        <w:t xml:space="preserve"> un impact </w:t>
      </w:r>
      <w:r>
        <w:rPr>
          <w:rFonts w:ascii="Arial" w:hAnsi="Arial" w:cs="Arial"/>
          <w:color w:val="000000"/>
          <w:lang w:val="fr-FR"/>
        </w:rPr>
        <w:t>significatif</w:t>
      </w:r>
      <w:r w:rsidRPr="0015358B">
        <w:rPr>
          <w:rFonts w:ascii="Arial" w:hAnsi="Arial" w:cs="Arial"/>
          <w:color w:val="000000"/>
          <w:lang w:val="fr-FR"/>
        </w:rPr>
        <w:t xml:space="preserve"> sur le fonctionnement de </w:t>
      </w:r>
      <w:r>
        <w:rPr>
          <w:rFonts w:ascii="Arial" w:hAnsi="Arial" w:cs="Arial"/>
          <w:color w:val="000000"/>
          <w:lang w:val="fr-FR"/>
        </w:rPr>
        <w:t>cha</w:t>
      </w:r>
      <w:r w:rsidR="00EB7F60">
        <w:rPr>
          <w:rFonts w:ascii="Arial" w:hAnsi="Arial" w:cs="Arial"/>
          <w:color w:val="000000"/>
          <w:lang w:val="fr-FR"/>
        </w:rPr>
        <w:t>que</w:t>
      </w:r>
      <w:r>
        <w:rPr>
          <w:rFonts w:ascii="Arial" w:hAnsi="Arial" w:cs="Arial"/>
          <w:color w:val="000000"/>
          <w:lang w:val="fr-FR"/>
        </w:rPr>
        <w:t xml:space="preserve"> </w:t>
      </w:r>
      <w:r w:rsidRPr="0015358B">
        <w:rPr>
          <w:rFonts w:ascii="Arial" w:hAnsi="Arial" w:cs="Arial"/>
          <w:color w:val="000000"/>
          <w:lang w:val="fr-FR"/>
        </w:rPr>
        <w:t xml:space="preserve">’établissement. </w:t>
      </w:r>
    </w:p>
    <w:p w:rsidR="00EA2830" w:rsidRPr="0015358B"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Un tel projet</w:t>
      </w:r>
      <w:r w:rsidRPr="0015358B">
        <w:rPr>
          <w:rFonts w:ascii="Arial" w:hAnsi="Arial" w:cs="Arial"/>
          <w:color w:val="000000"/>
          <w:lang w:val="fr-FR"/>
        </w:rPr>
        <w:t xml:space="preserve"> peut être générateur d’inquiétude pour les personnels directement concernés</w:t>
      </w:r>
      <w:r>
        <w:rPr>
          <w:rFonts w:ascii="Arial" w:hAnsi="Arial" w:cs="Arial"/>
          <w:color w:val="000000"/>
          <w:lang w:val="fr-FR"/>
        </w:rPr>
        <w:t>. Il</w:t>
      </w:r>
      <w:r w:rsidRPr="0015358B">
        <w:rPr>
          <w:rFonts w:ascii="Arial" w:hAnsi="Arial" w:cs="Arial"/>
          <w:color w:val="000000"/>
          <w:lang w:val="fr-FR"/>
        </w:rPr>
        <w:t xml:space="preserve"> est</w:t>
      </w:r>
      <w:r>
        <w:rPr>
          <w:rFonts w:ascii="Arial" w:hAnsi="Arial" w:cs="Arial"/>
          <w:color w:val="000000"/>
          <w:lang w:val="fr-FR"/>
        </w:rPr>
        <w:t xml:space="preserve"> dès lors</w:t>
      </w:r>
      <w:r w:rsidRPr="0015358B">
        <w:rPr>
          <w:rFonts w:ascii="Arial" w:hAnsi="Arial" w:cs="Arial"/>
          <w:color w:val="000000"/>
          <w:lang w:val="fr-FR"/>
        </w:rPr>
        <w:t xml:space="preserve"> nécessaire de communiquer en amont de la démarche sur </w:t>
      </w:r>
      <w:r>
        <w:rPr>
          <w:rFonts w:ascii="Arial" w:hAnsi="Arial" w:cs="Arial"/>
          <w:color w:val="000000"/>
          <w:lang w:val="fr-FR"/>
        </w:rPr>
        <w:t>son</w:t>
      </w:r>
      <w:r w:rsidRPr="0015358B">
        <w:rPr>
          <w:rFonts w:ascii="Arial" w:hAnsi="Arial" w:cs="Arial"/>
          <w:color w:val="000000"/>
          <w:lang w:val="fr-FR"/>
        </w:rPr>
        <w:t xml:space="preserve"> calendrier</w:t>
      </w:r>
      <w:r>
        <w:rPr>
          <w:rFonts w:ascii="Arial" w:hAnsi="Arial" w:cs="Arial"/>
          <w:color w:val="000000"/>
          <w:lang w:val="fr-FR"/>
        </w:rPr>
        <w:t xml:space="preserve"> de mise en œuvre</w:t>
      </w:r>
      <w:r w:rsidRPr="0015358B">
        <w:rPr>
          <w:rFonts w:ascii="Arial" w:hAnsi="Arial" w:cs="Arial"/>
          <w:color w:val="000000"/>
          <w:lang w:val="fr-FR"/>
        </w:rPr>
        <w:t xml:space="preserve"> et </w:t>
      </w:r>
      <w:r>
        <w:rPr>
          <w:rFonts w:ascii="Arial" w:hAnsi="Arial" w:cs="Arial"/>
          <w:color w:val="000000"/>
          <w:lang w:val="fr-FR"/>
        </w:rPr>
        <w:t>ses</w:t>
      </w:r>
      <w:r w:rsidRPr="0015358B">
        <w:rPr>
          <w:rFonts w:ascii="Arial" w:hAnsi="Arial" w:cs="Arial"/>
          <w:color w:val="000000"/>
          <w:lang w:val="fr-FR"/>
        </w:rPr>
        <w:t xml:space="preserve"> modalités. La communication se déroule en 2 phases :</w:t>
      </w:r>
    </w:p>
    <w:p w:rsidR="00EA2830" w:rsidRPr="0015358B" w:rsidRDefault="00EA2830" w:rsidP="00EA2830">
      <w:pPr>
        <w:pStyle w:val="Paragraphedeliste1"/>
        <w:spacing w:after="200" w:line="240" w:lineRule="auto"/>
        <w:ind w:left="567"/>
        <w:jc w:val="both"/>
        <w:rPr>
          <w:rFonts w:ascii="Arial" w:hAnsi="Arial" w:cs="Arial"/>
          <w:b/>
          <w:color w:val="000000"/>
          <w:lang w:val="fr-FR"/>
        </w:rPr>
      </w:pPr>
      <w:r w:rsidRPr="0015358B">
        <w:rPr>
          <w:rFonts w:ascii="Arial" w:hAnsi="Arial" w:cs="Arial"/>
          <w:b/>
          <w:color w:val="000000"/>
          <w:lang w:val="fr-FR"/>
        </w:rPr>
        <w:t>Phase</w:t>
      </w:r>
      <w:r>
        <w:rPr>
          <w:rFonts w:ascii="Arial" w:hAnsi="Arial" w:cs="Arial"/>
          <w:b/>
          <w:color w:val="000000"/>
          <w:lang w:val="fr-FR"/>
        </w:rPr>
        <w:t xml:space="preserve"> </w:t>
      </w:r>
      <w:r w:rsidRPr="0015358B">
        <w:rPr>
          <w:rFonts w:ascii="Arial" w:hAnsi="Arial" w:cs="Arial"/>
          <w:b/>
          <w:color w:val="000000"/>
          <w:lang w:val="fr-FR"/>
        </w:rPr>
        <w:t xml:space="preserve">1 : Informer les personnels </w:t>
      </w:r>
      <w:r>
        <w:rPr>
          <w:rFonts w:ascii="Arial" w:hAnsi="Arial" w:cs="Arial"/>
          <w:b/>
          <w:color w:val="000000"/>
          <w:lang w:val="fr-FR"/>
        </w:rPr>
        <w:t>membres d</w:t>
      </w:r>
      <w:r w:rsidRPr="0015358B">
        <w:rPr>
          <w:rFonts w:ascii="Arial" w:hAnsi="Arial" w:cs="Arial"/>
          <w:b/>
          <w:color w:val="000000"/>
          <w:lang w:val="fr-FR"/>
        </w:rPr>
        <w:t>es fonctions achat de chaque établissement partie de la démarche menée</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Cette phase est réalisée par le chef de projet, accompagné du référent de l’établissement partie. Elle peut être réalisée établissement par établissement ou en transversal pour l’ensemble des établissements partie</w:t>
      </w:r>
      <w:r>
        <w:rPr>
          <w:rFonts w:ascii="Arial" w:hAnsi="Arial" w:cs="Arial"/>
          <w:color w:val="000000"/>
          <w:lang w:val="fr-FR"/>
        </w:rPr>
        <w:t>s</w:t>
      </w:r>
      <w:r w:rsidRPr="0015358B">
        <w:rPr>
          <w:rFonts w:ascii="Arial" w:hAnsi="Arial" w:cs="Arial"/>
          <w:color w:val="000000"/>
          <w:lang w:val="fr-FR"/>
        </w:rPr>
        <w:t xml:space="preserve">. La communication est ciblée sur les personnels directement </w:t>
      </w:r>
      <w:r>
        <w:rPr>
          <w:rFonts w:ascii="Arial" w:hAnsi="Arial" w:cs="Arial"/>
          <w:color w:val="000000"/>
          <w:lang w:val="fr-FR"/>
        </w:rPr>
        <w:t>impactés</w:t>
      </w:r>
      <w:r w:rsidRPr="0015358B">
        <w:rPr>
          <w:rFonts w:ascii="Arial" w:hAnsi="Arial" w:cs="Arial"/>
          <w:color w:val="000000"/>
          <w:lang w:val="fr-FR"/>
        </w:rPr>
        <w:t xml:space="preserve"> par la réorganisation programmée. </w:t>
      </w:r>
      <w:r w:rsidRPr="00FD6CF9">
        <w:rPr>
          <w:rFonts w:ascii="Arial" w:hAnsi="Arial" w:cs="Arial"/>
          <w:color w:val="000000"/>
          <w:lang w:val="fr-FR"/>
        </w:rPr>
        <w:t>La communication précise:</w:t>
      </w:r>
      <w:r w:rsidRPr="00FD6CF9">
        <w:rPr>
          <w:rFonts w:ascii="Arial" w:hAnsi="Arial" w:cs="Arial"/>
          <w:color w:val="000000"/>
          <w:lang w:val="fr-FR"/>
        </w:rPr>
        <w:tab/>
      </w:r>
    </w:p>
    <w:p w:rsidR="00EA2830" w:rsidRPr="0015358B" w:rsidRDefault="00EA2830" w:rsidP="00EA2830">
      <w:pPr>
        <w:pStyle w:val="Paragraphedeliste1"/>
        <w:numPr>
          <w:ilvl w:val="0"/>
          <w:numId w:val="29"/>
        </w:numPr>
        <w:spacing w:after="100" w:line="240" w:lineRule="auto"/>
        <w:ind w:left="1559" w:hanging="357"/>
        <w:jc w:val="both"/>
        <w:rPr>
          <w:rFonts w:ascii="Arial" w:hAnsi="Arial" w:cs="Arial"/>
          <w:color w:val="000000"/>
          <w:lang w:val="fr-FR"/>
        </w:rPr>
      </w:pPr>
      <w:r w:rsidRPr="0015358B">
        <w:rPr>
          <w:rFonts w:ascii="Arial" w:hAnsi="Arial" w:cs="Arial"/>
          <w:color w:val="000000"/>
          <w:lang w:val="fr-FR"/>
        </w:rPr>
        <w:t>les enjeux de la réorganisation,</w:t>
      </w:r>
    </w:p>
    <w:p w:rsidR="00EA2830" w:rsidRPr="0015358B" w:rsidRDefault="00EA2830" w:rsidP="00EA2830">
      <w:pPr>
        <w:pStyle w:val="Paragraphedeliste1"/>
        <w:numPr>
          <w:ilvl w:val="0"/>
          <w:numId w:val="29"/>
        </w:numPr>
        <w:spacing w:after="100" w:line="240" w:lineRule="auto"/>
        <w:ind w:left="1559" w:hanging="357"/>
        <w:jc w:val="both"/>
        <w:rPr>
          <w:rFonts w:ascii="Arial" w:hAnsi="Arial" w:cs="Arial"/>
          <w:color w:val="000000"/>
          <w:lang w:val="fr-FR"/>
        </w:rPr>
      </w:pPr>
      <w:r w:rsidRPr="0015358B">
        <w:rPr>
          <w:rFonts w:ascii="Arial" w:hAnsi="Arial" w:cs="Arial"/>
          <w:color w:val="000000"/>
          <w:lang w:val="fr-FR"/>
        </w:rPr>
        <w:t>la démarche suivie pour définir la nouvelle organisation</w:t>
      </w:r>
    </w:p>
    <w:p w:rsidR="00EA2830" w:rsidRDefault="00EA2830" w:rsidP="00EA2830">
      <w:pPr>
        <w:pStyle w:val="Paragraphedeliste1"/>
        <w:numPr>
          <w:ilvl w:val="0"/>
          <w:numId w:val="29"/>
        </w:numPr>
        <w:spacing w:after="100" w:line="240" w:lineRule="auto"/>
        <w:ind w:left="1559" w:hanging="357"/>
        <w:jc w:val="both"/>
        <w:rPr>
          <w:rFonts w:ascii="Arial" w:hAnsi="Arial" w:cs="Arial"/>
          <w:color w:val="000000"/>
          <w:lang w:val="fr-FR"/>
        </w:rPr>
      </w:pPr>
      <w:r w:rsidRPr="0015358B">
        <w:rPr>
          <w:rFonts w:ascii="Arial" w:hAnsi="Arial" w:cs="Arial"/>
          <w:color w:val="000000"/>
          <w:lang w:val="fr-FR"/>
        </w:rPr>
        <w:t>le calendrier de travail fixé.</w:t>
      </w:r>
    </w:p>
    <w:p w:rsidR="00EA2830" w:rsidRPr="0015358B" w:rsidRDefault="00EA2830" w:rsidP="00EA2830">
      <w:pPr>
        <w:pStyle w:val="Paragraphedeliste1"/>
        <w:spacing w:after="100" w:line="240" w:lineRule="auto"/>
        <w:ind w:left="1202"/>
        <w:jc w:val="both"/>
        <w:rPr>
          <w:rFonts w:ascii="Arial" w:hAnsi="Arial" w:cs="Arial"/>
          <w:color w:val="000000"/>
          <w:lang w:val="fr-FR"/>
        </w:rPr>
      </w:pPr>
      <w:r w:rsidRPr="0015358B">
        <w:rPr>
          <w:rFonts w:ascii="Arial" w:hAnsi="Arial" w:cs="Arial"/>
          <w:color w:val="000000"/>
          <w:lang w:val="fr-FR"/>
        </w:rPr>
        <w:t xml:space="preserve"> </w:t>
      </w:r>
    </w:p>
    <w:p w:rsidR="00EA2830" w:rsidRPr="0015358B" w:rsidRDefault="00EA2830" w:rsidP="00EA2830">
      <w:pPr>
        <w:pStyle w:val="Paragraphedeliste1"/>
        <w:spacing w:after="200" w:line="240" w:lineRule="auto"/>
        <w:ind w:left="567"/>
        <w:jc w:val="both"/>
        <w:rPr>
          <w:rFonts w:ascii="Arial" w:hAnsi="Arial" w:cs="Arial"/>
          <w:color w:val="000000"/>
          <w:lang w:val="fr-FR"/>
        </w:rPr>
      </w:pPr>
      <w:r w:rsidRPr="0015358B">
        <w:rPr>
          <w:rFonts w:ascii="Arial" w:hAnsi="Arial" w:cs="Arial"/>
          <w:color w:val="000000"/>
          <w:lang w:val="fr-FR"/>
        </w:rPr>
        <w:t>A cette occasion est également fixée une échéance de restitution des travaux à l’ensemble des équipes concernées.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Cette phase permet notamment l’identification du chef de projet par l’ensemble des personnels concernés et facilite le déroulement des étapes suivantes vis-à-vis de ceux-ci.</w:t>
      </w:r>
    </w:p>
    <w:p w:rsidR="00EA2830" w:rsidRPr="0015358B" w:rsidRDefault="00066E9B" w:rsidP="00EA2830">
      <w:pPr>
        <w:pStyle w:val="Paragraphedeliste1"/>
        <w:spacing w:after="200" w:line="240" w:lineRule="auto"/>
        <w:ind w:left="567"/>
        <w:jc w:val="both"/>
        <w:rPr>
          <w:rFonts w:ascii="Arial" w:hAnsi="Arial" w:cs="Arial"/>
          <w:b/>
          <w:color w:val="000000"/>
          <w:lang w:val="fr-FR"/>
        </w:rPr>
      </w:pPr>
      <w:r>
        <w:rPr>
          <w:rFonts w:ascii="Arial" w:hAnsi="Arial" w:cs="Arial"/>
          <w:b/>
          <w:color w:val="000000"/>
          <w:lang w:val="fr-FR"/>
        </w:rPr>
        <w:lastRenderedPageBreak/>
        <w:br/>
      </w:r>
      <w:r>
        <w:rPr>
          <w:rFonts w:ascii="Arial" w:hAnsi="Arial" w:cs="Arial"/>
          <w:b/>
          <w:color w:val="000000"/>
          <w:lang w:val="fr-FR"/>
        </w:rPr>
        <w:br/>
      </w:r>
      <w:r w:rsidR="00EA2830" w:rsidRPr="0015358B">
        <w:rPr>
          <w:rFonts w:ascii="Arial" w:hAnsi="Arial" w:cs="Arial"/>
          <w:b/>
          <w:color w:val="000000"/>
          <w:lang w:val="fr-FR"/>
        </w:rPr>
        <w:t xml:space="preserve">Phase 2 : </w:t>
      </w:r>
      <w:r w:rsidR="00535154">
        <w:rPr>
          <w:rFonts w:ascii="Arial" w:hAnsi="Arial" w:cs="Arial"/>
          <w:b/>
          <w:color w:val="000000"/>
          <w:lang w:val="fr-FR"/>
        </w:rPr>
        <w:tab/>
      </w:r>
      <w:r w:rsidR="00EA2830" w:rsidRPr="0015358B">
        <w:rPr>
          <w:rFonts w:ascii="Arial" w:hAnsi="Arial" w:cs="Arial"/>
          <w:b/>
          <w:color w:val="000000"/>
          <w:lang w:val="fr-FR"/>
        </w:rPr>
        <w:t>Organiser une communication régulière à destination de</w:t>
      </w:r>
      <w:r w:rsidR="00EA2830">
        <w:rPr>
          <w:rFonts w:ascii="Arial" w:hAnsi="Arial" w:cs="Arial"/>
          <w:b/>
          <w:color w:val="000000"/>
          <w:lang w:val="fr-FR"/>
        </w:rPr>
        <w:t>s</w:t>
      </w:r>
      <w:r w:rsidR="00EA2830" w:rsidRPr="0015358B">
        <w:rPr>
          <w:rFonts w:ascii="Arial" w:hAnsi="Arial" w:cs="Arial"/>
          <w:b/>
          <w:color w:val="000000"/>
          <w:lang w:val="fr-FR"/>
        </w:rPr>
        <w:t xml:space="preserve"> personnels</w:t>
      </w:r>
      <w:r w:rsidR="00EA2830">
        <w:rPr>
          <w:rFonts w:ascii="Arial" w:hAnsi="Arial" w:cs="Arial"/>
          <w:b/>
          <w:color w:val="000000"/>
          <w:lang w:val="fr-FR"/>
        </w:rPr>
        <w:t xml:space="preserve"> </w:t>
      </w:r>
      <w:r w:rsidR="00535154">
        <w:rPr>
          <w:rFonts w:ascii="Arial" w:hAnsi="Arial" w:cs="Arial"/>
          <w:b/>
          <w:color w:val="000000"/>
          <w:lang w:val="fr-FR"/>
        </w:rPr>
        <w:br/>
      </w:r>
      <w:r w:rsidR="00535154">
        <w:rPr>
          <w:rFonts w:ascii="Arial" w:hAnsi="Arial" w:cs="Arial"/>
          <w:b/>
          <w:color w:val="000000"/>
          <w:lang w:val="fr-FR"/>
        </w:rPr>
        <w:tab/>
      </w:r>
      <w:r w:rsidR="00535154">
        <w:rPr>
          <w:rFonts w:ascii="Arial" w:hAnsi="Arial" w:cs="Arial"/>
          <w:b/>
          <w:color w:val="000000"/>
          <w:lang w:val="fr-FR"/>
        </w:rPr>
        <w:tab/>
      </w:r>
      <w:r w:rsidR="00535154">
        <w:rPr>
          <w:rFonts w:ascii="Arial" w:hAnsi="Arial" w:cs="Arial"/>
          <w:b/>
          <w:color w:val="000000"/>
          <w:lang w:val="fr-FR"/>
        </w:rPr>
        <w:tab/>
      </w:r>
      <w:r w:rsidR="00EB7F60">
        <w:rPr>
          <w:rFonts w:ascii="Arial" w:hAnsi="Arial" w:cs="Arial"/>
          <w:b/>
          <w:color w:val="000000"/>
          <w:lang w:val="fr-FR"/>
        </w:rPr>
        <w:t xml:space="preserve">concernés </w:t>
      </w:r>
      <w:r w:rsidR="00EA2830">
        <w:rPr>
          <w:rFonts w:ascii="Arial" w:hAnsi="Arial" w:cs="Arial"/>
          <w:b/>
          <w:color w:val="000000"/>
          <w:lang w:val="fr-FR"/>
        </w:rPr>
        <w:t xml:space="preserve"> par la démarche</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Une fois cette première information réalisée, une communication régulière est organisée par le chef de projet </w:t>
      </w:r>
      <w:r>
        <w:rPr>
          <w:rFonts w:ascii="Arial" w:hAnsi="Arial" w:cs="Arial"/>
          <w:color w:val="000000"/>
          <w:lang w:val="fr-FR"/>
        </w:rPr>
        <w:t>à destination des</w:t>
      </w:r>
      <w:r w:rsidRPr="0015358B">
        <w:rPr>
          <w:rFonts w:ascii="Arial" w:hAnsi="Arial" w:cs="Arial"/>
          <w:color w:val="000000"/>
          <w:lang w:val="fr-FR"/>
        </w:rPr>
        <w:t xml:space="preserve"> personnels. Elle s’intègre autant que possible dans les supports de communication institutionnels déjà existants dans les établissements, et, idéalement, dans la communication institutionnelle mise en place pour le dispositif global de GHT. </w:t>
      </w:r>
    </w:p>
    <w:p w:rsidR="00EA2830"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Il est important </w:t>
      </w:r>
      <w:r>
        <w:rPr>
          <w:rFonts w:ascii="Arial" w:hAnsi="Arial" w:cs="Arial"/>
          <w:color w:val="000000"/>
          <w:lang w:val="fr-FR"/>
        </w:rPr>
        <w:t>d’organiser la communication</w:t>
      </w:r>
      <w:r w:rsidRPr="0015358B">
        <w:rPr>
          <w:rFonts w:ascii="Arial" w:hAnsi="Arial" w:cs="Arial"/>
          <w:color w:val="000000"/>
          <w:lang w:val="fr-FR"/>
        </w:rPr>
        <w:t xml:space="preserve"> </w:t>
      </w:r>
      <w:r>
        <w:rPr>
          <w:rFonts w:ascii="Arial" w:hAnsi="Arial" w:cs="Arial"/>
          <w:color w:val="000000"/>
          <w:lang w:val="fr-FR"/>
        </w:rPr>
        <w:t>dès le début de la démarche</w:t>
      </w:r>
      <w:r w:rsidRPr="0015358B">
        <w:rPr>
          <w:rFonts w:ascii="Arial" w:hAnsi="Arial" w:cs="Arial"/>
          <w:color w:val="000000"/>
          <w:lang w:val="fr-FR"/>
        </w:rPr>
        <w:t xml:space="preserve"> pour créer la dynamique à destination de l’ensemble des acteurs de la fonction achat mais aussi de l’ensemble des personnels du GHT (communication interne à la fonction achat et communication externe pour informer l’ensemble des personnels). </w:t>
      </w:r>
    </w:p>
    <w:p w:rsidR="00885DFB" w:rsidRDefault="00913C33" w:rsidP="00EA2830">
      <w:pPr>
        <w:suppressAutoHyphens w:val="0"/>
        <w:spacing w:after="0" w:line="240" w:lineRule="auto"/>
        <w:ind w:left="0"/>
        <w:rPr>
          <w:rFonts w:ascii="Arial" w:hAnsi="Arial" w:cs="Arial"/>
          <w:b/>
          <w:color w:val="002060"/>
          <w:sz w:val="28"/>
          <w:u w:val="single"/>
          <w:lang w:val="fr-FR"/>
        </w:rPr>
      </w:pPr>
      <w:r>
        <w:rPr>
          <w:noProof/>
          <w:lang w:val="fr-FR" w:eastAsia="fr-FR"/>
        </w:rPr>
        <mc:AlternateContent>
          <mc:Choice Requires="wpg">
            <w:drawing>
              <wp:anchor distT="0" distB="0" distL="0" distR="0" simplePos="0" relativeHeight="251678720" behindDoc="0" locked="0" layoutInCell="1" allowOverlap="1" wp14:anchorId="66E5B364" wp14:editId="151FEAF5">
                <wp:simplePos x="0" y="0"/>
                <wp:positionH relativeFrom="margin">
                  <wp:posOffset>299085</wp:posOffset>
                </wp:positionH>
                <wp:positionV relativeFrom="margin">
                  <wp:posOffset>2646680</wp:posOffset>
                </wp:positionV>
                <wp:extent cx="4725670" cy="1571625"/>
                <wp:effectExtent l="0" t="0" r="17780" b="66675"/>
                <wp:wrapSquare wrapText="bothSides"/>
                <wp:docPr id="28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670" cy="1571625"/>
                          <a:chOff x="534" y="9410"/>
                          <a:chExt cx="5524" cy="6910"/>
                        </a:xfrm>
                      </wpg:grpSpPr>
                      <wps:wsp>
                        <wps:cNvPr id="285" name="Text Box 37"/>
                        <wps:cNvSpPr txBox="1">
                          <a:spLocks noChangeArrowheads="1"/>
                        </wps:cNvSpPr>
                        <wps:spPr bwMode="auto">
                          <a:xfrm>
                            <a:off x="534" y="9410"/>
                            <a:ext cx="5524" cy="6910"/>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EA2830">
                              <w:pPr>
                                <w:ind w:left="142"/>
                                <w:rPr>
                                  <w:rFonts w:ascii="Arial" w:hAnsi="Arial" w:cs="Arial"/>
                                  <w:b/>
                                  <w:color w:val="002060"/>
                                  <w:lang w:val="fr-FR"/>
                                </w:rPr>
                              </w:pPr>
                              <w:r>
                                <w:rPr>
                                  <w:b/>
                                  <w:lang w:val="fr-FR"/>
                                </w:rPr>
                                <w:t xml:space="preserve">    </w:t>
                              </w:r>
                              <w:r>
                                <w:rPr>
                                  <w:rFonts w:ascii="Arial" w:hAnsi="Arial" w:cs="Arial"/>
                                  <w:b/>
                                  <w:color w:val="002060"/>
                                  <w:lang w:val="fr-FR"/>
                                </w:rPr>
                                <w:t>Important</w:t>
                              </w:r>
                            </w:p>
                            <w:p w:rsidR="00196DA1" w:rsidRDefault="00196DA1" w:rsidP="00EA2830">
                              <w:pPr>
                                <w:ind w:left="142"/>
                                <w:rPr>
                                  <w:rFonts w:ascii="Arial" w:hAnsi="Arial" w:cs="Arial"/>
                                  <w:color w:val="002060"/>
                                  <w:lang w:val="fr-FR"/>
                                </w:rPr>
                              </w:pPr>
                              <w:r>
                                <w:rPr>
                                  <w:rFonts w:ascii="Arial" w:hAnsi="Arial" w:cs="Arial"/>
                                  <w:color w:val="002060"/>
                                  <w:lang w:val="fr-FR"/>
                                </w:rPr>
                                <w:t>La phase de communication est souvent omise pour « gagner du temps ». Elle est néanmoins essentielle au bon déroulement du projet. Il s’agit plutôt de prendre du temps au début pour communiquer afin de gagner du temps par la suite ; passer du temps et de l’énergie en amont permet d’anticiper les difficultés qui peuvent se présenter ensuite et de les désamorcer.</w:t>
                              </w:r>
                            </w:p>
                          </w:txbxContent>
                        </wps:txbx>
                        <wps:bodyPr rot="0" vert="horz" wrap="square" lIns="91440" tIns="45720" rIns="91440" bIns="45720" anchor="t" anchorCtr="0">
                          <a:noAutofit/>
                        </wps:bodyPr>
                      </wps:wsp>
                      <pic:pic xmlns:pic="http://schemas.openxmlformats.org/drawingml/2006/picture">
                        <pic:nvPicPr>
                          <pic:cNvPr id="286" name="Imag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22" y="9672"/>
                            <a:ext cx="519" cy="12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14" o:spid="_x0000_s1032" style="position:absolute;margin-left:23.55pt;margin-top:208.4pt;width:372.1pt;height:123.75pt;z-index:251678720;mso-wrap-distance-left:0;mso-wrap-distance-right:0;mso-position-horizontal-relative:margin;mso-position-vertical-relative:margin" coordorigin="534,9410" coordsize="5524,6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D+kAAUAAKoMAAAOAAAAZHJzL2Uyb0RvYy54bWysV9tu4zYQfS/QfyD0&#10;rliSKeuCOAvHlyDAtg2aLfpMS7RErCSqJB07W/TfO0PKtyTtXhdYg9fhmTMzZ5Trd/u2IU9caSG7&#10;qRdeBR7hXSFL0VVT748PKz/1iDasK1kjOz71nrn23t38/NP1rs95JGvZlFwRMNLpfNdPvdqYPh+N&#10;dFHzlukr2fMONjdStczAVFWjUrEdWG+bURQEk9FOqrJXsuBaw+rCbXo31v5mwwvz22ajuSHN1ANs&#10;xv4q+7vG39HNNcsrxfpaFAMM9g0oWiY6ePRoasEMI1slXplqRaGklhtzVch2JDcbUXDrA3gTBi+8&#10;uVNy21tfqnxX9UeagNoXPH2z2eLXpwdFRDn1opR6pGMtBMm+y0lIkZ5dX+Vw6k71j/2Dcj7C8L0s&#10;PmrYHr3cx3nlDpP17hdZgkG2NdLSs9+oFk2A42Rvo/B8jALfG1LAIk2ieJJAsArYC+MknESxi1NR&#10;QzDxXjwGrLCb0XAIYVEvh+txHMEm3p1kbnfEcveuxTpgQ8cg5fSJVf19rD7WrOc2WBr5OrIaH1j9&#10;gA7eyj0ZJ45Xew5JJWYP6+Cs5Ug7bkkn5zXrKj5TSu5qzkoAGOJNcON41bmh0cjnyH5N2oHx/6GM&#10;5b3S5o7LluBg6ikoKQuTPb3XBtGcjgwFUK5E0xAlzZ/C1JYWjLHd1HDHDUgvwR+3rFW1njeKPDGo&#10;0iVdzlc24GC50uenwwD/OZLOr8yS29ViaalxV+zN4alGdARohKSh7jrRBWs4ZLwj09ashYxPNR3Z&#10;QV6NJ5h/DARJ/+Xek404HrrAS+Mku02Hx/X5sVYY0LZGtFMvdU8DXSzHUC670o4NE40bA+Smw21u&#10;VWsAL7dg4rEud6QUyH6YgSUPJiBhR39YU4H2FkZ5b5J+gdbicBSypq+Z43ycBlBRLpjDcRvY4/N2&#10;dobMpiBmncs/s1/vrYgMiqHztSyfISchCTDI2CFgUEv1ySM7UFvkdcsU90hz30EeZCGlcMzYCTAa&#10;wUSd76zPd1hXgKmpZzyILA7nxko60tfJGYjNRtjUxEJxSIaqgXq/ue5FkcP/QU5h9KrwP9924JbZ&#10;In7XutovstEy9XHb+6D8PTNiLRphnm0XgxRDUN3TgyiQU5yca8jkoCH3Las4oVZADofcFahCUVhR&#10;PgmH7qFYMc9PS6+05NLKCKcXMNaN6LGekVscDw4D3y9a0Bucufa2kMW25Z1x/VrxBnyXna5FryHI&#10;OW/XWIzqvnTyB6I0JD/Kk+2hf0fpLAiy6Nafx8Hcp0Gy9GcZTfwkWCY0oGk4D+f/YJ2GNN9qDjSw&#10;ZtGLASusvkL7ZsMcPi1cK7Yt3ZWH7TFQoADIFcIAEZaQEqRGq+J3INsWtTaKm6LG5Q0wN6zD4eOG&#10;pfnELJL+RRIeplHkGt8kibBeLSbbNeMwGzpmFB/U89Btv1LCO4kBt9adJB0XTiL1RpCyIFumy5T6&#10;NJosIUiLhT9bzak/WYVJvBgv5vNFeAhSLcqSd7ZPuAL6jhghCwcuSdkLKzhvdZ8fn74u3F8X+hNY&#10;zCVI2BMXh+Q6xNUlfxZGNLiNMn81SROfrmjsZ0mQ+kGY3WaTgGZ0sbrk9b3o+A/IfWyEMXx7IZyL&#10;xnbRUcZ0Es9Wh+Zx3v/g63Voc//V8o7eI+KT967UrArYSnGNxg6hVOAcfmPCB7G9MXy84xf3+dye&#10;Ov2JcfM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XobneEAAAAKAQAADwAA&#10;AGRycy9kb3ducmV2LnhtbEyPwUrDQBCG74LvsIzgzW7W1LTGbEop6qkItkLxNk2mSWh2N2S3Sfr2&#10;jic9DcN8/PP92WoyrRio942zGtQsAkG2cGVjKw1f+7eHJQgf0JbYOksaruRhld/eZJiWbrSfNOxC&#10;JTjE+hQ11CF0qZS+qMmgn7mOLN9OrjcYeO0rWfY4crhp5WMUJdJgY/lDjR1tairOu4vR8D7iuI7V&#10;67A9nzbX7/3Tx2GrSOv7u2n9AiLQFP5g+NVndcjZ6egutvSi1TBfKCZ5qoQrMLB4VjGIo4Ykmccg&#10;80z+r5D/AAAA//8DAFBLAwQKAAAAAAAAACEAyMuAvv4hAAD+IQAAFAAAAGRycy9tZWRpYS9pbWFn&#10;ZTEucG5niVBORw0KGgoAAAANSUhEUgAAADsAAAA3CAYAAACy5zLIAAAAAXNSR0IArs4c6QAAAARn&#10;QU1BAACxjwv8YQUAAAAJcEhZcwAAIdUAACHVAQSctJ0AACGTSURBVGhDvXsHdJzVta5slVFvttwb&#10;uIIL4CbXGHDFpiXhEgghLAIm9BpaCNgQCC7YuBe5F1l1NJpRL6PRaNRHvWukUe+9jTT9e98/EuW+&#10;d99dNzflX2uv08/Z39777L2PNbb7R78upXLmaFXFAetgfzOGBoCRIWCY1NcPDA6TdKRRYEhPYin0&#10;Df1AIxPtQa4R5vcB/b0sWR8iDXC//gFY+waaUV5+0MqzJo7993+DSUlTdClJr4zKk3MHUhXoVSnR&#10;m56GHqUSfQrWkxXoT1GiJzkV3fJUdCaloD0hmZSItvh4dCQK9SS0xkSjNVqCligJ2mKi0CKTolES&#10;gWaZDI2RMmjvhKP2dmhuryT6j1aeOXH8v++DSuVjTkx82Rodk2ONjoOJAMaSEqFLSoCepYFtY1Iy&#10;dPGJGI5LgI6g9Ily6Nke45g+ORmjBD6aIMdYMufL47kujusSYI6Ng5VrzLEJMMXGw5qcAiSmwMSz&#10;zDHx+4WzJ9j4137WkBAXSCRrzJGRb1iksmzIogGJFJYoGYzUijE2Cua4aJiEdlQ0+2JgoOaMsTFk&#10;PBaGqCjoSYaYWBsYSxyBxsigj5FwXGZbZ+U6277RJGEd55vFEbCGSWGNEGdbo6UvQaHwnmDpX/NZ&#10;IyM9zLLw582RkiiTLLJOYAxkBLJIWAVGY6Uw0ByNMWzHR8NM8D9SrABYABkFU1ws58bBEkPtSWNh&#10;pNla4rkXhWQVAFJA5igpKYJzJBQIQSZwXBYBiMNhDQ/PMshkLyIpyWuCtX/uR0m6W2WS5y0ScbqV&#10;YMxSMiElk2TUSs1YyIiFzFkJ2CxoigIwC1riHCvvnpHlCOfqkuJhSlfCwHttVKRhlGatp+atFIIl&#10;knMjo1lSOFxj4h02RofTQsQwRIZw/3AKhHuHhGHsdnDGWETkqwZZ3GprbKxogs1//LPevOlmDQ1+&#10;ziIOUyE6kuZFpsRimi/rZAoCIEHiJDP7zWybaIYWMbUeShLHck48LLx7Fk0VPS+97Bi9sI5eu60V&#10;hswM6HkVzKEUTkQi55Mk1LyM10IQIgWLSGpVwjMpMHMELUjCKyGL1Y5FSGWjMtlvrQkJbhPs/u8/&#10;XLzoag4JedYaFKREYAgQFkZQYUA4GRBHEhApjEzwTiFinIzU0BC1o5PFYUxKhxUZjxEy3x8nx6im&#10;BjAwDFmMgJVkHsNgSREGo2N5l5MwFimHISKZxLUEpSdAM8+zSoTzBBPm2RG0JFqAgaUhiuvEoWkG&#10;meS3FLzrBNt//2cNOeZiDbn9G0twUKolJAgIFsDSlAgQYQQWJuHhNN1wghUAc8wcGgadVIaR/Lzx&#10;eKsTYukQBssr0SRXYkjbAOhNsFqIEySzEZ0VpegvLgJ6hfg6xtiqw5C6EIN0VGOC8AjQFBYKM0tz&#10;OAGHEjjJFB4CY1gQrIGhsN4KVNICnxEc6AT7//NPuAeGsFtPjwReUVjEd3hAMIy3b8EawkPvkAIp&#10;4VAx25R6CIUQzEODg2EheD2dj6GifNxUqTnoR9BbXQ0NY26/tpFtM8wES/3CaDWjXVOBPk0lBcME&#10;xGDggAEjtbXoj0/AGC3JGBYMU2iQjSyhwlkUeDB5CA2koAOBm7eBIJr7zUCF4fqtp//HdxihofbU&#10;5kqzOPD3xrDAFF3gVW50A5bAmwQXQkCUbhAZCCT4O0Gk27CE8NA7HA+8BdOtQIwwETBUVACj1KqR&#10;YMd06Ga7irG2X6Nl22SzYoPJSs2a0FFZht4a3uWxEfaP0br1MLQ0YTiRsTr4DixBt2AR9qewcYvA&#10;bgvnBVL418jHVWr2Jqw3b8FwMxCDt26k6K7feoo4nCYg/def4sABh76Aq0/0XQ8Qd1y7UTVwM4CH&#10;XIHx2gWYb3Dja9dhunEbxhuBGLt2k4fd5gE3YLhxmf2XaErXYOKhI3RchspKWEeHYTVQWwTRUVqK&#10;UsZMQcPQ6WHWW2A0mGExGNFaVIDu8lJYRwZh1OtgMoxC39yIwXjex9sU9E0CunEFuE66RuHfEPpu&#10;wHzrKiy3STzfeo1jPNscFEzA1+XmO3d+N3z79kocODB5At5Pn9DZcf3W423XbiR2XL8JXeANjFy/&#10;iNEr52G6fgmGK6RLl2C5QtABl2G5SmBXrsJ87ZptzHwtAMZLF2C4fBUDIWKMlZTxzhIstSqAbikt&#10;RB49eVc1zVvHft0YLdwIC022PS8fvYW8s4ODMHG+hWRoqEc/w9HodYK5cgG4fB7g/rgUADPPMwl0&#10;OQDWKwHAVYK9dBHmgIvQX72CIQpi4Ob1KoIW6y5efDyU1joBk0CBSX0BVx7tDbiU0HfpCgxcMHLp&#10;PPQ8xMgNR8+fhf7CRR56Fabz3PQCD+E8/dnz0J27AB2FMHI9ACPXLmGIc/pDIzCcVwxr/xDMdFAW&#10;3SCai/KQIw1HZ2WxLem3sN9AwKZRAWwBegsKbUm/kffWzH5jYxP6GNZGLvO8i2dhPX8alvNnYLpA&#10;Xi6ehyGAgr1wDuZz52E5cxaWs2c47zzG2KcPIC+krouX0X6BmG5efUzAaANrePXtFWP73xDj2DmM&#10;nT4J3QXS2VMYOXEC+pM84Aw3FEB9/z2GTx7H2JlTGD3xPcFewMj5APRQqg3Xz6Hx5kU0XbuMhqBQ&#10;DBSUwzJIpgdHYCaI5txcqMNC0E0NWwZ6aNmDGB4RAI+iMScXHfTelv5+jA6zb0gHPR1ZN73+4Nlz&#10;MJw6BdOpEzCePmE7e+TsaRuNnj+PUY4bT52F6fgp6E+fweiZ09Bzztjp0zCTv+GLl9Bx8bK4/cIF&#10;fxtY44v7/Rseekit/+NbsB47jLHjh6D//jsYvj9BOg3d0e8xdozgjh+H4fT3BH0Uo6yPnDiD/ou8&#10;06lM1DvrgQ6aXl4uyum8enOLYekagKGPptnTg+asTKjpbLqL8mHq7eRLsB+DI8MYpSY1mZloyc1h&#10;fy90DFOj/YPQaerQRW8/cJLMHz8Gw7Gj5Os76HjuMIU+dOIkBgQiX4bj5PPoMRuPw5w3eoK8HT0M&#10;81GuIdW/+aZ65MiRXT+CrdqwQd20fTvw8Z+Ab/8Kw9cHYfruCEaPkA5/ZytHDlEItr5D0B0+iu7v&#10;jqNT8I5aDczdrTB1t6OL9y+XzqsrJ499vRjr64Oxpwv1GUpk3bmFXmrQ1N4OHbU4IMRfar06IwOt&#10;6lxYOG+0txujPX02sO13gtFPoLpvv8HY376G/vBh6A4dwfDhYxg6fByDR45j6NBRGI4chunwIYz+&#10;7RsYvvuOY4cxfORbmLmu4Y03oPrFVrVm//6fgfX3V9evuQ81W7YAf/4zrAc+x+jBzzH89VcY/OpL&#10;6L752rbZ0MGDGP7qKwx/8y3aDh9BMz2jua4Gw93UVmcn2rLVUAZcQWtGFowENdLVCWNXO7RKOdLp&#10;rTsJytzZhcGuXvT29mGIwqhUqtCanglzWwv0vV3Q9fRisEKDRjrDrm/+ipFvvsQIhT/01y8xwLNH&#10;/noIgwf/xvZh8vY12+z78gBGDnL8iy9sbQPn4s8fI/PBbUjbsvknsM1bttjAtq5cibpVa1GxdiPw&#10;3juwfPEXDHz2KQa50eCBL9Dz508xdOAA+r/4HF0HDqLh66/J0GWYa6ox2NGG4dY2tKgykMy70qhS&#10;EWwHhikAXVMjapLjIb94Du0Z6dC3tKKvuxtd1GQ/hVGSlIQGZRrDTRN6W5vQQyH1V1Sj7ep1dFLg&#10;PQc+QddXH6Pjq0/R/tnHGPzsC4x+dhB9n/6F/BxEzyefYIggB/5ygAr6K3SffAbrxx+hZt06aDdu&#10;gurnYKsnwDYtWYLmZfdBu3INSteuh4kmYPrkIwx8+AG6SP1/+RSdH32A7k8+RMcnn6L+iwOou3Ae&#10;5soKDDY3Y7ChGQ1MCWNPnIY2RYHhxkb0NjXbwGoS45FEj9miSsMIQbW3t6Gtsw29pKK4eNSnpGKM&#10;8wSw3RzrKa9A48UAtJDpjo/eRdun76Lj8z/x3A/JzycYfp+C/+jP6PnTh+j98CP0fvwxuj74CH3v&#10;fQjzW++h5IHV0CxahOoVK8bBbto6Adbf379u5Rp13eKFqLtrMeoWL4dmyUpU378eQ888h+HXX0Xf&#10;B++g9f230PLBWyzfRtt776OWB2hOnYSxpBi92jr019ajLl6BqKMnUZ2Ygr4aLf0WnVadFkV8CcWc&#10;PIlauZxztWgisMbmBrQ21iKfb90aPvX6K6vQUVfLvka0Mu5q6IVbP3gfPe+9ifY396Pz7TfR9c67&#10;6HrzXXS//h66Xn0X/W9/gN6330XnGxx78y3oXn8LpQ+shWbZcjQuX4qMu+cib/kStWb9pp/AVi+Y&#10;p9bcNQ/1CxaiauYCVM+6C5XzF6Ni+X1o3fcoevb/AZ1v/REtb72C9rdfRxs3r3rnbVQdOwJ9YR66&#10;NbXoq9KiNiYZ0sPfozI+Cb3sa6MQOmtqoeb7NvzYMWjkCnRTCA11dahv0qKlsQaZkghUxcRhgNlV&#10;q7YWzY0NaOdLqJpetfHN19Hz2n70vPoKOl57Hc2vvQXta2+j8Z0P0fTOR2h49S20//E1DPzxFehe&#10;3o/SdetRTAwVc+aiYNoUFCxfAtVdc9TKTRNg61attoEtmzENNbPmQjN9LrSz70LFjLkomjkXufNZ&#10;37QJAy8+j+bfPYNOAm9+6SWUv/EaSg7RQaiz0V5RxZSvBtXSREi+/g5l0fF8zVShgQDqKsqQGinG&#10;dYYDdUwMmsvKUafhw0BbBW1tBZR8zZTIYtDB/FnLHFlDqsvOQjnn1+x/CS2/fwHtf3gFtS+8gopX&#10;30b+u39C5p8+RsYHH0P9xtuoIy9jL76AooWLUOA3HcUzZ9qoau4cZM+fD9WC2er0uXMnNLtgtn/p&#10;dD916TRflPlOQeXUGSjz8UOF3wyUTJuFQgogfcYsZC1ehKFnf4OOZ59G42+fRRkZKfzycwxmqtBc&#10;WoaW4goUi2MQ/OUhFPA921BcguryctQw0a8tKYSWWVQDNdZQVoaaikpUVVWitroS2vwCNDFU1ZeW&#10;oLKqHGVVZaijAEsP/Q0VL/we2ud+D80L+1H0Os33CvNiem4TExEL43PV4W8phN8j8y5BOTNR4UMM&#10;fn7k2w/lU6cjnfxnzpunVvrN/AlsppuTusTbEyXePijlggJvb+T7CDQFancftv2gnjID6rkL0Pzw&#10;djT98lcoee5Z5H/6IXpSkqFhfK0pLENueBRuHPwamXzf1jINLC8pRVlZCSqYOVUWF6CKSUVVkVBn&#10;X3EZKopKUVVYjOrCQraLUFZegqIyjmelIf+br6B+5lkUEmwhHU9npBStOVkURA4a85l1cc5IZCjk&#10;9LrZVFChlzeKPN1R7OXF0gtlHr5Qkec0v5lqpa/fONgsFwd/pchRne/higJ3DxR4eCLHww1Znm4E&#10;6okyAi1w9kIeKcfLF6m+U6FavBjlT/0aBR9Q2okJqFYXoIjakTPruXDgK6SLJaimAIqptcLCfFIu&#10;CvNzUMQMqzif/XmFKMkrGaf8IhQV5KOgIA+FFEZekRplKgVUn32G9Gd+i4yX6Sf4nGzMzkRxcR4K&#10;ivNRmpWOapkYR/1XI3LWPPI7FYUeVAr5z3YWId/dDUUu7kilsuK83NRyT98JsA4O/qkES+0i09kZ&#10;2a6uyHARIdPVGbnObsh2cIba0RVqkRsyRa7I9PBGgrs3wmbPRfyvfoUuWRQKVUwHCaAoOxclGZko&#10;SU9HAWNqPtvqnBzkUiM5ZDaHZS5Tw5wcNbKz85Cdlc9+lpyTmZuFTDXn5WaiXCFHykefIv43zzGW&#10;X2EcTkEeAablZCI6IR5ZMink77+LwKVLIPWkAhypICdvZNq7I9vNA+luzsh0cUS8lztiCTbW03Uc&#10;bBo1myZyUiudHaESOSHd2cVWZhB4uj0FYC+iVt1tYFWTHJBOwHJnD4R6T0Ho1l+glu/IrKQUqDJz&#10;kKFKh1oAmZGGPJbZvF/ZzKaymRJmZaYjkwxnZmcgIzOLlMt2HrKYdWVmZyM9K4PENRkqlCYlI+bD&#10;T5FHK6mNlCA7JQkJjNVx8QmI5WuoICgIAffdD7HXFCS7+SDVyQNZjr7IdvKB0t4ZqSIHpDrbIcpD&#10;BKm7SC1zFU2AFTTrOFmtdLTnREcoHZ2Q6mCPNCdHAiNwYbHdZBvQTEcR0h2dIWefhCYSunEjyvj6&#10;SKDZhkujEMMEQZEihypNjlTe5VQmC6rUNGQwQ1KRlEolFGlKpKSlISVVBUVqOpRpKqSlcywtFWmk&#10;rFQlCuOTce3d96FkuEoPC4ZMEg5pRCTieE2UfGicffLXuDF9DpKd3KFycoXKwQ2pk1yhsHOFcrII&#10;xAS5ox0i3R0hEf0MbIqDnb+cYBX2k5Ay2R6KyU5IZim3d0CyHQVgW0wBCGOTJlEg9kimUEJcPRCy&#10;3h8lp84gNiQcoREyBIWFI0wcilDxHUijJNRGElKS5VDKU6BgKWdSkUxhJLEtZ7aVkqK09SUlUWNM&#10;LqSRkZCGRSA6MASRfLLFB5xDdHAg9xRDHBqOJD4f86/ewOGV9+MGrS11kiMVMYl82kFu50DQ7uTR&#10;nrxOJo92kLjYQ+bsrI4Q/QxsipO9OsVxsg2gnKabPNnRVgrAlTRjOTeUT6J2ad7yyZOQQMBh3l4I&#10;Wr8OpQSbcCcMYeFSRPANKo4gYEkwgsSkcNbDIxBBAGI+6sPopcPDxSzDIGYp4ZhUHEYKRUR4KEEJ&#10;/RJEhIgRFXIH0WG3bf3BwvwIMRL5TNRcuYpb6zfwfB9qj+ZKDQqURmuUE3SaowtSBCGwLaWzinBz&#10;VMt+ADtuxk5qhZMDFDTRVCeahL2LbZHSQUQpOdjMW+XoSNPm5jSRFJEzQunewzb4o/zMOSSSObFY&#10;CgnNWcwkQcyQEM5EIlxCAUREsZ+lAILjEREETk1JCDaSliANC0VkeMg4WApKzDXiCCmFEgJJRIht&#10;bjjDTkhEGJJCAiFjtnRz4UJEenoikVdP4TQZaSI7KsaO18wJabREm2nzykW7uCDW3UMd6+r5E9gU&#10;RxHvLJ2RA103L3mGk+f4AsFhiXh3nTjG8WwHR9u9TRV5QOI9FZEbN6P87Fkkiqk95r/SCAmipRKa&#10;owSREpplRDwpjsQ6QUglkYikqUqkQinlXZQiin1RkvE1wh7C3ReTpJERkBGglOmk1NYngyI0GCf9&#10;1+GmlycSPLyQ9oMzFYkYclyRTeeZQ77VNHGhnsjQGc84+yNYtYMLNStSC4O5zt7IdiFYZwGsC934&#10;OOUyZqkZhvK4ea6LG127D6KmTId0wwZUnDmFZGoxIloGGXPg6CgCYGiIlsYgRpKA6Mh4RLEeTYZj&#10;BYAck0TJIKVXjSKA6AmSMYRFRkVDHB2DiKgYyCi0OBnvL4UQzbEoUlZICAJWPwCpDz0wY2qmmzty&#10;3N2RS8phyBnnc5zy3AiUOUPCnHnqhB8yKLWHh7/ay4MZlDfUlFiGB924lw/UvsykOLlQyKDcp7Lu&#10;gzyajjAnk2EnhumZbMtGVJ45gbToSMgSYxCVEI3YJFJiNOIT4hDPB0E8XzRxjI1JcXGQx8SyHYeo&#10;pHhEJ8axPxaJ7E+KTUBCXBJi6YWj6dRiOJaYEMM1UiRSiIkUTEp0FGqkYkQ/tBVJ5C2LYSeP1lXA&#10;TC/Py8PGWz75LvAWMkBfWwKUOG3m/wcsF+T7UjpTCdpvqg1sMVOwEs8pTL+mIV9IGX29kUvKmjIF&#10;CbNmIWbrZlSePokcxsBEBv54ZTKSlIlIUvCxrkikt6UHZoKQnJrMkJSMtORkW19CagqS2JfCOUK/&#10;gq+hlJQ0JCvSuFbJUg6FIglyCjBNnsQ4y6QiLhYSvqfDV61A9swZKCKQoqnTUOzrg0LyVDjFl20/&#10;FE/xY51CmD4TyXPn/b9gi/281ZUEWTzNB8Uz/FDK10OJz1RUTBXID5W+M1E2ZTZK/HjAtOncaAaU&#10;c+cjacuDqP7+DApTVEhNz0ZqWibS+EBPY5xNT0tBulKInQqkqhh60lmmp0KpUrJPCRVTwnT2q1Sc&#10;oxLWZ3FeNpTpGexj3KVA0hmPFRRClkKFKsbws/v2InzxEuTOnIUi8lDqNw0VBFdFnsqns48CKGae&#10;XMJ28exZSJ4zrtnYmT/mxh7+Cc5u6qpp01A7fy4qZ81ANRfVz56DmpnTSTNQO30eqvnOLZ89DxU2&#10;movsBXdDufVB1Bw/jcp0Id0rYiZUwPRPTcpALknNp1oOU7wspoDpfMmk5+WwnsuxXKZ/2cjjeG5O&#10;tq0vMyefe+QzdVTb+nKzspCnZobFvgKmo0NMThKe+g8kLVqEknlzUDZ7JipJtTNno27mfPK0gH0L&#10;UDVnAWoX8BXEOQmz/HDb3fknsHTP/jd9/NSZLl6onjEbDfPmQUvAdXNJ82aS5qB+zt3Qzl2ESgLU&#10;zF8A7bz5KLl7EXKZLjYe/x71uUKCXo6ionIUF5WRilDC101xIZN81guKi5FfXIo8vnTyOK+Qc0oK&#10;ylBKKuFrqchGXC+URSVcX4hyzi8p4Bq+nDTqXMTyQSC/fzUKFy9Ezd3zSLOhXTgXTeSpYc4iKmox&#10;20tQJ/DIx3uujyfuuItwy00kTpg9e/zfjW+6+ay47jNNfMfVG0nMimrnzUXb4vlouXsmmhbOQcNC&#10;bnbXMtTdvQw1i7gZY1zTXXejatFilGzZhPZjR9BakMvnWTnKS6tRWaZBVVklKsorUM6+sgqBKlBa&#10;XoXiCg1KSOVl1Xz2jZfl7C8vr2S9ChUCcU1FeSn34XoKpYqP/x5ahPLp3yB/6b3QLlmMhsV3oW7x&#10;PNQvvQvNi5YS8DI0L16O1mUrUEury+CLLZQPm9vuTgmBLk6Pwc5u/C8CQuW2q/ej13ymJVDDiHMS&#10;oXauHzqWzEX7soWo5+ZNy++HdulKNC1dhtali3kA++9ZhvI1a1H2zpsYKMuDRlMObVUNtBValnVs&#10;a1FZU4OqGg3rGlRrhHotaqo1qKuqQg37KutqUaatRllNBaq1Najh3LraatRpKm1lM+d0lxYj9avP&#10;kfbwNtSsuJeA7kH7Pfeg6V7ysWIZeVqK1iX3om3pCnQtX8XXjgihfPEQaOIdF6fHQ+3sfvpbj/Ad&#10;sLObfMfF+/FoF4/ESwxBMa6O0M6fhZ5770HPylXc9H60rVqN7hWr0HXvveiiR2xdtRI1a9agfP+L&#10;0Jfmor2mDG31WjTV1qO+ph519c2obWiCtqEBDfX1pEbUNzSiub4OrfW1aGjQorqhFpqmWtS31nGe&#10;FhqCbRDGtBruUYn+2iqYaTXZr76MnNX3o4XndpOXVgJrWXEPGu5ZjM5Vq9C5/D70kD8FY2uouwtu&#10;ursn3XF3+SVxOUxA/M+fggMyJ/snI1wckgJ8fCFjmqihtxtduRL9992HLoIeuG8tulc+gPZV96Fj&#10;9WrUU7N5j+xB2dFvYawtR09zLdo7WtDW0YGW1k60tnSiraWd1EpqQ2tzO6mF/Y1oa2tEC8vW5iZ0&#10;cLy9pYNru0kd6GhtRk+TFgaCVb36GrI3bEbzxg3oXPMAOh/wJ21ENwXdx/bAitUYWb0JCpE776cb&#10;bnn6yGuXLfsV1qxxnID2X38X7ewcpU72v5I4ucgvMa4mMgeuneYHHbOW0bXrMLxmA4bWbcbwlq3o&#10;5iOgc9NGVD/8IHKefQZNVwNgImBdvQbDba0YaG3HIAEPtHagv60dAx1d6O/sJXWjr6sDvZ2t6O9i&#10;f2cn+tq70C0Q5/S2tMDQ1ATUaaH45GOkPvgQmgi2i+C6Ca5nPf3Ean90r16LPvI18MA6yOlvgjx9&#10;EOjtm8Lr9hTuvfe//2P0Dx9t3CnKxekpibNLyhVmJwl8CJf5eMHqvwH69VswtH4zetdtRN+G9eje&#10;uBY92zaj5eHtKN69G8UM+qD5obmR1AwrQVo62mDqbIO+qxOjXT3QdfdgtLuLZTt0PR0Y6e3FkPCn&#10;kP5+trtg7uwAGpuR8to7SNn8ELTbHkbPli0Y2LQeui3+6N+wDkNbKPBNm9Gzdj0UzJau8VFywddH&#10;Ubdi9dPWPXv+vp8KxdrZiQTAYldRJAHXxLqKUMY4bNy4FUYmEvptD2F021bofrEJQ5v8MbSZkt/2&#10;C9Ts2YGcx/dB8bvnoTl0BP3BYejjS2aAb9uh+FiM8O1q4OPcwiQCWRlAfi4YhwB6ZFRTSJXFKPru&#10;WyiefhqVe59A58OPoP/B7Rjk3sP0/GPbtmB0K61rE61q7WrEMnW9xOwpYJqPsnrZ8meaNmz4+39A&#10;InyCSSu8vO5vWr78pateXkqZqzMzlikw8NVh3LwFJgI2PPgwjNt3QEdPObRrG3pJbTu3o2X3Y2je&#10;92vU7H0S1Y8+hqrH96LqCdLjj6L6icegeYIl+yoffQSVjz2B6iefQsWTT6D8yUeg/eUert2O7h0P&#10;YXj7w9x7B0YIWPfgToyxNG7ehN4HlkPh44rrUwl2mk9awb1Lf9u6Zs3//qdBP3zWVTvdGpaueC7Y&#10;xU0lo6crmOIDPU0aWx+GhQzoCdiwazv0u6ntHdT8rh0w79hLxvZAv/0RjO0gkzsfHqcd2zG2/SGW&#10;tI7t22DcwbU7drFvD0Z37sTwzgeh270N+j0c38mSa/Rcr9++G0Zq2fjQbjQzQsR7iHDZ2wWly5ep&#10;2tY+8Lv2Vav+8R99/fBh2zb3miVLng9y9UyP4PMpny8gHV09yISV99Wyayesj+yCiWZs2sNy9x6Y&#10;HtkLwyOPkPbAuHc327th2cP5NtpF2sk25wrjnKvfKxDn7xXaBMcxM+sm9hn37IF1xx4mE0sR5+WM&#10;81NdUbxsQXrnA6uer9y01GOCzX/eZ920yaNi8eIXgt08M8KZaaW7eaFt2Upgzz4SmSEIC5mz7HsE&#10;FgIwk2z1CbKSafxA+/awJOh9XMO6mQm+8dF9MO3bZ6sLc239eykUrsXefWhYsgKxLh445+UKzZp1&#10;GebtO1+gM/KcYO+f/4X6+Hhdd/V68ay7V+Y1BvA0V3c0LlwEPPkYzI9RA3t3Ao/tJRgBkMCkAGqC&#10;bAB/Vn909wQJdQrLVgrtXRzfATzOvR5nm0KruZsaFU3BJbfp0K7ZmGV+aNeL2LHjX/Or1J9/Ei8v&#10;74u+Hn844ueefcPdFVIXZ0hETpCxlDo5QergiCh7R8Q5iBA/QbGkGMdximY6GiXMd7InTYZUZM91&#10;XONIYl+00ySSHaT2dpCRYu0dECnywkXvWajZsDXbuvexl/DEE//a3xv//Dvn5eVzcqr7y9/M8sg5&#10;MsMTFzzdccPZDUHOHrjDTOaOqycCWYY6eyJM5IkQJw/bWCDN8PYEBfIq3HbzYGrnaSNhTajwj+8u&#10;7gh2dUUwc9wQd3fcZP8pvlEr12/Mse7atx/79v17fkn+8++0h8eU817uL11yc4m64eSac8fRzUYh&#10;rFPDORJHEevu/4mCSRRGzm1X95wwZ1FOpMg+J1zknBPCvhBntxwx62Eip5wg53E6O3VqznczZ+dc&#10;cPeNKl6+8mXr9if//f9H4IfvpK+v5wUfj42X3dy23xK5bQ+yH6cw1v9vCpog27yJkrnsj/0/kpvI&#10;RsL4NdKZKdO2H5k1a+NJ30X/gDOys/s/gaZ6bBJNJZ4AAAAASUVORK5CYIJQSwECLQAUAAYACAAA&#10;ACEAsYJntgoBAAATAgAAEwAAAAAAAAAAAAAAAAAAAAAAW0NvbnRlbnRfVHlwZXNdLnhtbFBLAQIt&#10;ABQABgAIAAAAIQA4/SH/1gAAAJQBAAALAAAAAAAAAAAAAAAAADsBAABfcmVscy8ucmVsc1BLAQIt&#10;ABQABgAIAAAAIQDVwD+kAAUAAKoMAAAOAAAAAAAAAAAAAAAAADoCAABkcnMvZTJvRG9jLnhtbFBL&#10;AQItABQABgAIAAAAIQCqJg6+vAAAACEBAAAZAAAAAAAAAAAAAAAAAGYHAABkcnMvX3JlbHMvZTJv&#10;RG9jLnhtbC5yZWxzUEsBAi0AFAAGAAgAAAAhANF6G53hAAAACgEAAA8AAAAAAAAAAAAAAAAAWQgA&#10;AGRycy9kb3ducmV2LnhtbFBLAQItAAoAAAAAAAAAIQDIy4C+/iEAAP4hAAAUAAAAAAAAAAAAAAAA&#10;AGcJAABkcnMvbWVkaWEvaW1hZ2UxLnBuZ1BLBQYAAAAABgAGAHwBAACXKwAAAAA=&#10;">
                <v:shape id="Text Box 37" o:spid="_x0000_s1033" type="#_x0000_t202" style="position:absolute;left:534;top:9410;width:5524;height:6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LMUA&#10;AADcAAAADwAAAGRycy9kb3ducmV2LnhtbESPQWsCMRSE70L/Q3iFXqRmFaqyNYoWpPXo2h68PZLX&#10;zdLNy7qJ7vrvG0HwOMzMN8xi1btaXKgNlWcF41EGglh7U3Gp4PuwfZ2DCBHZYO2ZFFwpwGr5NFhg&#10;bnzHe7oUsRQJwiFHBTbGJpcyaEsOw8g3xMn79a3DmGRbStNil+CulpMsm0qHFacFiw19WNJ/xdkp&#10;0MPdSR/Ps62O8tjZ4ue6mX5WSr089+t3EJH6+Ajf219GwWT+B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6gsxQAAANwAAAAPAAAAAAAAAAAAAAAAAJgCAABkcnMv&#10;ZG93bnJldi54bWxQSwUGAAAAAAQABAD1AAAAigMAAAAA&#10;" fillcolor="#e4ecf5" strokecolor="#4579b8" strokeweight=".26mm">
                  <v:fill color2="#a7bfde" focus="100%" type="gradient"/>
                  <v:stroke endcap="square"/>
                  <v:shadow on="t" color="black" opacity="24925f" offset="0,.55mm"/>
                  <v:textbox>
                    <w:txbxContent>
                      <w:p w:rsidR="00196DA1" w:rsidRDefault="00196DA1" w:rsidP="00EA2830">
                        <w:pPr>
                          <w:ind w:left="142"/>
                          <w:rPr>
                            <w:rFonts w:ascii="Arial" w:hAnsi="Arial" w:cs="Arial"/>
                            <w:b/>
                            <w:color w:val="002060"/>
                            <w:lang w:val="fr-FR"/>
                          </w:rPr>
                        </w:pPr>
                        <w:r>
                          <w:rPr>
                            <w:b/>
                            <w:lang w:val="fr-FR"/>
                          </w:rPr>
                          <w:t xml:space="preserve">    </w:t>
                        </w:r>
                        <w:r>
                          <w:rPr>
                            <w:rFonts w:ascii="Arial" w:hAnsi="Arial" w:cs="Arial"/>
                            <w:b/>
                            <w:color w:val="002060"/>
                            <w:lang w:val="fr-FR"/>
                          </w:rPr>
                          <w:t>Important</w:t>
                        </w:r>
                      </w:p>
                      <w:p w:rsidR="00196DA1" w:rsidRDefault="00196DA1" w:rsidP="00EA2830">
                        <w:pPr>
                          <w:ind w:left="142"/>
                          <w:rPr>
                            <w:rFonts w:ascii="Arial" w:hAnsi="Arial" w:cs="Arial"/>
                            <w:color w:val="002060"/>
                            <w:lang w:val="fr-FR"/>
                          </w:rPr>
                        </w:pPr>
                        <w:r>
                          <w:rPr>
                            <w:rFonts w:ascii="Arial" w:hAnsi="Arial" w:cs="Arial"/>
                            <w:color w:val="002060"/>
                            <w:lang w:val="fr-FR"/>
                          </w:rPr>
                          <w:t>La phase de communication est souvent omise pour « gagner du temps ». Elle est néanmoins essentielle au bon déroulement du projet. Il s’agit plutôt de prendre du temps au début pour communiquer afin de gagner du temps par la suite ; passer du temps et de l’énergie en amont permet d’anticiper les difficultés qui peuvent se présenter ensuite et de les désamorcer.</w:t>
                        </w:r>
                      </w:p>
                    </w:txbxContent>
                  </v:textbox>
                </v:shape>
                <v:shape id="Image 47" o:spid="_x0000_s1034" type="#_x0000_t75" style="position:absolute;left:1822;top:9672;width:519;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5zHDAAAA3AAAAA8AAABkcnMvZG93bnJldi54bWxEj0FrwkAUhO9C/8PyCt50UwsiqauIEPFQ&#10;KKbx/th9zQazb0N2m8R/7xaEHoeZ+YbZ7ifXioH60HhW8LbMQBBrbxquFVTfxWIDIkRkg61nUnCn&#10;APvdy2yLufEjX2goYy0ShEOOCmyMXS5l0JYchqXviJP343uHMcm+lqbHMcFdK1dZtpYOG04LFjs6&#10;WtK38tcp0OV7rYtqOH5+3U7F9S5HW9mDUvPX6fABItIU/8PP9tkoWG3W8HcmHQG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DnMcMAAADcAAAADwAAAAAAAAAAAAAAAACf&#10;AgAAZHJzL2Rvd25yZXYueG1sUEsFBgAAAAAEAAQA9wAAAI8DAAAAAA==&#10;" strokecolor="#3465af">
                  <v:fill recolor="t" type="frame"/>
                  <v:stroke joinstyle="round"/>
                  <v:imagedata r:id="rId24" o:title=""/>
                </v:shape>
                <w10:wrap type="square" anchorx="margin" anchory="margin"/>
              </v:group>
            </w:pict>
          </mc:Fallback>
        </mc:AlternateContent>
      </w:r>
    </w:p>
    <w:p w:rsidR="00885DFB" w:rsidRDefault="00885DFB" w:rsidP="00EA2830">
      <w:pPr>
        <w:suppressAutoHyphens w:val="0"/>
        <w:spacing w:after="0" w:line="240" w:lineRule="auto"/>
        <w:ind w:left="0"/>
        <w:rPr>
          <w:rFonts w:ascii="Arial" w:hAnsi="Arial" w:cs="Arial"/>
          <w:b/>
          <w:color w:val="002060"/>
          <w:sz w:val="28"/>
          <w:u w:val="single"/>
          <w:lang w:val="fr-FR"/>
        </w:rPr>
      </w:pPr>
    </w:p>
    <w:p w:rsidR="00885DFB" w:rsidRDefault="00885DFB" w:rsidP="00EA2830">
      <w:pPr>
        <w:suppressAutoHyphens w:val="0"/>
        <w:spacing w:after="0" w:line="240" w:lineRule="auto"/>
        <w:ind w:left="0"/>
        <w:rPr>
          <w:rFonts w:ascii="Arial" w:hAnsi="Arial" w:cs="Arial"/>
          <w:b/>
          <w:color w:val="002060"/>
          <w:sz w:val="28"/>
          <w:u w:val="single"/>
          <w:lang w:val="fr-FR"/>
        </w:rPr>
      </w:pPr>
    </w:p>
    <w:p w:rsidR="00885DFB" w:rsidRDefault="00885DFB" w:rsidP="00EA2830">
      <w:pPr>
        <w:suppressAutoHyphens w:val="0"/>
        <w:spacing w:after="0" w:line="240" w:lineRule="auto"/>
        <w:ind w:left="0"/>
        <w:rPr>
          <w:rFonts w:ascii="Arial" w:hAnsi="Arial" w:cs="Arial"/>
          <w:b/>
          <w:color w:val="002060"/>
          <w:sz w:val="28"/>
          <w:u w:val="single"/>
          <w:lang w:val="fr-FR"/>
        </w:rPr>
      </w:pPr>
    </w:p>
    <w:p w:rsidR="00535154" w:rsidRDefault="00535154" w:rsidP="00EA2830">
      <w:pPr>
        <w:suppressAutoHyphens w:val="0"/>
        <w:spacing w:after="0" w:line="240" w:lineRule="auto"/>
        <w:ind w:left="0"/>
        <w:rPr>
          <w:rFonts w:ascii="Arial" w:hAnsi="Arial" w:cs="Arial"/>
          <w:b/>
          <w:color w:val="002060"/>
          <w:sz w:val="28"/>
          <w:u w:val="single"/>
          <w:lang w:val="fr-FR"/>
        </w:rPr>
      </w:pPr>
    </w:p>
    <w:p w:rsidR="00535154" w:rsidRDefault="00535154" w:rsidP="00EA2830">
      <w:pPr>
        <w:suppressAutoHyphens w:val="0"/>
        <w:spacing w:after="0" w:line="240" w:lineRule="auto"/>
        <w:ind w:left="0"/>
        <w:rPr>
          <w:rFonts w:ascii="Arial" w:hAnsi="Arial" w:cs="Arial"/>
          <w:b/>
          <w:color w:val="002060"/>
          <w:sz w:val="28"/>
          <w:u w:val="single"/>
          <w:lang w:val="fr-FR"/>
        </w:rPr>
      </w:pPr>
    </w:p>
    <w:p w:rsidR="00535154" w:rsidRDefault="00535154" w:rsidP="00EA2830">
      <w:pPr>
        <w:suppressAutoHyphens w:val="0"/>
        <w:spacing w:after="0" w:line="240" w:lineRule="auto"/>
        <w:ind w:left="0"/>
        <w:rPr>
          <w:rFonts w:ascii="Arial" w:hAnsi="Arial" w:cs="Arial"/>
          <w:b/>
          <w:color w:val="002060"/>
          <w:sz w:val="28"/>
          <w:u w:val="single"/>
          <w:lang w:val="fr-FR"/>
        </w:rPr>
      </w:pPr>
    </w:p>
    <w:p w:rsidR="00535154" w:rsidRDefault="00535154" w:rsidP="00EA2830">
      <w:pPr>
        <w:suppressAutoHyphens w:val="0"/>
        <w:spacing w:after="0" w:line="240" w:lineRule="auto"/>
        <w:ind w:left="0"/>
        <w:rPr>
          <w:rFonts w:ascii="Arial" w:hAnsi="Arial" w:cs="Arial"/>
          <w:b/>
          <w:color w:val="002060"/>
          <w:sz w:val="28"/>
          <w:u w:val="single"/>
          <w:lang w:val="fr-FR"/>
        </w:rPr>
      </w:pPr>
    </w:p>
    <w:p w:rsidR="00885DFB" w:rsidRDefault="00885DFB" w:rsidP="00EA2830">
      <w:pPr>
        <w:suppressAutoHyphens w:val="0"/>
        <w:spacing w:after="0" w:line="240" w:lineRule="auto"/>
        <w:ind w:left="0"/>
        <w:rPr>
          <w:rFonts w:ascii="Arial" w:hAnsi="Arial" w:cs="Arial"/>
          <w:b/>
          <w:color w:val="002060"/>
          <w:sz w:val="28"/>
          <w:u w:val="single"/>
          <w:lang w:val="fr-FR"/>
        </w:rPr>
      </w:pPr>
    </w:p>
    <w:p w:rsidR="00535154" w:rsidRPr="0015358B" w:rsidRDefault="00EA2830" w:rsidP="00535154">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6</w:t>
      </w:r>
      <w:r w:rsidRPr="0015358B">
        <w:rPr>
          <w:rFonts w:ascii="Arial" w:hAnsi="Arial" w:cs="Arial"/>
          <w:b/>
          <w:color w:val="002060"/>
          <w:sz w:val="28"/>
          <w:lang w:val="fr-FR"/>
        </w:rPr>
        <w:t> : Formaliser une feuille de route et la faire valider</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La dernière phase de cette étape est de formaliser tous les éléments actés dans une note de cadrage</w:t>
      </w:r>
      <w:r>
        <w:rPr>
          <w:rFonts w:ascii="Arial" w:hAnsi="Arial" w:cs="Arial"/>
          <w:color w:val="000000"/>
          <w:lang w:val="fr-FR"/>
        </w:rPr>
        <w:t xml:space="preserve"> faisant office de feuille de route et de la faire valider</w:t>
      </w:r>
      <w:r w:rsidRPr="0015358B">
        <w:rPr>
          <w:rFonts w:ascii="Arial" w:hAnsi="Arial" w:cs="Arial"/>
          <w:color w:val="000000"/>
          <w:lang w:val="fr-FR"/>
        </w:rPr>
        <w:t xml:space="preserve"> par le</w:t>
      </w:r>
      <w:r>
        <w:rPr>
          <w:rFonts w:ascii="Arial" w:hAnsi="Arial" w:cs="Arial"/>
          <w:color w:val="000000"/>
          <w:lang w:val="fr-FR"/>
        </w:rPr>
        <w:t xml:space="preserve"> responsable de la fonction achat</w:t>
      </w:r>
      <w:r w:rsidRPr="0015358B">
        <w:rPr>
          <w:rFonts w:ascii="Arial" w:hAnsi="Arial" w:cs="Arial"/>
          <w:color w:val="000000"/>
          <w:lang w:val="fr-FR"/>
        </w:rPr>
        <w:t xml:space="preserve">. </w:t>
      </w:r>
    </w:p>
    <w:p w:rsidR="00EA2830" w:rsidRPr="0015358B"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Cette</w:t>
      </w:r>
      <w:r w:rsidRPr="0015358B">
        <w:rPr>
          <w:rFonts w:ascii="Arial" w:hAnsi="Arial" w:cs="Arial"/>
          <w:color w:val="000000"/>
          <w:lang w:val="fr-FR"/>
        </w:rPr>
        <w:t xml:space="preserve"> note de cadrage permet de formaliser et de partager les règles de fonctionnement du projet.</w:t>
      </w:r>
    </w:p>
    <w:p w:rsidR="00EA2830" w:rsidRPr="0015358B"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Elle</w:t>
      </w:r>
      <w:r w:rsidRPr="0015358B">
        <w:rPr>
          <w:rFonts w:ascii="Arial" w:hAnsi="Arial" w:cs="Arial"/>
          <w:color w:val="000000"/>
          <w:lang w:val="fr-FR"/>
        </w:rPr>
        <w:t xml:space="preserve"> est notamment composée des éléments suivants :</w:t>
      </w:r>
    </w:p>
    <w:p w:rsidR="00EA2830" w:rsidRPr="0015358B" w:rsidRDefault="00EA2830" w:rsidP="00EA2830">
      <w:pPr>
        <w:pStyle w:val="Paragraphedeliste1"/>
        <w:numPr>
          <w:ilvl w:val="0"/>
          <w:numId w:val="31"/>
        </w:numPr>
        <w:spacing w:after="40" w:line="240" w:lineRule="auto"/>
        <w:ind w:left="1276" w:hanging="425"/>
        <w:jc w:val="both"/>
        <w:rPr>
          <w:rFonts w:ascii="Arial" w:hAnsi="Arial" w:cs="Arial"/>
          <w:color w:val="000000"/>
          <w:lang w:val="fr-FR"/>
        </w:rPr>
      </w:pPr>
      <w:r w:rsidRPr="0015358B">
        <w:rPr>
          <w:rFonts w:ascii="Arial" w:hAnsi="Arial" w:cs="Arial"/>
          <w:color w:val="000000"/>
          <w:lang w:val="fr-FR"/>
        </w:rPr>
        <w:t>Rappel du contexte du projet, des objectifs</w:t>
      </w:r>
      <w:r>
        <w:rPr>
          <w:rFonts w:ascii="Arial" w:hAnsi="Arial" w:cs="Arial"/>
          <w:color w:val="000000"/>
          <w:lang w:val="fr-FR"/>
        </w:rPr>
        <w:t xml:space="preserve"> </w:t>
      </w:r>
      <w:r w:rsidRPr="0015358B">
        <w:rPr>
          <w:rFonts w:ascii="Arial" w:hAnsi="Arial" w:cs="Arial"/>
          <w:color w:val="000000"/>
          <w:lang w:val="fr-FR"/>
        </w:rPr>
        <w:t>et du périmètre d’intervention du chef de projet</w:t>
      </w:r>
    </w:p>
    <w:p w:rsidR="00EA2830" w:rsidRPr="0015358B" w:rsidRDefault="00EA2830" w:rsidP="00EA2830">
      <w:pPr>
        <w:pStyle w:val="Paragraphedeliste1"/>
        <w:numPr>
          <w:ilvl w:val="0"/>
          <w:numId w:val="31"/>
        </w:numPr>
        <w:spacing w:after="40" w:line="240" w:lineRule="auto"/>
        <w:ind w:left="1276" w:hanging="425"/>
        <w:jc w:val="both"/>
        <w:rPr>
          <w:rFonts w:ascii="Arial" w:hAnsi="Arial" w:cs="Arial"/>
          <w:color w:val="000000"/>
          <w:lang w:val="fr-FR"/>
        </w:rPr>
      </w:pPr>
      <w:r w:rsidRPr="0015358B">
        <w:rPr>
          <w:rFonts w:ascii="Arial" w:hAnsi="Arial" w:cs="Arial"/>
          <w:color w:val="000000"/>
          <w:lang w:val="fr-FR"/>
        </w:rPr>
        <w:t>Déroulement de l’intervention et phasage du projet, des livrables et des délais</w:t>
      </w:r>
    </w:p>
    <w:p w:rsidR="00EA2830" w:rsidRPr="0015358B" w:rsidRDefault="00EA2830" w:rsidP="00EA2830">
      <w:pPr>
        <w:pStyle w:val="Paragraphedeliste1"/>
        <w:numPr>
          <w:ilvl w:val="0"/>
          <w:numId w:val="31"/>
        </w:numPr>
        <w:spacing w:after="40" w:line="240" w:lineRule="auto"/>
        <w:ind w:left="1276" w:hanging="425"/>
        <w:jc w:val="both"/>
        <w:rPr>
          <w:rFonts w:ascii="Arial" w:hAnsi="Arial" w:cs="Arial"/>
          <w:color w:val="000000"/>
          <w:lang w:val="fr-FR"/>
        </w:rPr>
      </w:pPr>
      <w:r w:rsidRPr="0015358B">
        <w:rPr>
          <w:rFonts w:ascii="Arial" w:hAnsi="Arial" w:cs="Arial"/>
          <w:color w:val="000000"/>
        </w:rPr>
        <w:t>Rappel du cal</w:t>
      </w:r>
      <w:r>
        <w:rPr>
          <w:rFonts w:ascii="Arial" w:hAnsi="Arial" w:cs="Arial"/>
          <w:color w:val="000000"/>
        </w:rPr>
        <w:t xml:space="preserve">endrier </w:t>
      </w:r>
    </w:p>
    <w:p w:rsidR="00EA2830" w:rsidRPr="0015358B" w:rsidRDefault="00EA2830" w:rsidP="00EA2830">
      <w:pPr>
        <w:pStyle w:val="Paragraphedeliste1"/>
        <w:numPr>
          <w:ilvl w:val="0"/>
          <w:numId w:val="31"/>
        </w:numPr>
        <w:spacing w:after="40" w:line="240" w:lineRule="auto"/>
        <w:ind w:left="1276" w:hanging="425"/>
        <w:jc w:val="both"/>
        <w:rPr>
          <w:rFonts w:ascii="Arial" w:hAnsi="Arial" w:cs="Arial"/>
          <w:color w:val="000000"/>
          <w:lang w:val="fr-FR"/>
        </w:rPr>
      </w:pPr>
      <w:r w:rsidRPr="0015358B">
        <w:rPr>
          <w:rFonts w:ascii="Arial" w:hAnsi="Arial" w:cs="Arial"/>
          <w:color w:val="000000"/>
          <w:lang w:val="fr-FR"/>
        </w:rPr>
        <w:t>Organisation de la gouvernance, composition des instances et fréquence des rencontres</w:t>
      </w:r>
    </w:p>
    <w:p w:rsidR="00EA2830" w:rsidRPr="0015358B" w:rsidRDefault="00EA2830" w:rsidP="00EA2830">
      <w:pPr>
        <w:pStyle w:val="Paragraphedeliste1"/>
        <w:numPr>
          <w:ilvl w:val="0"/>
          <w:numId w:val="31"/>
        </w:numPr>
        <w:spacing w:after="40" w:line="240" w:lineRule="auto"/>
        <w:ind w:left="1276" w:hanging="425"/>
        <w:jc w:val="both"/>
        <w:rPr>
          <w:rFonts w:ascii="Arial" w:hAnsi="Arial" w:cs="Arial"/>
          <w:color w:val="000000"/>
          <w:lang w:val="fr-FR"/>
        </w:rPr>
      </w:pPr>
      <w:r w:rsidRPr="0015358B">
        <w:rPr>
          <w:rFonts w:ascii="Arial" w:hAnsi="Arial" w:cs="Arial"/>
          <w:color w:val="000000"/>
          <w:lang w:val="fr-FR"/>
        </w:rPr>
        <w:t>Processus de validation des travaux</w:t>
      </w:r>
    </w:p>
    <w:p w:rsidR="00EA2830" w:rsidRPr="0015358B" w:rsidRDefault="00EA2830" w:rsidP="00EA2830">
      <w:pPr>
        <w:spacing w:before="100" w:after="40" w:line="240" w:lineRule="auto"/>
        <w:ind w:left="567"/>
        <w:jc w:val="both"/>
        <w:rPr>
          <w:rFonts w:ascii="Arial" w:hAnsi="Arial" w:cs="Arial"/>
          <w:lang w:val="fr-FR"/>
        </w:rPr>
      </w:pPr>
      <w:r w:rsidRPr="0015358B">
        <w:rPr>
          <w:rFonts w:ascii="Arial" w:hAnsi="Arial" w:cs="Arial"/>
          <w:color w:val="000000"/>
          <w:lang w:val="fr-FR"/>
        </w:rPr>
        <w:t xml:space="preserve">Il est recommandé de communiquer </w:t>
      </w:r>
      <w:r>
        <w:rPr>
          <w:rFonts w:ascii="Arial" w:hAnsi="Arial" w:cs="Arial"/>
          <w:color w:val="000000"/>
          <w:lang w:val="fr-FR"/>
        </w:rPr>
        <w:t xml:space="preserve">la note de cadrage </w:t>
      </w:r>
      <w:r w:rsidRPr="0015358B">
        <w:rPr>
          <w:rFonts w:ascii="Arial" w:hAnsi="Arial" w:cs="Arial"/>
          <w:color w:val="000000"/>
          <w:lang w:val="fr-FR"/>
        </w:rPr>
        <w:t>à l’ensemble des acteurs concernés</w:t>
      </w:r>
      <w:r>
        <w:rPr>
          <w:rFonts w:ascii="Arial" w:hAnsi="Arial" w:cs="Arial"/>
          <w:color w:val="000000"/>
          <w:lang w:val="fr-FR"/>
        </w:rPr>
        <w:t xml:space="preserve"> : </w:t>
      </w:r>
      <w:r w:rsidR="00102B12">
        <w:rPr>
          <w:rFonts w:ascii="Arial" w:hAnsi="Arial" w:cs="Arial"/>
          <w:color w:val="000000"/>
          <w:lang w:val="fr-FR"/>
        </w:rPr>
        <w:t>c</w:t>
      </w:r>
      <w:r w:rsidR="00102B12" w:rsidRPr="0015358B">
        <w:rPr>
          <w:rFonts w:ascii="Arial" w:hAnsi="Arial" w:cs="Arial"/>
          <w:color w:val="000000"/>
          <w:lang w:val="fr-FR"/>
        </w:rPr>
        <w:t xml:space="preserve">omité </w:t>
      </w:r>
      <w:r w:rsidRPr="0015358B">
        <w:rPr>
          <w:rFonts w:ascii="Arial" w:hAnsi="Arial" w:cs="Arial"/>
          <w:color w:val="000000"/>
          <w:lang w:val="fr-FR"/>
        </w:rPr>
        <w:t xml:space="preserve">stratégique, </w:t>
      </w:r>
      <w:r>
        <w:rPr>
          <w:rFonts w:ascii="Arial" w:hAnsi="Arial" w:cs="Arial"/>
          <w:color w:val="000000"/>
          <w:lang w:val="fr-FR"/>
        </w:rPr>
        <w:t>directoire</w:t>
      </w:r>
      <w:r w:rsidR="00102B12">
        <w:rPr>
          <w:rFonts w:ascii="Arial" w:hAnsi="Arial" w:cs="Arial"/>
          <w:color w:val="000000"/>
          <w:lang w:val="fr-FR"/>
        </w:rPr>
        <w:t>s</w:t>
      </w:r>
      <w:r>
        <w:rPr>
          <w:rFonts w:ascii="Arial" w:hAnsi="Arial" w:cs="Arial"/>
          <w:color w:val="000000"/>
          <w:lang w:val="fr-FR"/>
        </w:rPr>
        <w:t xml:space="preserve">, </w:t>
      </w:r>
      <w:r w:rsidR="00102B12">
        <w:rPr>
          <w:rFonts w:ascii="Arial" w:hAnsi="Arial" w:cs="Arial"/>
          <w:color w:val="000000"/>
          <w:lang w:val="fr-FR"/>
        </w:rPr>
        <w:t>c</w:t>
      </w:r>
      <w:r w:rsidR="00102B12" w:rsidRPr="0015358B">
        <w:rPr>
          <w:rFonts w:ascii="Arial" w:hAnsi="Arial" w:cs="Arial"/>
          <w:color w:val="000000"/>
          <w:lang w:val="fr-FR"/>
        </w:rPr>
        <w:t xml:space="preserve">omité </w:t>
      </w:r>
      <w:r w:rsidRPr="0015358B">
        <w:rPr>
          <w:rFonts w:ascii="Arial" w:hAnsi="Arial" w:cs="Arial"/>
          <w:color w:val="000000"/>
          <w:lang w:val="fr-FR"/>
        </w:rPr>
        <w:t xml:space="preserve">de </w:t>
      </w:r>
      <w:r>
        <w:rPr>
          <w:rFonts w:ascii="Arial" w:hAnsi="Arial" w:cs="Arial"/>
          <w:color w:val="000000"/>
          <w:lang w:val="fr-FR"/>
        </w:rPr>
        <w:t>coordination achat,</w:t>
      </w:r>
      <w:r w:rsidRPr="0015358B">
        <w:rPr>
          <w:rFonts w:ascii="Arial" w:hAnsi="Arial" w:cs="Arial"/>
          <w:color w:val="000000"/>
          <w:lang w:val="fr-FR"/>
        </w:rPr>
        <w:t>comité</w:t>
      </w:r>
      <w:r>
        <w:rPr>
          <w:rFonts w:ascii="Arial" w:hAnsi="Arial" w:cs="Arial"/>
          <w:color w:val="000000"/>
          <w:lang w:val="fr-FR"/>
        </w:rPr>
        <w:t>s</w:t>
      </w:r>
      <w:r w:rsidRPr="0015358B">
        <w:rPr>
          <w:rFonts w:ascii="Arial" w:hAnsi="Arial" w:cs="Arial"/>
          <w:color w:val="000000"/>
          <w:lang w:val="fr-FR"/>
        </w:rPr>
        <w:t xml:space="preserve"> de </w:t>
      </w:r>
      <w:r>
        <w:rPr>
          <w:rFonts w:ascii="Arial" w:hAnsi="Arial" w:cs="Arial"/>
          <w:color w:val="000000"/>
          <w:lang w:val="fr-FR"/>
        </w:rPr>
        <w:t xml:space="preserve">pilotage </w:t>
      </w:r>
      <w:r w:rsidRPr="0015358B">
        <w:rPr>
          <w:rFonts w:ascii="Arial" w:hAnsi="Arial" w:cs="Arial"/>
          <w:color w:val="000000"/>
          <w:lang w:val="fr-FR"/>
        </w:rPr>
        <w:t xml:space="preserve">projet, groupes de travail, </w:t>
      </w:r>
      <w:r>
        <w:rPr>
          <w:rFonts w:ascii="Arial" w:hAnsi="Arial" w:cs="Arial"/>
          <w:color w:val="000000"/>
          <w:lang w:val="fr-FR"/>
        </w:rPr>
        <w:t xml:space="preserve">différents </w:t>
      </w:r>
      <w:r w:rsidRPr="0015358B">
        <w:rPr>
          <w:rFonts w:ascii="Arial" w:hAnsi="Arial" w:cs="Arial"/>
          <w:color w:val="000000"/>
          <w:lang w:val="fr-FR"/>
        </w:rPr>
        <w:t>contributeurs du projet et</w:t>
      </w:r>
      <w:r>
        <w:rPr>
          <w:rFonts w:ascii="Arial" w:hAnsi="Arial" w:cs="Arial"/>
          <w:color w:val="000000"/>
          <w:lang w:val="fr-FR"/>
        </w:rPr>
        <w:t xml:space="preserve"> leurs</w:t>
      </w:r>
      <w:r w:rsidRPr="0015358B">
        <w:rPr>
          <w:rFonts w:ascii="Arial" w:hAnsi="Arial" w:cs="Arial"/>
          <w:color w:val="000000"/>
          <w:lang w:val="fr-FR"/>
        </w:rPr>
        <w:t xml:space="preserve"> responsables hiérarchiques.</w:t>
      </w:r>
    </w:p>
    <w:p w:rsidR="00535154" w:rsidRDefault="00535154">
      <w:pPr>
        <w:suppressAutoHyphens w:val="0"/>
        <w:spacing w:after="0" w:line="240" w:lineRule="auto"/>
        <w:ind w:left="0"/>
        <w:rPr>
          <w:rFonts w:ascii="Arial" w:hAnsi="Arial" w:cs="Arial"/>
          <w:b/>
          <w:smallCaps/>
          <w:color w:val="0F243E"/>
          <w:spacing w:val="20"/>
          <w:sz w:val="32"/>
          <w:szCs w:val="32"/>
          <w:lang w:val="fr-FR"/>
        </w:rPr>
      </w:pPr>
      <w:bookmarkStart w:id="57" w:name="_Toc470172958"/>
      <w:bookmarkStart w:id="58" w:name="_Toc470173643"/>
      <w:bookmarkStart w:id="59" w:name="_Toc470173977"/>
      <w:r>
        <w:rPr>
          <w:rFonts w:ascii="Arial" w:hAnsi="Arial" w:cs="Arial"/>
          <w:b/>
          <w:smallCaps/>
          <w:color w:val="0F243E"/>
          <w:spacing w:val="20"/>
          <w:sz w:val="32"/>
          <w:szCs w:val="32"/>
          <w:lang w:val="fr-FR"/>
        </w:rPr>
        <w:br w:type="page"/>
      </w:r>
    </w:p>
    <w:p w:rsidR="00535154" w:rsidRDefault="00C12485" w:rsidP="00535154">
      <w:pPr>
        <w:pStyle w:val="Titre2"/>
        <w:ind w:left="567"/>
        <w:rPr>
          <w:lang w:val="fr-FR"/>
        </w:rPr>
      </w:pPr>
      <w:bookmarkStart w:id="60" w:name="_Toc480480076"/>
      <w:r>
        <w:rPr>
          <w:b/>
          <w:lang w:val="fr-FR"/>
        </w:rPr>
        <w:lastRenderedPageBreak/>
        <w:t>3</w:t>
      </w:r>
      <w:r w:rsidR="00535154" w:rsidRPr="0015358B">
        <w:rPr>
          <w:b/>
          <w:lang w:val="fr-FR"/>
        </w:rPr>
        <w:t>.2 Phase 2</w:t>
      </w:r>
      <w:r w:rsidR="00535154" w:rsidRPr="0015358B">
        <w:rPr>
          <w:lang w:val="fr-FR"/>
        </w:rPr>
        <w:t xml:space="preserve"> –</w:t>
      </w:r>
      <w:r w:rsidR="00535154" w:rsidRPr="0015358B">
        <w:rPr>
          <w:lang w:val="fr-FR"/>
        </w:rPr>
        <w:tab/>
        <w:t>Analyser la situation actuelle</w:t>
      </w:r>
      <w:bookmarkEnd w:id="60"/>
    </w:p>
    <w:bookmarkEnd w:id="57"/>
    <w:bookmarkEnd w:id="58"/>
    <w:bookmarkEnd w:id="59"/>
    <w:p w:rsidR="00EA2830" w:rsidRPr="0015358B" w:rsidRDefault="00281554" w:rsidP="00535154">
      <w:pPr>
        <w:suppressAutoHyphens w:val="0"/>
        <w:spacing w:after="0" w:line="240" w:lineRule="auto"/>
        <w:ind w:left="0"/>
        <w:rPr>
          <w:rFonts w:ascii="Arial" w:hAnsi="Arial" w:cs="Arial"/>
          <w:lang w:val="fr-FR" w:eastAsia="fr-FR"/>
        </w:rPr>
      </w:pPr>
      <w:r>
        <w:rPr>
          <w:noProof/>
          <w:lang w:val="fr-FR" w:eastAsia="fr-FR"/>
        </w:rPr>
        <mc:AlternateContent>
          <mc:Choice Requires="wps">
            <w:drawing>
              <wp:anchor distT="0" distB="0" distL="114935" distR="114935" simplePos="0" relativeHeight="251743232" behindDoc="0" locked="0" layoutInCell="1" allowOverlap="1" wp14:anchorId="04857480" wp14:editId="0ED30E85">
                <wp:simplePos x="0" y="0"/>
                <wp:positionH relativeFrom="column">
                  <wp:posOffset>39370</wp:posOffset>
                </wp:positionH>
                <wp:positionV relativeFrom="paragraph">
                  <wp:posOffset>237490</wp:posOffset>
                </wp:positionV>
                <wp:extent cx="5822315" cy="629285"/>
                <wp:effectExtent l="10795" t="18415" r="15240" b="9525"/>
                <wp:wrapNone/>
                <wp:docPr id="2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629285"/>
                        </a:xfrm>
                        <a:prstGeom prst="rect">
                          <a:avLst/>
                        </a:prstGeom>
                        <a:solidFill>
                          <a:srgbClr val="FFFFFF"/>
                        </a:solidFill>
                        <a:ln w="19050">
                          <a:solidFill>
                            <a:srgbClr val="7030A0"/>
                          </a:solidFill>
                          <a:miter lim="800000"/>
                          <a:headEnd/>
                          <a:tailEnd/>
                        </a:ln>
                      </wps:spPr>
                      <wps:txbx>
                        <w:txbxContent>
                          <w:p w:rsidR="00196DA1" w:rsidRDefault="00196DA1">
                            <w:pPr>
                              <w:pStyle w:val="Titre3"/>
                            </w:pPr>
                            <w:bookmarkStart w:id="61" w:name="_Toc469064549"/>
                            <w:bookmarkStart w:id="62" w:name="_Toc469401243"/>
                            <w:bookmarkStart w:id="63" w:name="_Toc469403503"/>
                            <w:bookmarkStart w:id="64" w:name="_Toc469417273"/>
                            <w:bookmarkStart w:id="65" w:name="_Toc469673528"/>
                            <w:bookmarkStart w:id="66" w:name="_Toc480480077"/>
                            <w:r>
                              <w:t xml:space="preserve">Fiche 2 - </w:t>
                            </w:r>
                            <w:r>
                              <w:tab/>
                              <w:t>Réaliser un diagnostic de la fonction achat</w:t>
                            </w:r>
                            <w:r>
                              <w:br/>
                              <w:t>au sein du GHT</w:t>
                            </w:r>
                            <w:bookmarkEnd w:id="61"/>
                            <w:bookmarkEnd w:id="62"/>
                            <w:bookmarkEnd w:id="63"/>
                            <w:bookmarkEnd w:id="64"/>
                            <w:bookmarkEnd w:id="65"/>
                            <w:bookmarkEnd w:id="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margin-left:3.1pt;margin-top:18.7pt;width:458.45pt;height:49.55pt;z-index:251743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7CNwIAAFsEAAAOAAAAZHJzL2Uyb0RvYy54bWysVM1u2zAMvg/YOwi6L3bcpE2MOEWWLsOA&#10;7gdo9wCyLNvCZFGTlNjZ05eS0zTdsMswHwRSpD6SH0mvbodOkYOwToIu6HSSUiI0h0rqpqDfH3fv&#10;FpQ4z3TFFGhR0KNw9Hb99s2qN7nIoAVVCUsQRLu8NwVtvTd5kjjeio65CRih0ViD7ZhH1TZJZVmP&#10;6J1KsjS9TnqwlbHAhXN4ezca6Tri17Xg/mtdO+GJKijm5uNp41mGM1mvWN5YZlrJT2mwf8iiY1Jj&#10;0DPUHfOM7K38A6qT3IKD2k84dAnUteQi1oDVTNPfqnlomRGxFiTHmTNN7v/B8i+Hb5bIqqDZzYwS&#10;zTps0qMYPHkPA5nPAkG9cTn6PRj09APeY6Njsc7cA//hiIZty3QjNtZC3wpWYYLT8DK5eDriuABS&#10;9p+hwjhs7yECDbXtAnvIB0F0bNTx3JyQC8fL+SLLrqZzSjjarrNltpjHECx/fm2s8x8FdCQIBbXY&#10;/IjODvfOh2xY/uwSgjlQstpJpaJim3KrLDkwHJRd/E7or9yUJj3Wtkzn6cjAXzFu0qt0E+cLw77C&#10;6KTHkVeyK+giDV8IxPLA2wddRdkzqUYZHyt9IjJwN7Loh3KITYsUBJJLqI7IrIVxwnEjUWjB/qKk&#10;x+kuqPu5Z1ZQoj5p7M5yOpuFdYjKbH6ToWIvLeWlhWmOUAX1lIzi1o8rtDdWNi1GGudBwwY7WstI&#10;9ktWp/RxgmMPTtsWVuRSj14v/4T1EwAAAP//AwBQSwMEFAAGAAgAAAAhAILKz9bcAAAACAEAAA8A&#10;AABkcnMvZG93bnJldi54bWxMj8tOwzAQRfdI/IM1SOyo0wRCG+JUgHhJrGj7AW48JFHtcbDdNvw9&#10;wwqWo3t17pl6NTkrjhji4EnBfJaBQGq9GahTsN08Xy1AxKTJaOsJFXxjhFVzflbryvgTfeBxnTrB&#10;EIqVVtCnNFZSxrZHp+PMj0icffrgdOIzdNIEfWK4szLPslI6PRAv9HrExx7b/frgFBT7N5loaaV+&#10;8tnLV3iNm4f3VqnLi+n+DkTCKf2V4Vef1aFhp50/kInCKihzLjLq9hoEx8u8mIPYca8ob0A2tfz/&#10;QPMDAAD//wMAUEsBAi0AFAAGAAgAAAAhALaDOJL+AAAA4QEAABMAAAAAAAAAAAAAAAAAAAAAAFtD&#10;b250ZW50X1R5cGVzXS54bWxQSwECLQAUAAYACAAAACEAOP0h/9YAAACUAQAACwAAAAAAAAAAAAAA&#10;AAAvAQAAX3JlbHMvLnJlbHNQSwECLQAUAAYACAAAACEA5BAOwjcCAABbBAAADgAAAAAAAAAAAAAA&#10;AAAuAgAAZHJzL2Uyb0RvYy54bWxQSwECLQAUAAYACAAAACEAgsrP1twAAAAIAQAADwAAAAAAAAAA&#10;AAAAAACRBAAAZHJzL2Rvd25yZXYueG1sUEsFBgAAAAAEAAQA8wAAAJoFAAAAAA==&#10;" strokecolor="#7030a0" strokeweight="1.5pt">
                <v:textbox>
                  <w:txbxContent>
                    <w:p w:rsidR="00196DA1" w:rsidRDefault="00196DA1">
                      <w:pPr>
                        <w:pStyle w:val="Titre3"/>
                      </w:pPr>
                      <w:bookmarkStart w:id="67" w:name="_Toc469064549"/>
                      <w:bookmarkStart w:id="68" w:name="_Toc469401243"/>
                      <w:bookmarkStart w:id="69" w:name="_Toc469403503"/>
                      <w:bookmarkStart w:id="70" w:name="_Toc469417273"/>
                      <w:bookmarkStart w:id="71" w:name="_Toc469673528"/>
                      <w:bookmarkStart w:id="72" w:name="_Toc480480077"/>
                      <w:r>
                        <w:t xml:space="preserve">Fiche 2 - </w:t>
                      </w:r>
                      <w:r>
                        <w:tab/>
                        <w:t>Réaliser un diagnostic de la fonction achat</w:t>
                      </w:r>
                      <w:r>
                        <w:br/>
                        <w:t>au sein du GHT</w:t>
                      </w:r>
                      <w:bookmarkEnd w:id="67"/>
                      <w:bookmarkEnd w:id="68"/>
                      <w:bookmarkEnd w:id="69"/>
                      <w:bookmarkEnd w:id="70"/>
                      <w:bookmarkEnd w:id="71"/>
                      <w:bookmarkEnd w:id="72"/>
                    </w:p>
                  </w:txbxContent>
                </v:textbox>
              </v:shape>
            </w:pict>
          </mc:Fallback>
        </mc:AlternateContent>
      </w:r>
    </w:p>
    <w:p w:rsidR="00EA2830" w:rsidRPr="0015358B" w:rsidRDefault="00EA2830" w:rsidP="00EA2830">
      <w:pPr>
        <w:jc w:val="both"/>
        <w:rPr>
          <w:rFonts w:ascii="Arial" w:hAnsi="Arial" w:cs="Arial"/>
          <w:lang w:val="fr-FR"/>
        </w:rPr>
      </w:pPr>
    </w:p>
    <w:p w:rsidR="00EA2830" w:rsidRPr="0015358B" w:rsidRDefault="00EA2830" w:rsidP="00EA2830">
      <w:pPr>
        <w:jc w:val="both"/>
        <w:rPr>
          <w:rFonts w:ascii="Arial" w:hAnsi="Arial" w:cs="Arial"/>
          <w:lang w:val="fr-FR"/>
        </w:rPr>
      </w:pPr>
    </w:p>
    <w:p w:rsidR="00EA2830" w:rsidRDefault="00EA2830" w:rsidP="00EA2830">
      <w:pPr>
        <w:jc w:val="both"/>
        <w:rPr>
          <w:rFonts w:ascii="Arial" w:hAnsi="Arial" w:cs="Arial"/>
          <w:lang w:val="fr-FR"/>
        </w:rPr>
      </w:pPr>
    </w:p>
    <w:p w:rsidR="00EA2830"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L’un des premiers enjeux de la </w:t>
      </w:r>
      <w:r>
        <w:rPr>
          <w:rFonts w:ascii="Arial" w:hAnsi="Arial" w:cs="Arial"/>
          <w:color w:val="000000"/>
          <w:lang w:val="fr-FR"/>
        </w:rPr>
        <w:t>fonction achat</w:t>
      </w:r>
      <w:r w:rsidRPr="0015358B">
        <w:rPr>
          <w:rFonts w:ascii="Arial" w:hAnsi="Arial" w:cs="Arial"/>
          <w:color w:val="000000"/>
          <w:lang w:val="fr-FR"/>
        </w:rPr>
        <w:t xml:space="preserve"> commune </w:t>
      </w:r>
      <w:r>
        <w:rPr>
          <w:rFonts w:ascii="Arial" w:hAnsi="Arial" w:cs="Arial"/>
          <w:color w:val="000000"/>
          <w:lang w:val="fr-FR"/>
        </w:rPr>
        <w:t>est</w:t>
      </w:r>
      <w:r w:rsidRPr="0015358B">
        <w:rPr>
          <w:rFonts w:ascii="Arial" w:hAnsi="Arial" w:cs="Arial"/>
          <w:color w:val="000000"/>
          <w:lang w:val="fr-FR"/>
        </w:rPr>
        <w:t xml:space="preserve"> d’avoir une vision claire et synthétique du portefeuille d’achats commun aux établissements partie</w:t>
      </w:r>
      <w:r>
        <w:rPr>
          <w:rFonts w:ascii="Arial" w:hAnsi="Arial" w:cs="Arial"/>
          <w:color w:val="000000"/>
          <w:lang w:val="fr-FR"/>
        </w:rPr>
        <w:t>s</w:t>
      </w:r>
      <w:r w:rsidRPr="0015358B">
        <w:rPr>
          <w:rFonts w:ascii="Arial" w:hAnsi="Arial" w:cs="Arial"/>
          <w:color w:val="000000"/>
          <w:lang w:val="fr-FR"/>
        </w:rPr>
        <w:t xml:space="preserve"> </w:t>
      </w:r>
      <w:r>
        <w:rPr>
          <w:rFonts w:ascii="Arial" w:hAnsi="Arial" w:cs="Arial"/>
          <w:color w:val="000000"/>
          <w:lang w:val="fr-FR"/>
        </w:rPr>
        <w:t>d</w:t>
      </w:r>
      <w:r w:rsidRPr="0015358B">
        <w:rPr>
          <w:rFonts w:ascii="Arial" w:hAnsi="Arial" w:cs="Arial"/>
          <w:color w:val="000000"/>
          <w:lang w:val="fr-FR"/>
        </w:rPr>
        <w:t>u GHT, des marchés qui y sont liés et des grands axes de la politique achat. Les fiches suivantes explique</w:t>
      </w:r>
      <w:r>
        <w:rPr>
          <w:rFonts w:ascii="Arial" w:hAnsi="Arial" w:cs="Arial"/>
          <w:color w:val="000000"/>
          <w:lang w:val="fr-FR"/>
        </w:rPr>
        <w:t>nt</w:t>
      </w:r>
      <w:r w:rsidRPr="0015358B">
        <w:rPr>
          <w:rFonts w:ascii="Arial" w:hAnsi="Arial" w:cs="Arial"/>
          <w:color w:val="000000"/>
          <w:lang w:val="fr-FR"/>
        </w:rPr>
        <w:t xml:space="preserve"> de manière très pratique comment construire la cartographie du portefeuille achats commun, la cartographie des marchés ou encore celle des acteurs de l’achat. </w:t>
      </w:r>
    </w:p>
    <w:p w:rsidR="00EA2830" w:rsidRPr="0015358B" w:rsidRDefault="00EA2830" w:rsidP="00EA2830">
      <w:pPr>
        <w:jc w:val="both"/>
        <w:rPr>
          <w:rFonts w:ascii="Arial" w:hAnsi="Arial" w:cs="Arial"/>
          <w:lang w:val="fr-FR"/>
        </w:rPr>
      </w:pPr>
    </w:p>
    <w:p w:rsidR="00EA2830" w:rsidRDefault="00EA2830" w:rsidP="00535154">
      <w:pPr>
        <w:pStyle w:val="Titre4"/>
        <w:ind w:left="567"/>
        <w:rPr>
          <w:color w:val="000000"/>
          <w:lang w:val="fr-FR"/>
        </w:rPr>
      </w:pPr>
      <w:r w:rsidRPr="0015358B">
        <w:rPr>
          <w:lang w:val="fr-FR"/>
        </w:rPr>
        <w:t xml:space="preserve">Fiche 2.1 - </w:t>
      </w:r>
      <w:r w:rsidRPr="0015358B">
        <w:rPr>
          <w:lang w:val="fr-FR"/>
        </w:rPr>
        <w:tab/>
        <w:t xml:space="preserve">Cartographier </w:t>
      </w:r>
      <w:r>
        <w:rPr>
          <w:lang w:val="fr-FR"/>
        </w:rPr>
        <w:t>le</w:t>
      </w:r>
      <w:r w:rsidRPr="0015358B">
        <w:rPr>
          <w:lang w:val="fr-FR"/>
        </w:rPr>
        <w:t xml:space="preserve"> portefeuille d’achats commun</w:t>
      </w:r>
    </w:p>
    <w:p w:rsidR="00EA2830" w:rsidRPr="0015358B" w:rsidRDefault="00EA2830" w:rsidP="00EA2830">
      <w:pPr>
        <w:jc w:val="both"/>
        <w:rPr>
          <w:rFonts w:ascii="Arial" w:hAnsi="Arial" w:cs="Arial"/>
          <w:color w:val="000000"/>
          <w:lang w:val="fr-FR"/>
        </w:rPr>
      </w:pPr>
    </w:p>
    <w:p w:rsidR="00EA2830"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La réalisation de la cartographie du porteuille d’achats commun présente deux difficultés majeures :</w:t>
      </w:r>
    </w:p>
    <w:p w:rsidR="00EA2830"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15358B">
        <w:rPr>
          <w:rFonts w:ascii="Arial" w:hAnsi="Arial" w:cs="Arial"/>
          <w:color w:val="000000"/>
          <w:lang w:val="fr-FR"/>
        </w:rPr>
        <w:t>la diversité des catégories de produits qui peuvent faire l’objet d’achats dans un établissement de santé</w:t>
      </w:r>
      <w:r>
        <w:rPr>
          <w:rFonts w:ascii="Arial" w:hAnsi="Arial" w:cs="Arial"/>
          <w:color w:val="000000"/>
          <w:lang w:val="fr-FR"/>
        </w:rPr>
        <w:t> ;</w:t>
      </w:r>
    </w:p>
    <w:p w:rsidR="00EA2830" w:rsidRPr="0015358B"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15358B">
        <w:rPr>
          <w:rFonts w:ascii="Arial" w:hAnsi="Arial" w:cs="Arial"/>
          <w:color w:val="000000"/>
          <w:lang w:val="fr-FR"/>
        </w:rPr>
        <w:t xml:space="preserve">la difficulté à obtenir des données chiffrées concernant les achats (produits, prix unitaires, fournisseurs).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A cela s’ajoute la complexité de devoir analyser en parallèle </w:t>
      </w:r>
      <w:r>
        <w:rPr>
          <w:rFonts w:ascii="Arial" w:hAnsi="Arial" w:cs="Arial"/>
          <w:color w:val="000000"/>
          <w:lang w:val="fr-FR"/>
        </w:rPr>
        <w:t xml:space="preserve">plusieurs </w:t>
      </w:r>
      <w:r w:rsidRPr="0015358B">
        <w:rPr>
          <w:rFonts w:ascii="Arial" w:hAnsi="Arial" w:cs="Arial"/>
          <w:color w:val="000000"/>
          <w:lang w:val="fr-FR"/>
        </w:rPr>
        <w:t xml:space="preserve">cartographies, </w:t>
      </w:r>
      <w:r>
        <w:rPr>
          <w:rFonts w:ascii="Arial" w:hAnsi="Arial" w:cs="Arial"/>
          <w:color w:val="000000"/>
          <w:lang w:val="fr-FR"/>
        </w:rPr>
        <w:t xml:space="preserve">d’en </w:t>
      </w:r>
      <w:r w:rsidRPr="0015358B">
        <w:rPr>
          <w:rFonts w:ascii="Arial" w:hAnsi="Arial" w:cs="Arial"/>
          <w:color w:val="000000"/>
          <w:lang w:val="fr-FR"/>
        </w:rPr>
        <w:t xml:space="preserve">identifier les points de convergence et les écarts significatifs, les marges d’optimisation et les points de coopération éventuels.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Pour réaliser </w:t>
      </w:r>
      <w:r>
        <w:rPr>
          <w:rFonts w:ascii="Arial" w:hAnsi="Arial" w:cs="Arial"/>
          <w:color w:val="000000"/>
          <w:lang w:val="fr-FR"/>
        </w:rPr>
        <w:t>la cartographie du portefeuille d’achats commun,</w:t>
      </w:r>
      <w:r w:rsidRPr="0015358B">
        <w:rPr>
          <w:rFonts w:ascii="Arial" w:hAnsi="Arial" w:cs="Arial"/>
          <w:color w:val="000000"/>
          <w:lang w:val="fr-FR"/>
        </w:rPr>
        <w:t xml:space="preserve"> il </w:t>
      </w:r>
      <w:r>
        <w:rPr>
          <w:rFonts w:ascii="Arial" w:hAnsi="Arial" w:cs="Arial"/>
          <w:color w:val="000000"/>
          <w:lang w:val="fr-FR"/>
        </w:rPr>
        <w:t>convient de</w:t>
      </w:r>
      <w:r w:rsidRPr="0015358B">
        <w:rPr>
          <w:rFonts w:ascii="Arial" w:hAnsi="Arial" w:cs="Arial"/>
          <w:color w:val="000000"/>
          <w:lang w:val="fr-FR"/>
        </w:rPr>
        <w:t xml:space="preserve"> commencer par une extraction des données à analyser. Cette phase délicate requiert la présence d’un contrôleur de gestion afin de garantir au responsable achat la fiabilité des données</w:t>
      </w:r>
      <w:r>
        <w:rPr>
          <w:rFonts w:ascii="Arial" w:hAnsi="Arial" w:cs="Arial"/>
          <w:color w:val="000000"/>
          <w:lang w:val="fr-FR"/>
        </w:rPr>
        <w:t xml:space="preserve"> extraites</w:t>
      </w:r>
      <w:r w:rsidRPr="0015358B">
        <w:rPr>
          <w:rFonts w:ascii="Arial" w:hAnsi="Arial" w:cs="Arial"/>
          <w:color w:val="000000"/>
          <w:lang w:val="fr-FR"/>
        </w:rPr>
        <w:t>.</w:t>
      </w:r>
      <w:r>
        <w:rPr>
          <w:rFonts w:ascii="Arial" w:hAnsi="Arial" w:cs="Arial"/>
          <w:color w:val="000000"/>
          <w:lang w:val="fr-FR"/>
        </w:rPr>
        <w:t xml:space="preserve"> Il est conseillé de prendre en compte</w:t>
      </w:r>
      <w:r w:rsidRPr="0015358B">
        <w:rPr>
          <w:rFonts w:ascii="Arial" w:hAnsi="Arial" w:cs="Arial"/>
          <w:color w:val="000000"/>
          <w:lang w:val="fr-FR"/>
        </w:rPr>
        <w:t xml:space="preserve"> une base 12 mois, </w:t>
      </w:r>
      <w:r>
        <w:rPr>
          <w:rFonts w:ascii="Arial" w:hAnsi="Arial" w:cs="Arial"/>
          <w:color w:val="000000"/>
          <w:lang w:val="fr-FR"/>
        </w:rPr>
        <w:t xml:space="preserve">en procédant par exemple à l’extraction de </w:t>
      </w:r>
      <w:r w:rsidRPr="0015358B">
        <w:rPr>
          <w:rFonts w:ascii="Arial" w:hAnsi="Arial" w:cs="Arial"/>
          <w:color w:val="000000"/>
          <w:lang w:val="fr-FR"/>
        </w:rPr>
        <w:t xml:space="preserve">l’ensemble des données concernant les achats de l’année N-1. </w:t>
      </w:r>
    </w:p>
    <w:p w:rsidR="00EA2830" w:rsidRPr="0015358B"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L</w:t>
      </w:r>
      <w:r w:rsidRPr="0015358B">
        <w:rPr>
          <w:rFonts w:ascii="Arial" w:hAnsi="Arial" w:cs="Arial"/>
          <w:color w:val="000000"/>
          <w:lang w:val="fr-FR"/>
        </w:rPr>
        <w:t>’ensemble des dépenses d’exploitation (comptes de classe 6) et les données d’investissement (comptes de classe 2)</w:t>
      </w:r>
      <w:r>
        <w:rPr>
          <w:rFonts w:ascii="Arial" w:hAnsi="Arial" w:cs="Arial"/>
          <w:color w:val="000000"/>
          <w:lang w:val="fr-FR"/>
        </w:rPr>
        <w:t xml:space="preserve"> sont à prendre en compte</w:t>
      </w:r>
      <w:r w:rsidRPr="0015358B">
        <w:rPr>
          <w:rFonts w:ascii="Arial" w:hAnsi="Arial" w:cs="Arial"/>
          <w:color w:val="000000"/>
          <w:lang w:val="fr-FR"/>
        </w:rPr>
        <w:t xml:space="preserve">. La vision comptable peut paraître un peu réductrice ou décalée mais elle permet de donner une idée assez précise des volumes d’achats par catégorie.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On</w:t>
      </w:r>
      <w:r>
        <w:rPr>
          <w:rFonts w:ascii="Arial" w:hAnsi="Arial" w:cs="Arial"/>
          <w:color w:val="000000"/>
          <w:lang w:val="fr-FR"/>
        </w:rPr>
        <w:t xml:space="preserve"> veillera à </w:t>
      </w:r>
      <w:r w:rsidRPr="00FD6CF9">
        <w:rPr>
          <w:rFonts w:ascii="Arial" w:hAnsi="Arial" w:cs="Arial"/>
          <w:i/>
          <w:color w:val="000000"/>
          <w:lang w:val="fr-FR"/>
        </w:rPr>
        <w:t>a minima</w:t>
      </w:r>
      <w:r w:rsidRPr="0015358B">
        <w:rPr>
          <w:rFonts w:ascii="Arial" w:hAnsi="Arial" w:cs="Arial"/>
          <w:color w:val="000000"/>
          <w:lang w:val="fr-FR"/>
        </w:rPr>
        <w:t xml:space="preserve"> </w:t>
      </w:r>
      <w:r>
        <w:rPr>
          <w:rFonts w:ascii="Arial" w:hAnsi="Arial" w:cs="Arial"/>
          <w:color w:val="000000"/>
          <w:lang w:val="fr-FR"/>
        </w:rPr>
        <w:t xml:space="preserve">récupérer </w:t>
      </w:r>
      <w:r w:rsidRPr="0015358B">
        <w:rPr>
          <w:rFonts w:ascii="Arial" w:hAnsi="Arial" w:cs="Arial"/>
          <w:color w:val="000000"/>
          <w:lang w:val="fr-FR"/>
        </w:rPr>
        <w:t>les données suivantes : compte, libellé de compte, libellé de produit et code produit, nom du fournisseur, numéro de marché le cas échéant, prix unitaire, prix global, service de destination et</w:t>
      </w:r>
      <w:r>
        <w:rPr>
          <w:rFonts w:ascii="Arial" w:hAnsi="Arial" w:cs="Arial"/>
          <w:color w:val="000000"/>
          <w:lang w:val="fr-FR"/>
        </w:rPr>
        <w:t>, si possible,</w:t>
      </w:r>
      <w:r w:rsidRPr="0015358B">
        <w:rPr>
          <w:rFonts w:ascii="Arial" w:hAnsi="Arial" w:cs="Arial"/>
          <w:color w:val="000000"/>
          <w:lang w:val="fr-FR"/>
        </w:rPr>
        <w:t xml:space="preserve"> l’information liée à l’opérateur de mutualisation dans le cas d’achats mutualisés.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Une fois </w:t>
      </w:r>
      <w:r>
        <w:rPr>
          <w:rFonts w:ascii="Arial" w:hAnsi="Arial" w:cs="Arial"/>
          <w:color w:val="000000"/>
          <w:lang w:val="fr-FR"/>
        </w:rPr>
        <w:t>c</w:t>
      </w:r>
      <w:r w:rsidRPr="0015358B">
        <w:rPr>
          <w:rFonts w:ascii="Arial" w:hAnsi="Arial" w:cs="Arial"/>
          <w:color w:val="000000"/>
          <w:lang w:val="fr-FR"/>
        </w:rPr>
        <w:t xml:space="preserve">es données </w:t>
      </w:r>
      <w:r>
        <w:rPr>
          <w:rFonts w:ascii="Arial" w:hAnsi="Arial" w:cs="Arial"/>
          <w:color w:val="000000"/>
          <w:lang w:val="fr-FR"/>
        </w:rPr>
        <w:t>extraites</w:t>
      </w:r>
      <w:r w:rsidRPr="0015358B">
        <w:rPr>
          <w:rFonts w:ascii="Arial" w:hAnsi="Arial" w:cs="Arial"/>
          <w:color w:val="000000"/>
          <w:lang w:val="fr-FR"/>
        </w:rPr>
        <w:t xml:space="preserve">, </w:t>
      </w:r>
      <w:r>
        <w:rPr>
          <w:rFonts w:ascii="Arial" w:hAnsi="Arial" w:cs="Arial"/>
          <w:color w:val="000000"/>
          <w:lang w:val="fr-FR"/>
        </w:rPr>
        <w:t>il convient de</w:t>
      </w:r>
      <w:r w:rsidRPr="0015358B">
        <w:rPr>
          <w:rFonts w:ascii="Arial" w:hAnsi="Arial" w:cs="Arial"/>
          <w:color w:val="000000"/>
          <w:lang w:val="fr-FR"/>
        </w:rPr>
        <w:t xml:space="preserve"> réaliser une segmentation des achats : les données sont alors étiquetées </w:t>
      </w:r>
      <w:r>
        <w:rPr>
          <w:rFonts w:ascii="Arial" w:hAnsi="Arial" w:cs="Arial"/>
          <w:color w:val="000000"/>
          <w:lang w:val="fr-FR"/>
        </w:rPr>
        <w:t>par</w:t>
      </w:r>
      <w:r w:rsidRPr="0015358B">
        <w:rPr>
          <w:rFonts w:ascii="Arial" w:hAnsi="Arial" w:cs="Arial"/>
          <w:color w:val="000000"/>
          <w:lang w:val="fr-FR"/>
        </w:rPr>
        <w:t xml:space="preserve"> catégorie d’achats. </w:t>
      </w:r>
    </w:p>
    <w:p w:rsidR="00EA2830" w:rsidRPr="0015358B" w:rsidRDefault="00EA2830" w:rsidP="00EA2830">
      <w:pPr>
        <w:spacing w:before="300" w:after="200"/>
        <w:ind w:left="567"/>
        <w:jc w:val="both"/>
        <w:rPr>
          <w:rFonts w:ascii="Arial" w:hAnsi="Arial" w:cs="Arial"/>
          <w:b/>
          <w:color w:val="002060"/>
          <w:sz w:val="28"/>
          <w:u w:val="single"/>
          <w:lang w:val="fr-FR"/>
        </w:rPr>
      </w:pPr>
      <w:r w:rsidRPr="0015358B">
        <w:rPr>
          <w:rFonts w:ascii="Arial" w:hAnsi="Arial" w:cs="Arial"/>
          <w:b/>
          <w:color w:val="4F81BD"/>
          <w:sz w:val="32"/>
        </w:rPr>
        <w:t>En pratique</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1</w:t>
      </w:r>
      <w:r w:rsidRPr="0015358B">
        <w:rPr>
          <w:rFonts w:ascii="Arial" w:hAnsi="Arial" w:cs="Arial"/>
          <w:b/>
          <w:color w:val="002060"/>
          <w:sz w:val="28"/>
          <w:lang w:val="fr-FR"/>
        </w:rPr>
        <w:t> :</w:t>
      </w:r>
      <w:r w:rsidRPr="0015358B">
        <w:rPr>
          <w:rFonts w:ascii="Arial" w:hAnsi="Arial" w:cs="Arial"/>
          <w:b/>
          <w:color w:val="002060"/>
          <w:sz w:val="28"/>
          <w:lang w:val="fr-FR"/>
        </w:rPr>
        <w:tab/>
        <w:t>Obtenir les données des établissements parties au GHT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 première étape </w:t>
      </w:r>
      <w:r>
        <w:rPr>
          <w:rFonts w:ascii="Arial" w:hAnsi="Arial" w:cs="Arial"/>
          <w:color w:val="000000"/>
          <w:lang w:val="fr-FR"/>
        </w:rPr>
        <w:t xml:space="preserve">est </w:t>
      </w:r>
      <w:r w:rsidRPr="0015358B">
        <w:rPr>
          <w:rFonts w:ascii="Arial" w:hAnsi="Arial" w:cs="Arial"/>
          <w:color w:val="000000"/>
          <w:lang w:val="fr-FR"/>
        </w:rPr>
        <w:t xml:space="preserve">de recenser les données nécessaires à la réalisation de la cartographie. On réalise 2 extractions afin de pouvoir effectuer un contrôle de cohérence.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lastRenderedPageBreak/>
        <w:t>La première extraction perme</w:t>
      </w:r>
      <w:r>
        <w:rPr>
          <w:rFonts w:ascii="Arial" w:hAnsi="Arial" w:cs="Arial"/>
          <w:color w:val="000000"/>
          <w:lang w:val="fr-FR"/>
        </w:rPr>
        <w:t>t</w:t>
      </w:r>
      <w:r w:rsidRPr="0015358B">
        <w:rPr>
          <w:rFonts w:ascii="Arial" w:hAnsi="Arial" w:cs="Arial"/>
          <w:color w:val="000000"/>
          <w:lang w:val="fr-FR"/>
        </w:rPr>
        <w:t xml:space="preserve"> d’obtenir les données comptables générales pour la réalisation de la cartographie par segment et d’afficher la progression des dépenses d’exploitation sur les 3 dernières années. </w:t>
      </w:r>
    </w:p>
    <w:p w:rsidR="00EA2830" w:rsidRDefault="00EA2830" w:rsidP="00EA2830">
      <w:pPr>
        <w:spacing w:after="200" w:line="240" w:lineRule="auto"/>
        <w:ind w:left="0"/>
        <w:jc w:val="both"/>
        <w:rPr>
          <w:rFonts w:ascii="Arial" w:hAnsi="Arial" w:cs="Arial"/>
          <w:color w:val="000000"/>
          <w:lang w:val="fr-FR"/>
        </w:rPr>
      </w:pP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De la même façon, il convien</w:t>
      </w:r>
      <w:r>
        <w:rPr>
          <w:rFonts w:ascii="Arial" w:hAnsi="Arial" w:cs="Arial"/>
          <w:color w:val="000000"/>
          <w:lang w:val="fr-FR"/>
        </w:rPr>
        <w:t xml:space="preserve">t </w:t>
      </w:r>
      <w:r w:rsidRPr="0015358B">
        <w:rPr>
          <w:rFonts w:ascii="Arial" w:hAnsi="Arial" w:cs="Arial"/>
          <w:color w:val="000000"/>
          <w:lang w:val="fr-FR"/>
        </w:rPr>
        <w:t>de prendre en compte les plans d’investissement et d’équipement pluriannuels (prévisionnels).</w:t>
      </w:r>
    </w:p>
    <w:p w:rsidR="00EA2830" w:rsidRPr="0015358B" w:rsidRDefault="00EA2830" w:rsidP="00EA2830">
      <w:pPr>
        <w:spacing w:after="200" w:line="240" w:lineRule="auto"/>
        <w:ind w:left="567"/>
        <w:jc w:val="both"/>
        <w:rPr>
          <w:rFonts w:ascii="Arial" w:hAnsi="Arial" w:cs="Arial"/>
          <w:lang w:val="fr-FR"/>
        </w:rPr>
      </w:pPr>
      <w:r w:rsidRPr="0015358B">
        <w:rPr>
          <w:rFonts w:ascii="Arial" w:hAnsi="Arial" w:cs="Arial"/>
          <w:color w:val="000000"/>
          <w:lang w:val="fr-FR"/>
        </w:rPr>
        <w:t>Les données à extraire s</w:t>
      </w:r>
      <w:r>
        <w:rPr>
          <w:rFonts w:ascii="Arial" w:hAnsi="Arial" w:cs="Arial"/>
          <w:color w:val="000000"/>
          <w:lang w:val="fr-FR"/>
        </w:rPr>
        <w:t>ont</w:t>
      </w:r>
      <w:r w:rsidRPr="0015358B">
        <w:rPr>
          <w:rFonts w:ascii="Arial" w:hAnsi="Arial" w:cs="Arial"/>
          <w:color w:val="000000"/>
          <w:lang w:val="fr-FR"/>
        </w:rPr>
        <w:t xml:space="preserve"> présentées sur un tableau excel qui permettra des retraitements faciles : </w:t>
      </w:r>
    </w:p>
    <w:p w:rsidR="00EA2830" w:rsidRPr="0015358B" w:rsidRDefault="00EA2830" w:rsidP="00EA2830">
      <w:pPr>
        <w:spacing w:after="200" w:line="240" w:lineRule="auto"/>
        <w:ind w:left="567"/>
        <w:jc w:val="both"/>
        <w:rPr>
          <w:rFonts w:ascii="Arial" w:hAnsi="Arial" w:cs="Arial"/>
          <w:color w:val="000000"/>
          <w:lang w:val="fr-FR"/>
        </w:rPr>
      </w:pPr>
      <w:r>
        <w:rPr>
          <w:rFonts w:ascii="Arial" w:hAnsi="Arial" w:cs="Arial"/>
          <w:noProof/>
          <w:lang w:val="fr-FR" w:eastAsia="fr-FR"/>
        </w:rPr>
        <w:drawing>
          <wp:inline distT="0" distB="0" distL="0" distR="0" wp14:anchorId="51E0CAC0" wp14:editId="37CEF7B3">
            <wp:extent cx="3819525" cy="1095375"/>
            <wp:effectExtent l="19050" t="0" r="9525" b="0"/>
            <wp:docPr id="12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3819525" cy="1095375"/>
                    </a:xfrm>
                    <a:prstGeom prst="rect">
                      <a:avLst/>
                    </a:prstGeom>
                    <a:solidFill>
                      <a:srgbClr val="FFFFFF"/>
                    </a:solidFill>
                    <a:ln w="9525">
                      <a:noFill/>
                      <a:miter lim="800000"/>
                      <a:headEnd/>
                      <a:tailEnd/>
                    </a:ln>
                  </pic:spPr>
                </pic:pic>
              </a:graphicData>
            </a:graphic>
          </wp:inline>
        </w:drawing>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Les extractions se f</w:t>
      </w:r>
      <w:r>
        <w:rPr>
          <w:rFonts w:ascii="Arial" w:hAnsi="Arial" w:cs="Arial"/>
          <w:color w:val="000000"/>
          <w:lang w:val="fr-FR"/>
        </w:rPr>
        <w:t>ont</w:t>
      </w:r>
      <w:r w:rsidRPr="0015358B">
        <w:rPr>
          <w:rFonts w:ascii="Arial" w:hAnsi="Arial" w:cs="Arial"/>
          <w:color w:val="000000"/>
          <w:lang w:val="fr-FR"/>
        </w:rPr>
        <w:t xml:space="preserve"> sur le logiciel de GEF via des requêtes simples dans les univers Commandes ou Consommations en fonction des éléments souhaités.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Cette première extraction </w:t>
      </w:r>
      <w:r>
        <w:rPr>
          <w:rFonts w:ascii="Arial" w:hAnsi="Arial" w:cs="Arial"/>
          <w:color w:val="000000"/>
          <w:lang w:val="fr-FR"/>
        </w:rPr>
        <w:t>permet d’avoir</w:t>
      </w:r>
      <w:r w:rsidRPr="0015358B">
        <w:rPr>
          <w:rFonts w:ascii="Arial" w:hAnsi="Arial" w:cs="Arial"/>
          <w:color w:val="000000"/>
          <w:lang w:val="fr-FR"/>
        </w:rPr>
        <w:t xml:space="preserve"> une idée des grandes masses. La comparaison des poids relatifs des différents segments sur les établissements du GHT peut</w:t>
      </w:r>
      <w:r>
        <w:rPr>
          <w:rFonts w:ascii="Arial" w:hAnsi="Arial" w:cs="Arial"/>
          <w:color w:val="000000"/>
          <w:lang w:val="fr-FR"/>
        </w:rPr>
        <w:t xml:space="preserve"> </w:t>
      </w:r>
      <w:r w:rsidRPr="0015358B">
        <w:rPr>
          <w:rFonts w:ascii="Arial" w:hAnsi="Arial" w:cs="Arial"/>
          <w:color w:val="000000"/>
          <w:lang w:val="fr-FR"/>
        </w:rPr>
        <w:t>être un premier point de départ pour la discussion autour de la coopération</w:t>
      </w:r>
      <w:r>
        <w:rPr>
          <w:rFonts w:ascii="Arial" w:hAnsi="Arial" w:cs="Arial"/>
          <w:color w:val="000000"/>
          <w:lang w:val="fr-FR"/>
        </w:rPr>
        <w:t>,</w:t>
      </w:r>
      <w:r w:rsidRPr="0015358B">
        <w:rPr>
          <w:rFonts w:ascii="Arial" w:hAnsi="Arial" w:cs="Arial"/>
          <w:color w:val="000000"/>
          <w:lang w:val="fr-FR"/>
        </w:rPr>
        <w:t xml:space="preserve"> mais l’essentiel du travail d</w:t>
      </w:r>
      <w:r>
        <w:rPr>
          <w:rFonts w:ascii="Arial" w:hAnsi="Arial" w:cs="Arial"/>
          <w:color w:val="000000"/>
          <w:lang w:val="fr-FR"/>
        </w:rPr>
        <w:t>oit</w:t>
      </w:r>
      <w:r w:rsidRPr="0015358B">
        <w:rPr>
          <w:rFonts w:ascii="Arial" w:hAnsi="Arial" w:cs="Arial"/>
          <w:color w:val="000000"/>
          <w:lang w:val="fr-FR"/>
        </w:rPr>
        <w:t xml:space="preserve"> plutôt porter sur l’analyse du portefeuille fournisseurs et produits pour aller plus dans le détail. </w:t>
      </w:r>
    </w:p>
    <w:p w:rsidR="00EA2830" w:rsidRPr="0015358B" w:rsidRDefault="00EA2830" w:rsidP="00EA2830">
      <w:pPr>
        <w:spacing w:after="200" w:line="240" w:lineRule="auto"/>
        <w:ind w:left="567"/>
        <w:jc w:val="both"/>
        <w:rPr>
          <w:rFonts w:ascii="Arial" w:hAnsi="Arial" w:cs="Arial"/>
          <w:lang w:val="fr-FR"/>
        </w:rPr>
      </w:pPr>
      <w:r w:rsidRPr="0015358B">
        <w:rPr>
          <w:rFonts w:ascii="Arial" w:hAnsi="Arial" w:cs="Arial"/>
          <w:color w:val="000000"/>
          <w:lang w:val="fr-FR"/>
        </w:rPr>
        <w:t xml:space="preserve">La deuxième extraction permet </w:t>
      </w:r>
      <w:r w:rsidRPr="002A3D9A">
        <w:rPr>
          <w:rFonts w:ascii="Arial" w:hAnsi="Arial" w:cs="Arial"/>
          <w:color w:val="000000"/>
          <w:lang w:val="fr-FR"/>
        </w:rPr>
        <w:t xml:space="preserve">par la suite </w:t>
      </w:r>
      <w:r w:rsidRPr="0015358B">
        <w:rPr>
          <w:rFonts w:ascii="Arial" w:hAnsi="Arial" w:cs="Arial"/>
          <w:color w:val="000000"/>
          <w:lang w:val="fr-FR"/>
        </w:rPr>
        <w:t xml:space="preserve">d’analyser précisément les portefeuilles produits et fournisseurs. Elle </w:t>
      </w:r>
      <w:r>
        <w:rPr>
          <w:rFonts w:ascii="Arial" w:hAnsi="Arial" w:cs="Arial"/>
          <w:color w:val="000000"/>
          <w:lang w:val="fr-FR"/>
        </w:rPr>
        <w:t>est f</w:t>
      </w:r>
      <w:r w:rsidRPr="0015358B">
        <w:rPr>
          <w:rFonts w:ascii="Arial" w:hAnsi="Arial" w:cs="Arial"/>
          <w:color w:val="000000"/>
          <w:lang w:val="fr-FR"/>
        </w:rPr>
        <w:t xml:space="preserve">aite </w:t>
      </w:r>
      <w:r>
        <w:rPr>
          <w:rFonts w:ascii="Arial" w:hAnsi="Arial" w:cs="Arial"/>
          <w:color w:val="000000"/>
          <w:lang w:val="fr-FR"/>
        </w:rPr>
        <w:t>via</w:t>
      </w:r>
      <w:r w:rsidRPr="0015358B">
        <w:rPr>
          <w:rFonts w:ascii="Arial" w:hAnsi="Arial" w:cs="Arial"/>
          <w:color w:val="000000"/>
          <w:lang w:val="fr-FR"/>
        </w:rPr>
        <w:t xml:space="preserve"> les outils de GEF et extraite sous Excel de la façon suivante : </w:t>
      </w:r>
    </w:p>
    <w:p w:rsidR="00EA2830" w:rsidRPr="0015358B" w:rsidRDefault="00EA2830" w:rsidP="00EA2830">
      <w:pPr>
        <w:spacing w:after="200" w:line="240" w:lineRule="auto"/>
        <w:ind w:left="567"/>
        <w:jc w:val="both"/>
        <w:rPr>
          <w:rFonts w:ascii="Arial" w:hAnsi="Arial" w:cs="Arial"/>
          <w:b/>
          <w:color w:val="000000"/>
          <w:u w:val="single"/>
          <w:lang w:val="fr-FR"/>
        </w:rPr>
      </w:pPr>
      <w:r>
        <w:rPr>
          <w:rFonts w:ascii="Arial" w:hAnsi="Arial" w:cs="Arial"/>
          <w:noProof/>
          <w:lang w:val="fr-FR" w:eastAsia="fr-FR"/>
        </w:rPr>
        <w:drawing>
          <wp:inline distT="0" distB="0" distL="0" distR="0" wp14:anchorId="1A01609A" wp14:editId="41E3ADDD">
            <wp:extent cx="5419725" cy="962025"/>
            <wp:effectExtent l="19050" t="0" r="9525" b="0"/>
            <wp:docPr id="12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419725" cy="962025"/>
                    </a:xfrm>
                    <a:prstGeom prst="rect">
                      <a:avLst/>
                    </a:prstGeom>
                    <a:solidFill>
                      <a:srgbClr val="FFFFFF"/>
                    </a:solidFill>
                    <a:ln w="9525">
                      <a:noFill/>
                      <a:miter lim="800000"/>
                      <a:headEnd/>
                      <a:tailEnd/>
                    </a:ln>
                  </pic:spPr>
                </pic:pic>
              </a:graphicData>
            </a:graphic>
          </wp:inline>
        </w:drawing>
      </w:r>
    </w:p>
    <w:p w:rsidR="00EA2830" w:rsidRDefault="00EA2830" w:rsidP="00EA2830">
      <w:pPr>
        <w:ind w:left="1560" w:hanging="993"/>
        <w:jc w:val="both"/>
        <w:rPr>
          <w:rFonts w:ascii="Arial" w:hAnsi="Arial" w:cs="Arial"/>
          <w:b/>
          <w:color w:val="000000"/>
          <w:lang w:val="fr-FR"/>
        </w:rPr>
      </w:pPr>
      <w:r w:rsidRPr="0015358B">
        <w:rPr>
          <w:rFonts w:ascii="Arial" w:hAnsi="Arial" w:cs="Arial"/>
          <w:b/>
          <w:color w:val="000000"/>
          <w:u w:val="single"/>
          <w:lang w:val="fr-FR"/>
        </w:rPr>
        <w:t>A noter</w:t>
      </w:r>
      <w:r w:rsidRPr="0015358B">
        <w:rPr>
          <w:rFonts w:ascii="Arial" w:hAnsi="Arial" w:cs="Arial"/>
          <w:b/>
          <w:color w:val="000000"/>
          <w:lang w:val="fr-FR"/>
        </w:rPr>
        <w:t xml:space="preserve"> : Au moment de la consolidation des données, il </w:t>
      </w:r>
      <w:r>
        <w:rPr>
          <w:rFonts w:ascii="Arial" w:hAnsi="Arial" w:cs="Arial"/>
          <w:b/>
          <w:color w:val="000000"/>
          <w:lang w:val="fr-FR"/>
        </w:rPr>
        <w:t>est</w:t>
      </w:r>
      <w:r w:rsidRPr="0015358B">
        <w:rPr>
          <w:rFonts w:ascii="Arial" w:hAnsi="Arial" w:cs="Arial"/>
          <w:b/>
          <w:color w:val="000000"/>
          <w:lang w:val="fr-FR"/>
        </w:rPr>
        <w:t xml:space="preserve"> intéressant d’ajouter une colonne avec le nom de l’établissement concerné afin d’objectiver</w:t>
      </w:r>
      <w:r>
        <w:rPr>
          <w:rFonts w:ascii="Arial" w:hAnsi="Arial" w:cs="Arial"/>
          <w:b/>
          <w:color w:val="000000"/>
          <w:lang w:val="fr-FR"/>
        </w:rPr>
        <w:t xml:space="preserve"> les spécificités propres à chacun et de pouvoir en discuter.</w:t>
      </w:r>
      <w:r w:rsidRPr="0015358B" w:rsidDel="002A3D9A">
        <w:rPr>
          <w:rFonts w:ascii="Arial" w:hAnsi="Arial" w:cs="Arial"/>
          <w:b/>
          <w:color w:val="000000"/>
          <w:lang w:val="fr-FR"/>
        </w:rPr>
        <w:t xml:space="preserve"> </w:t>
      </w:r>
    </w:p>
    <w:p w:rsidR="00EA2830" w:rsidRDefault="00EA2830" w:rsidP="00EA2830">
      <w:pPr>
        <w:ind w:left="1560" w:hanging="993"/>
        <w:jc w:val="both"/>
        <w:rPr>
          <w:rFonts w:ascii="Arial" w:hAnsi="Arial" w:cs="Arial"/>
          <w:color w:val="000000"/>
          <w:lang w:val="fr-FR"/>
        </w:rPr>
      </w:pPr>
      <w:r w:rsidRPr="00FD6CF9">
        <w:rPr>
          <w:rFonts w:ascii="Arial" w:hAnsi="Arial" w:cs="Arial"/>
          <w:b/>
          <w:color w:val="002060"/>
          <w:sz w:val="28"/>
          <w:u w:val="single"/>
          <w:lang w:val="fr-FR"/>
        </w:rPr>
        <w:t>Etape 2</w:t>
      </w:r>
      <w:r w:rsidRPr="00FD6CF9">
        <w:rPr>
          <w:rFonts w:ascii="Arial" w:hAnsi="Arial" w:cs="Arial"/>
          <w:b/>
          <w:color w:val="002060"/>
          <w:sz w:val="28"/>
          <w:lang w:val="fr-FR"/>
        </w:rPr>
        <w:t> :</w:t>
      </w:r>
      <w:r w:rsidRPr="00FD6CF9">
        <w:rPr>
          <w:rFonts w:ascii="Arial" w:hAnsi="Arial" w:cs="Arial"/>
          <w:b/>
          <w:color w:val="002060"/>
          <w:sz w:val="28"/>
          <w:lang w:val="fr-FR"/>
        </w:rPr>
        <w:tab/>
        <w:t>Appliquer la segmentation achat</w:t>
      </w:r>
    </w:p>
    <w:p w:rsidR="00EA2830" w:rsidRPr="00564900" w:rsidRDefault="00EA2830" w:rsidP="00EA2830">
      <w:pPr>
        <w:ind w:left="567"/>
        <w:jc w:val="both"/>
        <w:rPr>
          <w:rFonts w:ascii="Arial" w:hAnsi="Arial" w:cs="Arial"/>
          <w:lang w:val="fr-FR"/>
        </w:rPr>
      </w:pPr>
      <w:r w:rsidRPr="0015358B">
        <w:rPr>
          <w:rFonts w:ascii="Arial" w:hAnsi="Arial" w:cs="Arial"/>
          <w:color w:val="000000"/>
          <w:lang w:val="fr-FR"/>
        </w:rPr>
        <w:t>Une fois les données extraites, on leur applique une segmentation</w:t>
      </w:r>
      <w:r>
        <w:rPr>
          <w:rFonts w:ascii="Arial" w:hAnsi="Arial" w:cs="Arial"/>
          <w:color w:val="000000"/>
          <w:lang w:val="fr-FR"/>
        </w:rPr>
        <w:t>. L</w:t>
      </w:r>
      <w:r w:rsidRPr="0015358B">
        <w:rPr>
          <w:rFonts w:ascii="Arial" w:hAnsi="Arial" w:cs="Arial"/>
          <w:color w:val="000000"/>
          <w:lang w:val="fr-FR"/>
        </w:rPr>
        <w:t xml:space="preserve">es comptes sont classés par grands domaines achats en reprenant les domaines </w:t>
      </w:r>
      <w:r>
        <w:rPr>
          <w:rFonts w:ascii="Arial" w:hAnsi="Arial" w:cs="Arial"/>
          <w:color w:val="000000"/>
          <w:lang w:val="fr-FR"/>
        </w:rPr>
        <w:t>de la nomenclature achat</w:t>
      </w:r>
      <w:r w:rsidR="0019089F">
        <w:rPr>
          <w:rFonts w:ascii="Arial" w:hAnsi="Arial" w:cs="Arial"/>
          <w:color w:val="000000"/>
          <w:lang w:val="fr-FR"/>
        </w:rPr>
        <w:t xml:space="preserve"> issue des activités des groupes de travail organisés par la DGOS.</w:t>
      </w:r>
      <w:r w:rsidR="0019089F" w:rsidDel="0019089F">
        <w:rPr>
          <w:rFonts w:ascii="Arial" w:hAnsi="Arial" w:cs="Arial"/>
          <w:color w:val="000000"/>
          <w:lang w:val="fr-FR"/>
        </w:rPr>
        <w:t xml:space="preserve"> </w:t>
      </w:r>
    </w:p>
    <w:p w:rsidR="00EA2830" w:rsidRPr="0015358B" w:rsidRDefault="00EA2830" w:rsidP="00EA2830">
      <w:pPr>
        <w:spacing w:after="200" w:line="240" w:lineRule="auto"/>
        <w:ind w:left="567"/>
        <w:jc w:val="both"/>
        <w:rPr>
          <w:rFonts w:ascii="Arial" w:hAnsi="Arial" w:cs="Arial"/>
          <w:b/>
          <w:color w:val="002060"/>
          <w:sz w:val="28"/>
          <w:u w:val="single"/>
          <w:lang w:val="fr-FR"/>
        </w:rPr>
      </w:pPr>
      <w:r w:rsidRPr="0015358B">
        <w:rPr>
          <w:rFonts w:ascii="Arial" w:hAnsi="Arial" w:cs="Arial"/>
          <w:color w:val="000000"/>
          <w:lang w:val="fr-FR"/>
        </w:rPr>
        <w:t>Cette même segmentation sera appliquée à la deuxième extraction afin de connaître les produits et fournisseurs par segment.</w:t>
      </w:r>
    </w:p>
    <w:p w:rsidR="00EA2830" w:rsidRPr="0015358B" w:rsidRDefault="00EA2830" w:rsidP="00EA2830">
      <w:pPr>
        <w:keepNext/>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lastRenderedPageBreak/>
        <w:t>Etape 3</w:t>
      </w:r>
      <w:r w:rsidRPr="0015358B">
        <w:rPr>
          <w:rFonts w:ascii="Arial" w:hAnsi="Arial" w:cs="Arial"/>
          <w:b/>
          <w:color w:val="002060"/>
          <w:sz w:val="28"/>
          <w:lang w:val="fr-FR"/>
        </w:rPr>
        <w:t> :</w:t>
      </w:r>
      <w:r w:rsidRPr="0015358B">
        <w:rPr>
          <w:rFonts w:ascii="Arial" w:hAnsi="Arial" w:cs="Arial"/>
          <w:b/>
          <w:color w:val="002060"/>
          <w:sz w:val="28"/>
          <w:lang w:val="fr-FR"/>
        </w:rPr>
        <w:tab/>
        <w:t>Représenter graphiquement la cartographie des achats</w:t>
      </w:r>
    </w:p>
    <w:p w:rsidR="00EA2830" w:rsidRPr="0015358B" w:rsidRDefault="00EA2830" w:rsidP="00EA2830">
      <w:pPr>
        <w:keepNext/>
        <w:spacing w:after="100" w:line="240" w:lineRule="auto"/>
        <w:ind w:left="567"/>
        <w:jc w:val="both"/>
        <w:rPr>
          <w:rFonts w:ascii="Arial" w:hAnsi="Arial" w:cs="Arial"/>
          <w:lang w:val="fr-FR"/>
        </w:rPr>
      </w:pPr>
      <w:r w:rsidRPr="0015358B">
        <w:rPr>
          <w:rFonts w:ascii="Arial" w:hAnsi="Arial" w:cs="Arial"/>
          <w:color w:val="000000"/>
          <w:lang w:val="fr-FR"/>
        </w:rPr>
        <w:t>La dernière étape du travail de cartographie consiste à la représenter graphiquement</w:t>
      </w:r>
      <w:r>
        <w:rPr>
          <w:rFonts w:ascii="Arial" w:hAnsi="Arial" w:cs="Arial"/>
          <w:color w:val="000000"/>
          <w:lang w:val="fr-FR"/>
        </w:rPr>
        <w:t xml:space="preserve"> de manière à avoir une</w:t>
      </w:r>
      <w:r w:rsidRPr="0015358B">
        <w:rPr>
          <w:rFonts w:ascii="Arial" w:hAnsi="Arial" w:cs="Arial"/>
          <w:color w:val="000000"/>
          <w:lang w:val="fr-FR"/>
        </w:rPr>
        <w:t xml:space="preserve"> vision complète du portefeuille achats du GHT et de son évolution sur les trois dernières années. P</w:t>
      </w:r>
      <w:r>
        <w:rPr>
          <w:rFonts w:ascii="Arial" w:hAnsi="Arial" w:cs="Arial"/>
          <w:color w:val="000000"/>
          <w:lang w:val="fr-FR"/>
        </w:rPr>
        <w:t xml:space="preserve">euvent </w:t>
      </w:r>
      <w:r w:rsidRPr="0015358B">
        <w:rPr>
          <w:rFonts w:ascii="Arial" w:hAnsi="Arial" w:cs="Arial"/>
          <w:color w:val="000000"/>
          <w:lang w:val="fr-FR"/>
        </w:rPr>
        <w:t>également être représentés le</w:t>
      </w:r>
      <w:r>
        <w:rPr>
          <w:rFonts w:ascii="Arial" w:hAnsi="Arial" w:cs="Arial"/>
          <w:color w:val="000000"/>
          <w:lang w:val="fr-FR"/>
        </w:rPr>
        <w:t>s</w:t>
      </w:r>
      <w:r w:rsidRPr="0015358B">
        <w:rPr>
          <w:rFonts w:ascii="Arial" w:hAnsi="Arial" w:cs="Arial"/>
          <w:color w:val="000000"/>
          <w:lang w:val="fr-FR"/>
        </w:rPr>
        <w:t xml:space="preserve"> poids relatif</w:t>
      </w:r>
      <w:r>
        <w:rPr>
          <w:rFonts w:ascii="Arial" w:hAnsi="Arial" w:cs="Arial"/>
          <w:color w:val="000000"/>
          <w:lang w:val="fr-FR"/>
        </w:rPr>
        <w:t xml:space="preserve">s </w:t>
      </w:r>
      <w:r w:rsidRPr="0015358B">
        <w:rPr>
          <w:rFonts w:ascii="Arial" w:hAnsi="Arial" w:cs="Arial"/>
          <w:color w:val="000000"/>
          <w:lang w:val="fr-FR"/>
        </w:rPr>
        <w:t xml:space="preserve">des segments et des différents établissements. </w:t>
      </w:r>
    </w:p>
    <w:p w:rsidR="00EA2830" w:rsidRPr="0015358B" w:rsidRDefault="00EA2830" w:rsidP="00EA2830">
      <w:pPr>
        <w:keepNext/>
        <w:spacing w:after="0" w:line="240" w:lineRule="auto"/>
        <w:ind w:left="567"/>
        <w:jc w:val="both"/>
        <w:rPr>
          <w:rFonts w:ascii="Arial" w:hAnsi="Arial" w:cs="Arial"/>
          <w:i/>
          <w:color w:val="000000"/>
          <w:u w:val="single"/>
          <w:lang w:val="fr-FR"/>
        </w:rPr>
      </w:pPr>
      <w:r>
        <w:rPr>
          <w:rFonts w:ascii="Arial" w:hAnsi="Arial" w:cs="Arial"/>
          <w:noProof/>
          <w:color w:val="000000"/>
          <w:lang w:val="fr-FR" w:eastAsia="fr-FR"/>
        </w:rPr>
        <w:drawing>
          <wp:inline distT="0" distB="0" distL="0" distR="0" wp14:anchorId="5691E0C8" wp14:editId="35694F45">
            <wp:extent cx="4276725" cy="2352675"/>
            <wp:effectExtent l="19050" t="0" r="9525" b="0"/>
            <wp:docPr id="18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276725" cy="2352675"/>
                    </a:xfrm>
                    <a:prstGeom prst="rect">
                      <a:avLst/>
                    </a:prstGeom>
                    <a:solidFill>
                      <a:srgbClr val="FFFFFF"/>
                    </a:solidFill>
                    <a:ln w="9525">
                      <a:noFill/>
                      <a:miter lim="800000"/>
                      <a:headEnd/>
                      <a:tailEnd/>
                    </a:ln>
                  </pic:spPr>
                </pic:pic>
              </a:graphicData>
            </a:graphic>
          </wp:inline>
        </w:drawing>
      </w:r>
    </w:p>
    <w:p w:rsidR="00EA2830" w:rsidRPr="0015358B" w:rsidRDefault="00EA2830" w:rsidP="00EA2830">
      <w:pPr>
        <w:keepNext/>
        <w:spacing w:after="0" w:line="240" w:lineRule="auto"/>
        <w:ind w:left="567"/>
        <w:rPr>
          <w:rFonts w:ascii="Arial" w:hAnsi="Arial" w:cs="Arial"/>
          <w:b/>
          <w:color w:val="002060"/>
          <w:sz w:val="28"/>
          <w:u w:val="single"/>
          <w:lang w:val="fr-FR"/>
        </w:rPr>
      </w:pPr>
      <w:r w:rsidRPr="0015358B">
        <w:rPr>
          <w:rFonts w:ascii="Arial" w:hAnsi="Arial" w:cs="Arial"/>
          <w:i/>
          <w:color w:val="000000"/>
          <w:u w:val="single"/>
          <w:lang w:val="fr-FR"/>
        </w:rPr>
        <w:t>Exemple de cartographie des achats d’un GHT</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rPr>
        <w:t>Etape 4</w:t>
      </w:r>
      <w:r w:rsidRPr="0015358B">
        <w:rPr>
          <w:rFonts w:ascii="Arial" w:hAnsi="Arial" w:cs="Arial"/>
          <w:b/>
          <w:color w:val="002060"/>
          <w:sz w:val="28"/>
        </w:rPr>
        <w:t> :</w:t>
      </w:r>
      <w:r w:rsidRPr="0015358B">
        <w:rPr>
          <w:rFonts w:ascii="Arial" w:hAnsi="Arial" w:cs="Arial"/>
          <w:b/>
          <w:color w:val="002060"/>
          <w:sz w:val="28"/>
        </w:rPr>
        <w:tab/>
        <w:t>Analyser</w:t>
      </w:r>
    </w:p>
    <w:p w:rsidR="00EA2830" w:rsidRPr="0015358B"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Il s’agit là de </w:t>
      </w:r>
      <w:r w:rsidRPr="0015358B">
        <w:rPr>
          <w:rFonts w:ascii="Arial" w:hAnsi="Arial" w:cs="Arial"/>
          <w:color w:val="000000"/>
          <w:lang w:val="fr-FR"/>
        </w:rPr>
        <w:t xml:space="preserve">l’étape </w:t>
      </w:r>
      <w:r>
        <w:rPr>
          <w:rFonts w:ascii="Arial" w:hAnsi="Arial" w:cs="Arial"/>
          <w:color w:val="000000"/>
          <w:lang w:val="fr-FR"/>
        </w:rPr>
        <w:t>la plus délicate</w:t>
      </w:r>
      <w:r w:rsidRPr="0015358B">
        <w:rPr>
          <w:rFonts w:ascii="Arial" w:hAnsi="Arial" w:cs="Arial"/>
          <w:color w:val="000000"/>
          <w:lang w:val="fr-FR"/>
        </w:rPr>
        <w:t> : une fois les données collectées et segmentées, il faut prendre le temps d</w:t>
      </w:r>
      <w:r>
        <w:rPr>
          <w:rFonts w:ascii="Arial" w:hAnsi="Arial" w:cs="Arial"/>
          <w:color w:val="000000"/>
          <w:lang w:val="fr-FR"/>
        </w:rPr>
        <w:t xml:space="preserve">e les </w:t>
      </w:r>
      <w:r w:rsidRPr="0015358B">
        <w:rPr>
          <w:rFonts w:ascii="Arial" w:hAnsi="Arial" w:cs="Arial"/>
          <w:color w:val="000000"/>
          <w:lang w:val="fr-FR"/>
        </w:rPr>
        <w:t xml:space="preserve">analyser par segment pour déterminer les axes de coopération </w:t>
      </w:r>
      <w:r>
        <w:rPr>
          <w:rFonts w:ascii="Arial" w:hAnsi="Arial" w:cs="Arial"/>
          <w:color w:val="000000"/>
          <w:lang w:val="fr-FR"/>
        </w:rPr>
        <w:t xml:space="preserve">ainsi que la possibilité d’une </w:t>
      </w:r>
      <w:r w:rsidRPr="0015358B">
        <w:rPr>
          <w:rFonts w:ascii="Arial" w:hAnsi="Arial" w:cs="Arial"/>
          <w:color w:val="000000"/>
          <w:lang w:val="fr-FR"/>
        </w:rPr>
        <w:t>harmonisation sur les fournisseurs et les produits. Ces étapes de cartographie permet</w:t>
      </w:r>
      <w:r>
        <w:rPr>
          <w:rFonts w:ascii="Arial" w:hAnsi="Arial" w:cs="Arial"/>
          <w:color w:val="000000"/>
          <w:lang w:val="fr-FR"/>
        </w:rPr>
        <w:t>tent</w:t>
      </w:r>
      <w:r w:rsidRPr="0015358B">
        <w:rPr>
          <w:rFonts w:ascii="Arial" w:hAnsi="Arial" w:cs="Arial"/>
          <w:color w:val="000000"/>
          <w:lang w:val="fr-FR"/>
        </w:rPr>
        <w:t xml:space="preserve"> de poser les premières pierres du PAAT commun, instrument essentiel pour la mise en place d’une organisation commune efficiente.</w:t>
      </w:r>
    </w:p>
    <w:p w:rsidR="0019089F" w:rsidRPr="0015358B" w:rsidRDefault="00EA2830" w:rsidP="0019089F">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Pour aller plus loin, il est intéressant d’analyser les fournisseurs et produits de chaque établissement afin d’harmoniser les pratiques. Une fiche spécifique détaille comment cartographier ses fournisseurs. </w:t>
      </w:r>
    </w:p>
    <w:p w:rsidR="00EA2830" w:rsidRPr="0015358B" w:rsidRDefault="00EA2830" w:rsidP="0019089F">
      <w:pPr>
        <w:spacing w:after="200" w:line="240" w:lineRule="auto"/>
        <w:ind w:left="567"/>
        <w:jc w:val="both"/>
        <w:rPr>
          <w:rFonts w:ascii="Arial" w:hAnsi="Arial" w:cs="Arial"/>
          <w:color w:val="000000"/>
          <w:lang w:val="fr-FR"/>
        </w:rPr>
      </w:pPr>
      <w:r w:rsidRPr="0015358B">
        <w:rPr>
          <w:rFonts w:ascii="Arial" w:hAnsi="Arial" w:cs="Arial"/>
          <w:b/>
          <w:color w:val="4F81BD"/>
          <w:sz w:val="32"/>
          <w:lang w:val="fr-FR"/>
        </w:rPr>
        <w:t>Notre conseil</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Prenez le temps de vérifier les données extraites, leur exhaustivité et leur fiabilité. Les données sont un élément</w:t>
      </w:r>
      <w:r>
        <w:rPr>
          <w:rFonts w:ascii="Arial" w:hAnsi="Arial" w:cs="Arial"/>
          <w:color w:val="000000"/>
          <w:lang w:val="fr-FR"/>
        </w:rPr>
        <w:t>-clé</w:t>
      </w:r>
      <w:r w:rsidRPr="0015358B">
        <w:rPr>
          <w:rFonts w:ascii="Arial" w:hAnsi="Arial" w:cs="Arial"/>
          <w:color w:val="000000"/>
          <w:lang w:val="fr-FR"/>
        </w:rPr>
        <w:t xml:space="preserve"> objectif dans la définition de l’organisation cible. La réalisation des cartographies permet d’identifier les domaines d’achats </w:t>
      </w:r>
      <w:r>
        <w:rPr>
          <w:rFonts w:ascii="Arial" w:hAnsi="Arial" w:cs="Arial"/>
          <w:color w:val="000000"/>
          <w:lang w:val="fr-FR"/>
        </w:rPr>
        <w:t xml:space="preserve">prioritaires en matière </w:t>
      </w:r>
      <w:r w:rsidRPr="0015358B">
        <w:rPr>
          <w:rFonts w:ascii="Arial" w:hAnsi="Arial" w:cs="Arial"/>
          <w:color w:val="000000"/>
          <w:lang w:val="fr-FR"/>
        </w:rPr>
        <w:t xml:space="preserve">de coopération. </w:t>
      </w:r>
    </w:p>
    <w:p w:rsidR="0019089F" w:rsidRPr="0015358B" w:rsidRDefault="00EA2830" w:rsidP="0019089F">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Lancez-vous dès la composition de votre GHT dans une démarche de PAAT commun. Cette démarche vous permettra de réaliser ces cartographies </w:t>
      </w:r>
      <w:r>
        <w:rPr>
          <w:rFonts w:ascii="Arial" w:hAnsi="Arial" w:cs="Arial"/>
          <w:color w:val="000000"/>
          <w:lang w:val="fr-FR"/>
        </w:rPr>
        <w:t>avec</w:t>
      </w:r>
      <w:r w:rsidRPr="0015358B">
        <w:rPr>
          <w:rFonts w:ascii="Arial" w:hAnsi="Arial" w:cs="Arial"/>
          <w:color w:val="000000"/>
          <w:lang w:val="fr-FR"/>
        </w:rPr>
        <w:t xml:space="preserve"> un but concret. Elle permettra de promouvoir une culture achat commune et de bâtir le socle de la coopération future en matière d’acha</w:t>
      </w:r>
      <w:r>
        <w:rPr>
          <w:rFonts w:ascii="Arial" w:hAnsi="Arial" w:cs="Arial"/>
          <w:color w:val="000000"/>
          <w:lang w:val="fr-FR"/>
        </w:rPr>
        <w:t>t</w:t>
      </w:r>
      <w:r w:rsidRPr="0015358B">
        <w:rPr>
          <w:rFonts w:ascii="Arial" w:hAnsi="Arial" w:cs="Arial"/>
          <w:color w:val="000000"/>
          <w:lang w:val="fr-FR"/>
        </w:rPr>
        <w:t>.</w:t>
      </w:r>
      <w:r w:rsidR="0019089F" w:rsidRPr="0019089F">
        <w:rPr>
          <w:rFonts w:ascii="Arial" w:hAnsi="Arial" w:cs="Arial"/>
          <w:color w:val="000000"/>
          <w:lang w:val="fr-FR"/>
        </w:rPr>
        <w:t xml:space="preserve"> </w:t>
      </w:r>
    </w:p>
    <w:p w:rsidR="00EA2830" w:rsidRPr="0015358B" w:rsidRDefault="00EA2830" w:rsidP="00EA2830">
      <w:pPr>
        <w:spacing w:before="300" w:after="200"/>
        <w:ind w:left="567"/>
        <w:jc w:val="both"/>
        <w:rPr>
          <w:rFonts w:ascii="Arial" w:hAnsi="Arial" w:cs="Arial"/>
          <w:color w:val="000000"/>
          <w:lang w:val="fr-FR"/>
        </w:rPr>
      </w:pPr>
      <w:r w:rsidRPr="0015358B">
        <w:rPr>
          <w:rFonts w:ascii="Arial" w:hAnsi="Arial" w:cs="Arial"/>
          <w:b/>
          <w:color w:val="4F81BD"/>
          <w:sz w:val="32"/>
          <w:lang w:val="fr-FR"/>
        </w:rPr>
        <w:t>Points d’attention</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Assurez-vous du soutien </w:t>
      </w:r>
      <w:r>
        <w:rPr>
          <w:rFonts w:ascii="Arial" w:hAnsi="Arial" w:cs="Arial"/>
          <w:color w:val="000000"/>
          <w:lang w:val="fr-FR"/>
        </w:rPr>
        <w:t xml:space="preserve">et de la disponibilité </w:t>
      </w:r>
      <w:r w:rsidRPr="0015358B">
        <w:rPr>
          <w:rFonts w:ascii="Arial" w:hAnsi="Arial" w:cs="Arial"/>
          <w:color w:val="000000"/>
          <w:lang w:val="fr-FR"/>
        </w:rPr>
        <w:t xml:space="preserve">de votre contrôleur de gestion pour la vérification des données. Vérifiez que les imputations sont faites sur les mêmes comptes dans les différents établissements du GHT. Désignez un </w:t>
      </w:r>
      <w:r>
        <w:rPr>
          <w:rFonts w:ascii="Arial" w:hAnsi="Arial" w:cs="Arial"/>
          <w:color w:val="000000"/>
          <w:lang w:val="fr-FR"/>
        </w:rPr>
        <w:t>référent ou responsable</w:t>
      </w:r>
      <w:r w:rsidRPr="0015358B">
        <w:rPr>
          <w:rFonts w:ascii="Arial" w:hAnsi="Arial" w:cs="Arial"/>
          <w:color w:val="000000"/>
          <w:lang w:val="fr-FR"/>
        </w:rPr>
        <w:t xml:space="preserve"> pour la démarche : il garantira la cohérence de la méthode et les comparaisons entre établissements (qui seront réalisées sur un périmètre commun)</w:t>
      </w:r>
      <w:r>
        <w:rPr>
          <w:rFonts w:ascii="Arial" w:hAnsi="Arial" w:cs="Arial"/>
          <w:color w:val="000000"/>
          <w:lang w:val="fr-FR"/>
        </w:rPr>
        <w:t>.</w:t>
      </w:r>
    </w:p>
    <w:p w:rsidR="00EA2830" w:rsidRPr="0015358B" w:rsidRDefault="00EA2830" w:rsidP="00EA2830">
      <w:pPr>
        <w:jc w:val="both"/>
        <w:rPr>
          <w:rFonts w:ascii="Arial" w:hAnsi="Arial" w:cs="Arial"/>
          <w:color w:val="000000"/>
          <w:lang w:val="fr-FR"/>
        </w:rPr>
      </w:pPr>
    </w:p>
    <w:p w:rsidR="00EA2830" w:rsidRDefault="00EA2830" w:rsidP="0019089F">
      <w:pPr>
        <w:pStyle w:val="Titre4"/>
        <w:ind w:left="567"/>
        <w:rPr>
          <w:color w:val="000000"/>
          <w:lang w:val="fr-FR"/>
        </w:rPr>
      </w:pPr>
      <w:r w:rsidRPr="0015358B">
        <w:rPr>
          <w:lang w:val="fr-FR"/>
        </w:rPr>
        <w:lastRenderedPageBreak/>
        <w:t>Fiche 2.2 - Cartographier les marchés et les achats mutualisés</w:t>
      </w:r>
    </w:p>
    <w:p w:rsidR="00EA2830" w:rsidRPr="0015358B" w:rsidRDefault="00EA2830" w:rsidP="00EA2830">
      <w:pPr>
        <w:jc w:val="both"/>
        <w:rPr>
          <w:rFonts w:ascii="Arial" w:hAnsi="Arial" w:cs="Arial"/>
          <w:color w:val="000000"/>
          <w:lang w:val="fr-FR"/>
        </w:rPr>
      </w:pP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Dans le cadre de la mise en place d’une </w:t>
      </w:r>
      <w:r>
        <w:rPr>
          <w:rFonts w:ascii="Arial" w:hAnsi="Arial" w:cs="Arial"/>
          <w:color w:val="000000"/>
          <w:lang w:val="fr-FR"/>
        </w:rPr>
        <w:t>fonction achat</w:t>
      </w:r>
      <w:r w:rsidRPr="0015358B">
        <w:rPr>
          <w:rFonts w:ascii="Arial" w:hAnsi="Arial" w:cs="Arial"/>
          <w:color w:val="000000"/>
          <w:lang w:val="fr-FR"/>
        </w:rPr>
        <w:t xml:space="preserve"> commune, il est essentiel de réaliser une cartographie des marchés passés par chaque établissement et des calendriers a</w:t>
      </w:r>
      <w:r>
        <w:rPr>
          <w:rFonts w:ascii="Arial" w:hAnsi="Arial" w:cs="Arial"/>
          <w:color w:val="000000"/>
          <w:lang w:val="fr-FR"/>
        </w:rPr>
        <w:t>ssociés</w:t>
      </w:r>
      <w:r w:rsidRPr="0015358B">
        <w:rPr>
          <w:rFonts w:ascii="Arial" w:hAnsi="Arial" w:cs="Arial"/>
          <w:color w:val="000000"/>
          <w:lang w:val="fr-FR"/>
        </w:rPr>
        <w:t>, afin de prioriser les actions à mettre en place et de préparer la convergence des marchés v</w:t>
      </w:r>
      <w:r>
        <w:rPr>
          <w:rFonts w:ascii="Arial" w:hAnsi="Arial" w:cs="Arial"/>
          <w:color w:val="000000"/>
          <w:lang w:val="fr-FR"/>
        </w:rPr>
        <w:t>ers</w:t>
      </w:r>
      <w:r w:rsidRPr="0015358B">
        <w:rPr>
          <w:rFonts w:ascii="Arial" w:hAnsi="Arial" w:cs="Arial"/>
          <w:color w:val="000000"/>
          <w:lang w:val="fr-FR"/>
        </w:rPr>
        <w:t xml:space="preserve"> des marchés uniques au GHT.</w:t>
      </w:r>
    </w:p>
    <w:p w:rsidR="0019089F" w:rsidRPr="0015358B" w:rsidRDefault="00EA2830" w:rsidP="0019089F">
      <w:pPr>
        <w:spacing w:after="200" w:line="240" w:lineRule="auto"/>
        <w:ind w:left="567"/>
        <w:jc w:val="both"/>
        <w:rPr>
          <w:rFonts w:ascii="Arial" w:hAnsi="Arial" w:cs="Arial"/>
          <w:color w:val="000000"/>
          <w:lang w:val="fr-FR"/>
        </w:rPr>
      </w:pPr>
      <w:r>
        <w:rPr>
          <w:rFonts w:ascii="Arial" w:hAnsi="Arial" w:cs="Arial"/>
          <w:color w:val="000000"/>
          <w:lang w:val="fr-FR"/>
        </w:rPr>
        <w:t>La cartographie des marchés et achats mutualisés</w:t>
      </w:r>
      <w:r w:rsidRPr="0015358B">
        <w:rPr>
          <w:rFonts w:ascii="Arial" w:hAnsi="Arial" w:cs="Arial"/>
          <w:color w:val="000000"/>
          <w:lang w:val="fr-FR"/>
        </w:rPr>
        <w:t xml:space="preserve"> </w:t>
      </w:r>
      <w:r>
        <w:rPr>
          <w:rFonts w:ascii="Arial" w:hAnsi="Arial" w:cs="Arial"/>
          <w:color w:val="000000"/>
          <w:lang w:val="fr-FR"/>
        </w:rPr>
        <w:t>combinée</w:t>
      </w:r>
      <w:r w:rsidRPr="0015358B">
        <w:rPr>
          <w:rFonts w:ascii="Arial" w:hAnsi="Arial" w:cs="Arial"/>
          <w:color w:val="000000"/>
          <w:lang w:val="fr-FR"/>
        </w:rPr>
        <w:t xml:space="preserve"> à une cartographie des achats exhaustive et à une cartographie des fournisseurs, permet également de mettre en lumière la part des achats hors marché et les actions d’optimisation réalisables rapidement.</w:t>
      </w:r>
      <w:r w:rsidR="0019089F" w:rsidRPr="0019089F">
        <w:rPr>
          <w:rFonts w:ascii="Arial" w:hAnsi="Arial" w:cs="Arial"/>
          <w:color w:val="000000"/>
          <w:lang w:val="fr-FR"/>
        </w:rPr>
        <w:t xml:space="preserve"> </w:t>
      </w:r>
    </w:p>
    <w:p w:rsidR="00EA2830" w:rsidRPr="0015358B" w:rsidRDefault="00EA2830" w:rsidP="0019089F">
      <w:pPr>
        <w:spacing w:after="200" w:line="240" w:lineRule="auto"/>
        <w:ind w:left="567"/>
        <w:jc w:val="both"/>
        <w:rPr>
          <w:rFonts w:ascii="Arial" w:hAnsi="Arial" w:cs="Arial"/>
          <w:b/>
          <w:color w:val="002060"/>
          <w:sz w:val="28"/>
          <w:u w:val="single"/>
          <w:lang w:val="fr-FR"/>
        </w:rPr>
      </w:pPr>
      <w:r w:rsidRPr="0015358B">
        <w:rPr>
          <w:rFonts w:ascii="Arial" w:hAnsi="Arial" w:cs="Arial"/>
          <w:b/>
          <w:color w:val="4F81BD"/>
          <w:sz w:val="32"/>
        </w:rPr>
        <w:t>En pratique</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1</w:t>
      </w:r>
      <w:r w:rsidRPr="0015358B">
        <w:rPr>
          <w:rFonts w:ascii="Arial" w:hAnsi="Arial" w:cs="Arial"/>
          <w:b/>
          <w:color w:val="002060"/>
          <w:sz w:val="28"/>
          <w:lang w:val="fr-FR"/>
        </w:rPr>
        <w:t> :</w:t>
      </w:r>
      <w:r w:rsidRPr="0015358B">
        <w:rPr>
          <w:rFonts w:ascii="Arial" w:hAnsi="Arial" w:cs="Arial"/>
          <w:b/>
          <w:color w:val="002060"/>
          <w:sz w:val="28"/>
          <w:lang w:val="fr-FR"/>
        </w:rPr>
        <w:tab/>
        <w:t>Recenser les contrats existants de tous les établissements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Le recensement des marchés et contrats en cours pour chaque établissement partie au GHT est une étape clé de la convergence achat.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Pour mener à bien ce travail, un tableau peut être rempli par chaque établissement </w:t>
      </w:r>
      <w:r>
        <w:rPr>
          <w:rFonts w:ascii="Arial" w:hAnsi="Arial" w:cs="Arial"/>
          <w:color w:val="000000"/>
          <w:lang w:val="fr-FR"/>
        </w:rPr>
        <w:t>pour</w:t>
      </w:r>
      <w:r w:rsidRPr="0015358B">
        <w:rPr>
          <w:rFonts w:ascii="Arial" w:hAnsi="Arial" w:cs="Arial"/>
          <w:color w:val="000000"/>
          <w:lang w:val="fr-FR"/>
        </w:rPr>
        <w:t xml:space="preserve"> les principaux contrats en cours : identité du contrat, mode de contractualisation, montant, dates du marché, etc. </w:t>
      </w:r>
    </w:p>
    <w:p w:rsidR="00EA2830" w:rsidRPr="0015358B" w:rsidRDefault="00EA2830" w:rsidP="00EA2830">
      <w:pPr>
        <w:spacing w:after="200" w:line="240" w:lineRule="auto"/>
        <w:ind w:left="567"/>
        <w:jc w:val="both"/>
        <w:rPr>
          <w:rFonts w:ascii="Arial" w:hAnsi="Arial" w:cs="Arial"/>
          <w:lang w:val="fr-FR"/>
        </w:rPr>
      </w:pPr>
      <w:r w:rsidRPr="0015358B">
        <w:rPr>
          <w:rFonts w:ascii="Arial" w:hAnsi="Arial" w:cs="Arial"/>
          <w:color w:val="000000"/>
          <w:lang w:val="fr-FR"/>
        </w:rPr>
        <w:t xml:space="preserve">Cette étape de recensement est indispensable pour connaître les modalités de résiliation d’un marché et identifier les opportunités de coopération.  </w:t>
      </w:r>
    </w:p>
    <w:p w:rsidR="00EA2830" w:rsidRPr="0015358B" w:rsidRDefault="00EA2830" w:rsidP="00EA2830">
      <w:pPr>
        <w:keepNext/>
        <w:spacing w:after="0"/>
        <w:ind w:left="567"/>
        <w:jc w:val="both"/>
        <w:rPr>
          <w:rFonts w:ascii="Arial" w:hAnsi="Arial" w:cs="Arial"/>
          <w:i/>
          <w:color w:val="000000"/>
          <w:u w:val="single"/>
          <w:lang w:val="fr-FR"/>
        </w:rPr>
      </w:pPr>
      <w:r>
        <w:rPr>
          <w:rFonts w:ascii="Arial" w:hAnsi="Arial" w:cs="Arial"/>
          <w:noProof/>
          <w:lang w:val="fr-FR" w:eastAsia="fr-FR"/>
        </w:rPr>
        <w:drawing>
          <wp:inline distT="0" distB="0" distL="0" distR="0" wp14:anchorId="2412D226" wp14:editId="0114CB9C">
            <wp:extent cx="5486400" cy="2762250"/>
            <wp:effectExtent l="19050" t="19050" r="19050" b="19050"/>
            <wp:docPr id="1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486400" cy="2762250"/>
                    </a:xfrm>
                    <a:prstGeom prst="rect">
                      <a:avLst/>
                    </a:prstGeom>
                    <a:solidFill>
                      <a:srgbClr val="FFFFFF"/>
                    </a:solidFill>
                    <a:ln w="9525" cmpd="sng">
                      <a:solidFill>
                        <a:srgbClr val="000080"/>
                      </a:solidFill>
                      <a:miter lim="800000"/>
                      <a:headEnd/>
                      <a:tailEnd/>
                    </a:ln>
                    <a:effectLst/>
                  </pic:spPr>
                </pic:pic>
              </a:graphicData>
            </a:graphic>
          </wp:inline>
        </w:drawing>
      </w:r>
    </w:p>
    <w:p w:rsidR="00EA2830" w:rsidRPr="0015358B" w:rsidRDefault="00EA2830" w:rsidP="00EA2830">
      <w:pPr>
        <w:keepNext/>
        <w:ind w:left="567"/>
        <w:jc w:val="both"/>
        <w:rPr>
          <w:rFonts w:ascii="Arial" w:hAnsi="Arial" w:cs="Arial"/>
          <w:color w:val="000000"/>
          <w:lang w:val="fr-FR"/>
        </w:rPr>
      </w:pPr>
      <w:r w:rsidRPr="0015358B">
        <w:rPr>
          <w:rFonts w:ascii="Arial" w:hAnsi="Arial" w:cs="Arial"/>
          <w:i/>
          <w:color w:val="000000"/>
          <w:u w:val="single"/>
          <w:lang w:val="fr-FR"/>
        </w:rPr>
        <w:t>Exemple de tableau pour la cartographie des marchés</w:t>
      </w:r>
    </w:p>
    <w:p w:rsidR="00EA2830"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Il est intéressant de mentionner les différents marchés groupés auxquels adhèrent les établissements du GHT. Afin d’isoler rapidement la part des marchés mutualisés</w:t>
      </w:r>
      <w:r w:rsidR="00102B12">
        <w:rPr>
          <w:rFonts w:ascii="Arial" w:hAnsi="Arial" w:cs="Arial"/>
          <w:color w:val="000000"/>
          <w:lang w:val="fr-FR"/>
        </w:rPr>
        <w:t>,</w:t>
      </w:r>
      <w:r w:rsidRPr="0015358B">
        <w:rPr>
          <w:rFonts w:ascii="Arial" w:hAnsi="Arial" w:cs="Arial"/>
          <w:color w:val="000000"/>
          <w:lang w:val="fr-FR"/>
        </w:rPr>
        <w:t xml:space="preserve"> il est conseillé aux établissements d’adopter une codification commune (adopter la même première lettre pour désigner les marchés passés auprès d’un opérateur de mutualisation par exemple). </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Pr>
          <w:rFonts w:ascii="Arial" w:hAnsi="Arial" w:cs="Arial"/>
          <w:b/>
          <w:color w:val="002060"/>
          <w:sz w:val="28"/>
          <w:u w:val="single"/>
          <w:lang w:val="fr-FR"/>
        </w:rPr>
        <w:br w:type="page"/>
      </w:r>
      <w:r w:rsidRPr="0015358B">
        <w:rPr>
          <w:rFonts w:ascii="Arial" w:hAnsi="Arial" w:cs="Arial"/>
          <w:b/>
          <w:color w:val="002060"/>
          <w:sz w:val="28"/>
          <w:u w:val="single"/>
          <w:lang w:val="fr-FR"/>
        </w:rPr>
        <w:lastRenderedPageBreak/>
        <w:t>Etape 2</w:t>
      </w:r>
      <w:r w:rsidRPr="0015358B">
        <w:rPr>
          <w:rFonts w:ascii="Arial" w:hAnsi="Arial" w:cs="Arial"/>
          <w:b/>
          <w:color w:val="002060"/>
          <w:sz w:val="28"/>
          <w:lang w:val="fr-FR"/>
        </w:rPr>
        <w:t> :</w:t>
      </w:r>
      <w:r w:rsidRPr="0015358B">
        <w:rPr>
          <w:rFonts w:ascii="Arial" w:hAnsi="Arial" w:cs="Arial"/>
          <w:b/>
          <w:color w:val="002060"/>
          <w:sz w:val="28"/>
          <w:lang w:val="fr-FR"/>
        </w:rPr>
        <w:tab/>
        <w:t>Analyser les cartographies des échéances</w:t>
      </w:r>
      <w:r w:rsidR="00973540">
        <w:rPr>
          <w:rFonts w:ascii="Arial" w:hAnsi="Arial" w:cs="Arial"/>
          <w:b/>
          <w:color w:val="002060"/>
          <w:sz w:val="28"/>
          <w:lang w:val="fr-FR"/>
        </w:rPr>
        <w:t xml:space="preserve"> </w:t>
      </w:r>
      <w:r w:rsidRPr="0015358B">
        <w:rPr>
          <w:rFonts w:ascii="Arial" w:hAnsi="Arial" w:cs="Arial"/>
          <w:b/>
          <w:color w:val="002060"/>
          <w:sz w:val="28"/>
          <w:lang w:val="fr-FR"/>
        </w:rPr>
        <w:t>clés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L’analyse de ces cartographies permet de nourrir le dialogue entre établissements et créer des bases solides pour la coopération future.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L’analyse entre établissements se fera sur la base du segment, qui permettra également le lien avec la cartographie des achats, et devra porter sur plusieurs points : </w:t>
      </w:r>
    </w:p>
    <w:p w:rsidR="00EA2830" w:rsidRPr="0015358B" w:rsidRDefault="00EA2830" w:rsidP="00EA2830">
      <w:pPr>
        <w:pStyle w:val="Paragraphedeliste1"/>
        <w:numPr>
          <w:ilvl w:val="0"/>
          <w:numId w:val="31"/>
        </w:numPr>
        <w:spacing w:after="100" w:line="240" w:lineRule="auto"/>
        <w:ind w:left="1276" w:hanging="425"/>
        <w:jc w:val="both"/>
        <w:rPr>
          <w:rFonts w:ascii="Arial" w:hAnsi="Arial" w:cs="Arial"/>
          <w:color w:val="000000"/>
        </w:rPr>
      </w:pPr>
      <w:r w:rsidRPr="0015358B">
        <w:rPr>
          <w:rFonts w:ascii="Arial" w:hAnsi="Arial" w:cs="Arial"/>
          <w:color w:val="000000"/>
        </w:rPr>
        <w:t>L’objet des marchés</w:t>
      </w:r>
    </w:p>
    <w:p w:rsidR="00EA2830" w:rsidRPr="0015358B" w:rsidRDefault="00EA2830" w:rsidP="00EA2830">
      <w:pPr>
        <w:pStyle w:val="Paragraphedeliste1"/>
        <w:numPr>
          <w:ilvl w:val="0"/>
          <w:numId w:val="31"/>
        </w:numPr>
        <w:spacing w:after="100" w:line="240" w:lineRule="auto"/>
        <w:ind w:left="1276" w:hanging="425"/>
        <w:jc w:val="both"/>
        <w:rPr>
          <w:rFonts w:ascii="Arial" w:hAnsi="Arial" w:cs="Arial"/>
          <w:color w:val="000000"/>
          <w:lang w:val="fr-FR"/>
        </w:rPr>
      </w:pPr>
      <w:r w:rsidRPr="0015358B">
        <w:rPr>
          <w:rFonts w:ascii="Arial" w:hAnsi="Arial" w:cs="Arial"/>
          <w:color w:val="000000"/>
        </w:rPr>
        <w:t xml:space="preserve">Les dates d’échéance </w:t>
      </w:r>
    </w:p>
    <w:p w:rsidR="00EA2830" w:rsidRPr="0015358B" w:rsidRDefault="00EA2830" w:rsidP="00EA2830">
      <w:pPr>
        <w:pStyle w:val="Paragraphedeliste1"/>
        <w:numPr>
          <w:ilvl w:val="0"/>
          <w:numId w:val="31"/>
        </w:numPr>
        <w:spacing w:after="100" w:line="240" w:lineRule="auto"/>
        <w:ind w:left="1276" w:hanging="425"/>
        <w:jc w:val="both"/>
        <w:rPr>
          <w:rFonts w:ascii="Arial" w:hAnsi="Arial" w:cs="Arial"/>
          <w:color w:val="000000"/>
          <w:lang w:val="fr-FR"/>
        </w:rPr>
      </w:pPr>
      <w:r w:rsidRPr="0015358B">
        <w:rPr>
          <w:rFonts w:ascii="Arial" w:hAnsi="Arial" w:cs="Arial"/>
          <w:color w:val="000000"/>
          <w:lang w:val="fr-FR"/>
        </w:rPr>
        <w:t>Les fournisseurs et l’opérateur de mutualisation le cas échéant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L’analyse de l’objet du marché est essentielle pour connaître les marchés convergents, également les produits/prestations pour lesquels il y a des spécificités dans chaque établissement.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Les dates d’échéance permettront de positionner dans le temps les possibilités de non reconduction/résiliation afin d’envisager des travaux communs entre les établissements du GHT.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Enfin l’analyse des fournisseurs doit permettre d’aller plus loin et d’établir ou renforcer le dialogue sur des bases très concrètes : </w:t>
      </w:r>
    </w:p>
    <w:p w:rsidR="00EA2830" w:rsidRPr="0015358B" w:rsidRDefault="00EA2830" w:rsidP="00EA2830">
      <w:pPr>
        <w:pStyle w:val="Paragraphedeliste1"/>
        <w:numPr>
          <w:ilvl w:val="0"/>
          <w:numId w:val="31"/>
        </w:numPr>
        <w:spacing w:after="100" w:line="240" w:lineRule="auto"/>
        <w:ind w:left="1276" w:hanging="425"/>
        <w:jc w:val="both"/>
        <w:rPr>
          <w:rFonts w:ascii="Arial" w:hAnsi="Arial" w:cs="Arial"/>
          <w:color w:val="000000"/>
          <w:lang w:val="fr-FR"/>
        </w:rPr>
      </w:pPr>
      <w:r w:rsidRPr="0015358B">
        <w:rPr>
          <w:rFonts w:ascii="Arial" w:hAnsi="Arial" w:cs="Arial"/>
          <w:color w:val="000000"/>
          <w:lang w:val="fr-FR"/>
        </w:rPr>
        <w:t xml:space="preserve">quels sont les fournisseurs pour chaque catégorie de produits / prestations ? </w:t>
      </w:r>
    </w:p>
    <w:p w:rsidR="00EA2830" w:rsidRPr="0015358B" w:rsidRDefault="00EA2830" w:rsidP="00EA2830">
      <w:pPr>
        <w:pStyle w:val="Paragraphedeliste1"/>
        <w:numPr>
          <w:ilvl w:val="0"/>
          <w:numId w:val="31"/>
        </w:numPr>
        <w:spacing w:after="100" w:line="240" w:lineRule="auto"/>
        <w:ind w:left="1276" w:hanging="425"/>
        <w:jc w:val="both"/>
        <w:rPr>
          <w:rFonts w:ascii="Arial" w:hAnsi="Arial" w:cs="Arial"/>
          <w:color w:val="000000"/>
          <w:lang w:val="fr-FR"/>
        </w:rPr>
      </w:pPr>
      <w:r w:rsidRPr="0015358B">
        <w:rPr>
          <w:rFonts w:ascii="Arial" w:hAnsi="Arial" w:cs="Arial"/>
          <w:color w:val="000000"/>
          <w:lang w:val="fr-FR"/>
        </w:rPr>
        <w:t xml:space="preserve">Pourrait-on rationaliser le nombre de fournisseurs / produits ? </w:t>
      </w:r>
    </w:p>
    <w:p w:rsidR="00EA2830" w:rsidRPr="0015358B" w:rsidRDefault="00EA2830" w:rsidP="00EA2830">
      <w:pPr>
        <w:pStyle w:val="Paragraphedeliste1"/>
        <w:numPr>
          <w:ilvl w:val="0"/>
          <w:numId w:val="31"/>
        </w:numPr>
        <w:spacing w:after="100" w:line="240" w:lineRule="auto"/>
        <w:ind w:left="1276" w:hanging="425"/>
        <w:jc w:val="both"/>
        <w:rPr>
          <w:rFonts w:ascii="Arial" w:hAnsi="Arial" w:cs="Arial"/>
          <w:color w:val="000000"/>
          <w:lang w:val="fr-FR"/>
        </w:rPr>
      </w:pPr>
      <w:r w:rsidRPr="0015358B">
        <w:rPr>
          <w:rFonts w:ascii="Arial" w:hAnsi="Arial" w:cs="Arial"/>
          <w:color w:val="000000"/>
          <w:lang w:val="fr-FR"/>
        </w:rPr>
        <w:t xml:space="preserve">Est-il possible de négocier des contrats plus globaux avec les fournisseurs ? </w:t>
      </w:r>
    </w:p>
    <w:p w:rsidR="0092631B" w:rsidRPr="0015358B" w:rsidRDefault="00EA2830" w:rsidP="0092631B">
      <w:pPr>
        <w:spacing w:after="200" w:line="240" w:lineRule="auto"/>
        <w:ind w:left="567"/>
        <w:jc w:val="both"/>
        <w:rPr>
          <w:rFonts w:ascii="Arial" w:hAnsi="Arial" w:cs="Arial"/>
          <w:color w:val="000000"/>
          <w:lang w:val="fr-FR"/>
        </w:rPr>
      </w:pPr>
      <w:r w:rsidRPr="0015358B">
        <w:rPr>
          <w:rFonts w:ascii="Arial" w:hAnsi="Arial" w:cs="Arial"/>
          <w:color w:val="000000"/>
          <w:lang w:val="fr-FR"/>
        </w:rPr>
        <w:t>Cette dernière question se posera notamment dans les cas de la maintenance (ex : la maintenance des équipements biomédicaux).  Il sera intéressant d’avoir une vision exhaustive de la base installée de chaque établissement et</w:t>
      </w:r>
      <w:r w:rsidR="00AA42A0">
        <w:rPr>
          <w:rFonts w:ascii="Arial" w:hAnsi="Arial" w:cs="Arial"/>
          <w:color w:val="000000"/>
          <w:lang w:val="fr-FR"/>
        </w:rPr>
        <w:t xml:space="preserve"> d</w:t>
      </w:r>
      <w:r w:rsidRPr="0015358B">
        <w:rPr>
          <w:rFonts w:ascii="Arial" w:hAnsi="Arial" w:cs="Arial"/>
          <w:color w:val="000000"/>
          <w:lang w:val="fr-FR"/>
        </w:rPr>
        <w:t xml:space="preserve">es contrats de maintenance liés aux équipements. </w:t>
      </w:r>
    </w:p>
    <w:p w:rsidR="0092631B" w:rsidRPr="0015358B" w:rsidRDefault="00EA2830" w:rsidP="0092631B">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En fonction des orientations définies dans le projet médical partagé </w:t>
      </w:r>
      <w:r w:rsidR="00281E26">
        <w:rPr>
          <w:rFonts w:ascii="Arial" w:hAnsi="Arial" w:cs="Arial"/>
          <w:color w:val="000000"/>
          <w:lang w:val="fr-FR"/>
        </w:rPr>
        <w:t>du GHT</w:t>
      </w:r>
      <w:r w:rsidR="00102B12">
        <w:rPr>
          <w:rFonts w:ascii="Arial" w:hAnsi="Arial" w:cs="Arial"/>
          <w:color w:val="000000"/>
          <w:lang w:val="fr-FR"/>
        </w:rPr>
        <w:t>,</w:t>
      </w:r>
      <w:r w:rsidR="00281E26">
        <w:rPr>
          <w:rFonts w:ascii="Arial" w:hAnsi="Arial" w:cs="Arial"/>
          <w:color w:val="000000"/>
          <w:lang w:val="fr-FR"/>
        </w:rPr>
        <w:t xml:space="preserve"> </w:t>
      </w:r>
      <w:r w:rsidRPr="0015358B">
        <w:rPr>
          <w:rFonts w:ascii="Arial" w:hAnsi="Arial" w:cs="Arial"/>
          <w:color w:val="000000"/>
          <w:lang w:val="fr-FR"/>
        </w:rPr>
        <w:t>il sera intéressant de lancer une procédure pour optimiser la maintenance du parc d’équipements (maintenance marques pour l’ensemble des équipements d’une même famille d’une même marque, éventuellement via un opérateur de mutualisation).</w:t>
      </w:r>
      <w:r w:rsidR="0092631B" w:rsidRPr="0092631B">
        <w:rPr>
          <w:rFonts w:ascii="Arial" w:hAnsi="Arial" w:cs="Arial"/>
          <w:color w:val="000000"/>
          <w:lang w:val="fr-FR"/>
        </w:rPr>
        <w:t xml:space="preserve"> </w:t>
      </w:r>
    </w:p>
    <w:p w:rsidR="00EA2830" w:rsidRPr="0015358B" w:rsidRDefault="00EA2830" w:rsidP="00EA2830">
      <w:pPr>
        <w:spacing w:before="300" w:after="200"/>
        <w:ind w:left="567"/>
        <w:jc w:val="both"/>
        <w:rPr>
          <w:rFonts w:ascii="Arial" w:hAnsi="Arial" w:cs="Arial"/>
          <w:color w:val="000000"/>
          <w:lang w:val="fr-FR"/>
        </w:rPr>
      </w:pPr>
      <w:r w:rsidRPr="0015358B">
        <w:rPr>
          <w:rFonts w:ascii="Arial" w:hAnsi="Arial" w:cs="Arial"/>
          <w:b/>
          <w:color w:val="4F81BD"/>
          <w:sz w:val="32"/>
        </w:rPr>
        <w:t>Notre conseil</w:t>
      </w:r>
    </w:p>
    <w:p w:rsidR="00EA2830" w:rsidRPr="006879FB" w:rsidRDefault="00EA2830" w:rsidP="00C8419A">
      <w:pPr>
        <w:pStyle w:val="Paragraphedeliste1"/>
        <w:numPr>
          <w:ilvl w:val="0"/>
          <w:numId w:val="31"/>
        </w:numPr>
        <w:spacing w:before="40" w:after="40" w:line="240" w:lineRule="auto"/>
        <w:ind w:left="1276" w:hanging="425"/>
        <w:contextualSpacing w:val="0"/>
        <w:jc w:val="both"/>
        <w:rPr>
          <w:rFonts w:ascii="Arial" w:hAnsi="Arial" w:cs="Arial"/>
          <w:color w:val="000000"/>
          <w:lang w:val="fr-FR"/>
        </w:rPr>
      </w:pPr>
      <w:r w:rsidRPr="006879FB">
        <w:rPr>
          <w:rFonts w:ascii="Arial" w:hAnsi="Arial" w:cs="Arial"/>
          <w:color w:val="000000"/>
          <w:lang w:val="fr-FR"/>
        </w:rPr>
        <w:t xml:space="preserve">Réalisez un recensement exhaustif des contrats en cours, avec les types de marchés, les modalités de résiliation, les dates de début et fin de marché… </w:t>
      </w:r>
    </w:p>
    <w:p w:rsidR="00EA2830" w:rsidRPr="006879FB" w:rsidRDefault="00EA2830" w:rsidP="00C8419A">
      <w:pPr>
        <w:pStyle w:val="Paragraphedeliste1"/>
        <w:numPr>
          <w:ilvl w:val="0"/>
          <w:numId w:val="31"/>
        </w:numPr>
        <w:spacing w:before="40" w:after="40" w:line="240" w:lineRule="auto"/>
        <w:ind w:left="1276" w:hanging="425"/>
        <w:contextualSpacing w:val="0"/>
        <w:jc w:val="both"/>
        <w:rPr>
          <w:rFonts w:ascii="Arial" w:hAnsi="Arial" w:cs="Arial"/>
          <w:color w:val="000000"/>
          <w:lang w:val="fr-FR"/>
        </w:rPr>
      </w:pPr>
      <w:r w:rsidRPr="006879FB">
        <w:rPr>
          <w:rFonts w:ascii="Arial" w:hAnsi="Arial" w:cs="Arial"/>
          <w:color w:val="000000"/>
          <w:lang w:val="fr-FR"/>
        </w:rPr>
        <w:t>Organisez les informations de façon à pouvoir les analyser facilement. L’analyse par segment sera la plus pertinente</w:t>
      </w:r>
    </w:p>
    <w:p w:rsidR="00EA2830" w:rsidRPr="006879FB" w:rsidRDefault="00EA2830" w:rsidP="00C8419A">
      <w:pPr>
        <w:pStyle w:val="Paragraphedeliste1"/>
        <w:numPr>
          <w:ilvl w:val="0"/>
          <w:numId w:val="31"/>
        </w:numPr>
        <w:spacing w:before="40" w:after="40" w:line="240" w:lineRule="auto"/>
        <w:ind w:left="1276" w:hanging="425"/>
        <w:contextualSpacing w:val="0"/>
        <w:jc w:val="both"/>
        <w:rPr>
          <w:rFonts w:ascii="Arial" w:hAnsi="Arial" w:cs="Arial"/>
          <w:color w:val="000000"/>
          <w:lang w:val="fr-FR"/>
        </w:rPr>
      </w:pPr>
      <w:r w:rsidRPr="006879FB">
        <w:rPr>
          <w:rFonts w:ascii="Arial" w:hAnsi="Arial" w:cs="Arial"/>
          <w:color w:val="000000"/>
          <w:lang w:val="fr-FR"/>
        </w:rPr>
        <w:t xml:space="preserve">Les segments vous permettront de faire le lien avec la cartographie des achats et notamment vérifier le taux de couverture de vos marchés. </w:t>
      </w:r>
    </w:p>
    <w:p w:rsidR="00EA2830" w:rsidRPr="006879FB" w:rsidRDefault="00EA2830" w:rsidP="00C8419A">
      <w:pPr>
        <w:pStyle w:val="Paragraphedeliste1"/>
        <w:numPr>
          <w:ilvl w:val="0"/>
          <w:numId w:val="69"/>
        </w:numPr>
        <w:tabs>
          <w:tab w:val="clear" w:pos="0"/>
          <w:tab w:val="num" w:pos="491"/>
        </w:tabs>
        <w:spacing w:before="40" w:after="40" w:line="240" w:lineRule="auto"/>
        <w:ind w:left="1211"/>
        <w:contextualSpacing w:val="0"/>
        <w:jc w:val="both"/>
        <w:rPr>
          <w:rFonts w:ascii="Arial" w:hAnsi="Arial" w:cs="Arial"/>
          <w:color w:val="000000"/>
          <w:lang w:val="fr-FR"/>
        </w:rPr>
      </w:pPr>
      <w:r w:rsidRPr="006879FB">
        <w:rPr>
          <w:rFonts w:ascii="Arial" w:hAnsi="Arial" w:cs="Arial"/>
          <w:color w:val="000000"/>
          <w:lang w:val="fr-FR"/>
        </w:rPr>
        <w:t xml:space="preserve">Faites des benchmarks inter-établissements pour voir la performance de chacun des marchés. </w:t>
      </w:r>
    </w:p>
    <w:p w:rsidR="00EA2830" w:rsidRPr="006879FB" w:rsidRDefault="00EA2830" w:rsidP="00C8419A">
      <w:pPr>
        <w:pStyle w:val="Paragraphedeliste1"/>
        <w:numPr>
          <w:ilvl w:val="0"/>
          <w:numId w:val="31"/>
        </w:numPr>
        <w:spacing w:before="40" w:after="40" w:line="240" w:lineRule="auto"/>
        <w:ind w:left="1276" w:hanging="425"/>
        <w:contextualSpacing w:val="0"/>
        <w:jc w:val="both"/>
        <w:rPr>
          <w:rFonts w:ascii="Arial" w:hAnsi="Arial" w:cs="Arial"/>
          <w:color w:val="000000"/>
          <w:lang w:val="fr-FR"/>
        </w:rPr>
      </w:pPr>
      <w:r w:rsidRPr="006879FB">
        <w:rPr>
          <w:rFonts w:ascii="Arial" w:hAnsi="Arial" w:cs="Arial"/>
          <w:color w:val="000000"/>
          <w:lang w:val="fr-FR"/>
        </w:rPr>
        <w:t xml:space="preserve">Comparez les opérateurs de mutualisation. </w:t>
      </w:r>
    </w:p>
    <w:p w:rsidR="00EA2830" w:rsidRPr="006879FB" w:rsidRDefault="00EA2830" w:rsidP="00C8419A">
      <w:pPr>
        <w:pStyle w:val="Paragraphedeliste1"/>
        <w:numPr>
          <w:ilvl w:val="0"/>
          <w:numId w:val="31"/>
        </w:numPr>
        <w:spacing w:before="40" w:after="40" w:line="240" w:lineRule="auto"/>
        <w:ind w:left="1276" w:hanging="425"/>
        <w:contextualSpacing w:val="0"/>
        <w:jc w:val="both"/>
        <w:rPr>
          <w:rFonts w:ascii="Arial" w:hAnsi="Arial" w:cs="Arial"/>
          <w:color w:val="000000"/>
          <w:lang w:val="fr-FR"/>
        </w:rPr>
      </w:pPr>
      <w:r w:rsidRPr="006879FB">
        <w:rPr>
          <w:rFonts w:ascii="Arial" w:hAnsi="Arial" w:cs="Arial"/>
          <w:color w:val="000000"/>
          <w:lang w:val="fr-FR"/>
        </w:rPr>
        <w:t xml:space="preserve">Faites le choix de la rationalisation (moins de contrats, moins de fournisseurs) pour une meilleure gestion. </w:t>
      </w:r>
    </w:p>
    <w:p w:rsidR="00EA2830" w:rsidRPr="006879FB" w:rsidRDefault="00EA2830" w:rsidP="00C8419A">
      <w:pPr>
        <w:pStyle w:val="Paragraphedeliste1"/>
        <w:numPr>
          <w:ilvl w:val="0"/>
          <w:numId w:val="31"/>
        </w:numPr>
        <w:spacing w:before="40" w:after="40" w:line="240" w:lineRule="auto"/>
        <w:ind w:left="1276" w:hanging="425"/>
        <w:contextualSpacing w:val="0"/>
        <w:jc w:val="both"/>
        <w:rPr>
          <w:rFonts w:ascii="Arial" w:hAnsi="Arial" w:cs="Arial"/>
          <w:color w:val="000000"/>
          <w:lang w:val="fr-FR"/>
        </w:rPr>
      </w:pPr>
      <w:r w:rsidRPr="006879FB">
        <w:rPr>
          <w:rFonts w:ascii="Arial" w:hAnsi="Arial" w:cs="Arial"/>
          <w:color w:val="000000"/>
          <w:lang w:val="fr-FR"/>
        </w:rPr>
        <w:t xml:space="preserve">Dès lors que des contrats performants sont disponibles en centrale d’achat, posez-vous la question de savoir si vous ne devriez pas demander une mise à disposition et faites-vous aider pour une utilisation optimale des contrats si besoin. </w:t>
      </w:r>
    </w:p>
    <w:p w:rsidR="00EA2830" w:rsidRDefault="00EA2830" w:rsidP="00C8419A">
      <w:pPr>
        <w:pStyle w:val="Paragraphedeliste1"/>
        <w:numPr>
          <w:ilvl w:val="0"/>
          <w:numId w:val="31"/>
        </w:numPr>
        <w:spacing w:before="40" w:after="40" w:line="240" w:lineRule="auto"/>
        <w:ind w:left="1276" w:hanging="425"/>
        <w:contextualSpacing w:val="0"/>
        <w:jc w:val="both"/>
        <w:rPr>
          <w:rFonts w:ascii="Arial" w:hAnsi="Arial" w:cs="Arial"/>
          <w:b/>
          <w:color w:val="4F81BD"/>
          <w:lang w:val="fr-FR"/>
        </w:rPr>
      </w:pPr>
      <w:r w:rsidRPr="006879FB">
        <w:rPr>
          <w:rFonts w:ascii="Arial" w:hAnsi="Arial" w:cs="Arial"/>
          <w:color w:val="000000"/>
          <w:lang w:val="fr-FR"/>
        </w:rPr>
        <w:t>Profitez de cette occasion pour réduire la part de hors marché et assurer la sécurité juridique de vos marchés.</w:t>
      </w:r>
      <w:r>
        <w:rPr>
          <w:rFonts w:ascii="Arial" w:hAnsi="Arial" w:cs="Arial"/>
          <w:b/>
          <w:color w:val="4F81BD"/>
          <w:lang w:val="fr-FR"/>
        </w:rPr>
        <w:t xml:space="preserve"> </w:t>
      </w:r>
    </w:p>
    <w:p w:rsidR="00EA2830" w:rsidRPr="00E44575" w:rsidRDefault="00EA2830" w:rsidP="00C8419A">
      <w:pPr>
        <w:pStyle w:val="Paragraphedeliste1"/>
        <w:numPr>
          <w:ilvl w:val="0"/>
          <w:numId w:val="31"/>
        </w:numPr>
        <w:spacing w:before="40" w:after="40" w:line="240" w:lineRule="auto"/>
        <w:ind w:left="1276" w:hanging="425"/>
        <w:contextualSpacing w:val="0"/>
        <w:jc w:val="both"/>
        <w:rPr>
          <w:rFonts w:ascii="Arial" w:hAnsi="Arial" w:cs="Arial"/>
          <w:b/>
          <w:color w:val="4F81BD"/>
          <w:lang w:val="fr-FR"/>
        </w:rPr>
      </w:pPr>
      <w:r w:rsidRPr="006879FB">
        <w:rPr>
          <w:rFonts w:ascii="Arial" w:hAnsi="Arial" w:cs="Arial"/>
          <w:color w:val="000000"/>
          <w:lang w:val="fr-FR"/>
        </w:rPr>
        <w:t xml:space="preserve">Voyez en la cartographie des marchés une base pour le dialogue acheteur prescripteur. </w:t>
      </w:r>
    </w:p>
    <w:p w:rsidR="00E44575" w:rsidRPr="006879FB" w:rsidRDefault="00E44575" w:rsidP="00E44575">
      <w:pPr>
        <w:pStyle w:val="Paragraphedeliste1"/>
        <w:spacing w:before="40" w:after="40" w:line="240" w:lineRule="auto"/>
        <w:ind w:left="1276"/>
        <w:contextualSpacing w:val="0"/>
        <w:jc w:val="both"/>
        <w:rPr>
          <w:rFonts w:ascii="Arial" w:hAnsi="Arial" w:cs="Arial"/>
          <w:b/>
          <w:color w:val="4F81BD"/>
          <w:lang w:val="fr-FR"/>
        </w:rPr>
      </w:pPr>
    </w:p>
    <w:p w:rsidR="00EA2830" w:rsidRPr="0015358B" w:rsidRDefault="00EA2830" w:rsidP="0092631B">
      <w:pPr>
        <w:spacing w:before="300" w:after="40"/>
        <w:ind w:left="567"/>
        <w:jc w:val="both"/>
        <w:rPr>
          <w:rFonts w:ascii="Arial" w:hAnsi="Arial" w:cs="Arial"/>
          <w:color w:val="000000"/>
          <w:lang w:val="fr-FR"/>
        </w:rPr>
      </w:pPr>
      <w:r w:rsidRPr="0015358B">
        <w:rPr>
          <w:rFonts w:ascii="Arial" w:hAnsi="Arial" w:cs="Arial"/>
          <w:b/>
          <w:color w:val="4F81BD"/>
          <w:sz w:val="32"/>
        </w:rPr>
        <w:lastRenderedPageBreak/>
        <w:t>Points d’attention</w:t>
      </w:r>
    </w:p>
    <w:p w:rsidR="00EA2830" w:rsidRPr="0015358B" w:rsidRDefault="00EA2830" w:rsidP="00C8419A">
      <w:pPr>
        <w:pStyle w:val="Paragraphedeliste1"/>
        <w:numPr>
          <w:ilvl w:val="0"/>
          <w:numId w:val="31"/>
        </w:numPr>
        <w:spacing w:before="40" w:after="40" w:line="240" w:lineRule="auto"/>
        <w:ind w:left="1276" w:hanging="425"/>
        <w:contextualSpacing w:val="0"/>
        <w:jc w:val="both"/>
        <w:rPr>
          <w:rFonts w:ascii="Arial" w:hAnsi="Arial" w:cs="Arial"/>
          <w:color w:val="000000"/>
          <w:lang w:val="fr-FR"/>
        </w:rPr>
      </w:pPr>
      <w:r w:rsidRPr="0015358B">
        <w:rPr>
          <w:rFonts w:ascii="Arial" w:hAnsi="Arial" w:cs="Arial"/>
          <w:color w:val="000000"/>
          <w:lang w:val="fr-FR"/>
        </w:rPr>
        <w:t xml:space="preserve">Le GHT ne disposant pas de la personnalité morale, il n’est pas possible d’étendre un contrat en cours à un autre établissement partie au GHT. Les procédures doivent être passées de façon conjointe. </w:t>
      </w:r>
    </w:p>
    <w:p w:rsidR="00EA2830" w:rsidRPr="0092631B" w:rsidRDefault="00777817" w:rsidP="00C8419A">
      <w:pPr>
        <w:pStyle w:val="Paragraphedeliste1"/>
        <w:numPr>
          <w:ilvl w:val="0"/>
          <w:numId w:val="31"/>
        </w:numPr>
        <w:spacing w:before="40" w:after="40" w:line="240" w:lineRule="auto"/>
        <w:ind w:left="1276" w:hanging="425"/>
        <w:contextualSpacing w:val="0"/>
        <w:jc w:val="both"/>
        <w:rPr>
          <w:rFonts w:ascii="Arial" w:hAnsi="Arial" w:cs="Arial"/>
          <w:color w:val="000000"/>
          <w:lang w:val="fr-FR"/>
        </w:rPr>
      </w:pPr>
      <w:r w:rsidRPr="00777817">
        <w:rPr>
          <w:rFonts w:ascii="Arial" w:hAnsi="Arial" w:cs="Arial"/>
          <w:b/>
          <w:color w:val="000000"/>
          <w:lang w:val="fr-FR"/>
        </w:rPr>
        <w:t xml:space="preserve">Priorisez ! </w:t>
      </w:r>
      <w:r w:rsidRPr="0092631B">
        <w:rPr>
          <w:rFonts w:ascii="Arial" w:hAnsi="Arial" w:cs="Arial"/>
          <w:color w:val="000000"/>
          <w:lang w:val="fr-FR"/>
        </w:rPr>
        <w:t>Ne lancez pas toutes les procédures en même temps, certaines choses sont essentielles, au regard notamment du projet médical partagé du GHT, d’autres sont moins stratégiques et peuvent attendre</w:t>
      </w:r>
      <w:r w:rsidR="00EA2830" w:rsidRPr="0092631B">
        <w:rPr>
          <w:rFonts w:ascii="Arial" w:hAnsi="Arial" w:cs="Arial"/>
          <w:color w:val="000000"/>
          <w:lang w:val="fr-FR"/>
        </w:rPr>
        <w:t>.</w:t>
      </w:r>
    </w:p>
    <w:p w:rsidR="00EA2830" w:rsidRDefault="00EA2830" w:rsidP="0092631B">
      <w:pPr>
        <w:pStyle w:val="Titre4"/>
        <w:ind w:left="567"/>
        <w:rPr>
          <w:color w:val="000000"/>
          <w:lang w:val="fr-FR"/>
        </w:rPr>
      </w:pPr>
      <w:r w:rsidRPr="0015358B">
        <w:rPr>
          <w:lang w:val="fr-FR"/>
        </w:rPr>
        <w:t>Fiche 2.3 - Cartographier ses fournisseurs</w:t>
      </w:r>
    </w:p>
    <w:p w:rsidR="00EA2830" w:rsidRPr="0015358B" w:rsidRDefault="00EA2830" w:rsidP="0092631B">
      <w:pPr>
        <w:spacing w:line="240" w:lineRule="auto"/>
        <w:ind w:left="567"/>
        <w:jc w:val="both"/>
        <w:rPr>
          <w:rFonts w:ascii="Arial" w:hAnsi="Arial" w:cs="Arial"/>
          <w:color w:val="000000"/>
          <w:lang w:val="fr-FR"/>
        </w:rPr>
      </w:pPr>
      <w:r w:rsidRPr="0015358B">
        <w:rPr>
          <w:rFonts w:ascii="Arial" w:hAnsi="Arial" w:cs="Arial"/>
          <w:color w:val="000000"/>
          <w:lang w:val="fr-FR"/>
        </w:rPr>
        <w:t xml:space="preserve">Cette fiche a pour but d’aider à </w:t>
      </w:r>
      <w:r w:rsidRPr="0015358B">
        <w:rPr>
          <w:rFonts w:ascii="Arial" w:hAnsi="Arial" w:cs="Arial"/>
          <w:b/>
          <w:color w:val="000000"/>
          <w:lang w:val="fr-FR"/>
        </w:rPr>
        <w:t>optimiser son panel de fournisseurs</w:t>
      </w:r>
      <w:r w:rsidRPr="0015358B">
        <w:rPr>
          <w:rFonts w:ascii="Arial" w:hAnsi="Arial" w:cs="Arial"/>
          <w:color w:val="000000"/>
          <w:lang w:val="fr-FR"/>
        </w:rPr>
        <w:t>. Cette démarche se déroule en plusieurs étapes. Elle passe tout d’abord par une cartographie</w:t>
      </w:r>
      <w:r>
        <w:rPr>
          <w:rFonts w:ascii="Arial" w:hAnsi="Arial" w:cs="Arial"/>
          <w:color w:val="000000"/>
          <w:lang w:val="fr-FR"/>
        </w:rPr>
        <w:t xml:space="preserve"> puis une analyse</w:t>
      </w:r>
      <w:r w:rsidRPr="0015358B">
        <w:rPr>
          <w:rFonts w:ascii="Arial" w:hAnsi="Arial" w:cs="Arial"/>
          <w:color w:val="000000"/>
          <w:lang w:val="fr-FR"/>
        </w:rPr>
        <w:t xml:space="preserve"> de chaque portefeuille de fournisseurs des établissements </w:t>
      </w:r>
      <w:r w:rsidR="007264AB">
        <w:rPr>
          <w:rFonts w:ascii="Arial" w:hAnsi="Arial" w:cs="Arial"/>
          <w:color w:val="000000"/>
          <w:lang w:val="fr-FR"/>
        </w:rPr>
        <w:t>parties a</w:t>
      </w:r>
      <w:r w:rsidRPr="0015358B">
        <w:rPr>
          <w:rFonts w:ascii="Arial" w:hAnsi="Arial" w:cs="Arial"/>
          <w:color w:val="000000"/>
          <w:lang w:val="fr-FR"/>
        </w:rPr>
        <w:t xml:space="preserve">u Groupement Hospitalier de Territoire et </w:t>
      </w:r>
      <w:r>
        <w:rPr>
          <w:rFonts w:ascii="Arial" w:hAnsi="Arial" w:cs="Arial"/>
          <w:color w:val="000000"/>
          <w:lang w:val="fr-FR"/>
        </w:rPr>
        <w:t xml:space="preserve">par </w:t>
      </w:r>
      <w:r w:rsidRPr="0015358B">
        <w:rPr>
          <w:rFonts w:ascii="Arial" w:hAnsi="Arial" w:cs="Arial"/>
          <w:color w:val="000000"/>
          <w:lang w:val="fr-FR"/>
        </w:rPr>
        <w:t xml:space="preserve">une optimisation du portefeuille commun. Ce travail de cartographie et d’optimisation va permettre aux Groupements Hospitaliers de Territoire de </w:t>
      </w:r>
      <w:r w:rsidRPr="0015358B">
        <w:rPr>
          <w:rFonts w:ascii="Arial" w:hAnsi="Arial" w:cs="Arial"/>
          <w:b/>
          <w:color w:val="000000"/>
          <w:lang w:val="fr-FR"/>
        </w:rPr>
        <w:t>piloter leurs fournisseurs</w:t>
      </w:r>
      <w:r w:rsidRPr="0015358B">
        <w:rPr>
          <w:rFonts w:ascii="Arial" w:hAnsi="Arial" w:cs="Arial"/>
          <w:color w:val="000000"/>
          <w:lang w:val="fr-FR"/>
        </w:rPr>
        <w:t xml:space="preserve"> et ainsi d’être acteur de leur fonction achat.</w:t>
      </w:r>
    </w:p>
    <w:p w:rsidR="00EA2830" w:rsidRPr="0015358B" w:rsidRDefault="00EA2830" w:rsidP="00EA2830">
      <w:pPr>
        <w:spacing w:before="300" w:after="200"/>
        <w:ind w:left="567"/>
        <w:jc w:val="both"/>
        <w:rPr>
          <w:rFonts w:ascii="Arial" w:hAnsi="Arial" w:cs="Arial"/>
          <w:color w:val="000000"/>
          <w:lang w:val="fr-FR"/>
        </w:rPr>
      </w:pPr>
      <w:r w:rsidRPr="0015358B">
        <w:rPr>
          <w:rFonts w:ascii="Arial" w:hAnsi="Arial" w:cs="Arial"/>
          <w:b/>
          <w:color w:val="4F81BD"/>
          <w:sz w:val="32"/>
          <w:lang w:val="fr-FR"/>
        </w:rPr>
        <w:t>En pratique</w:t>
      </w:r>
    </w:p>
    <w:p w:rsidR="00EA2830" w:rsidRPr="0015358B" w:rsidRDefault="00EA2830" w:rsidP="00EA2830">
      <w:pPr>
        <w:spacing w:after="60" w:line="240" w:lineRule="auto"/>
        <w:ind w:left="567"/>
        <w:jc w:val="both"/>
        <w:rPr>
          <w:rFonts w:ascii="Arial" w:hAnsi="Arial" w:cs="Arial"/>
          <w:lang w:val="fr-FR"/>
        </w:rPr>
      </w:pPr>
      <w:r w:rsidRPr="0015358B">
        <w:rPr>
          <w:rFonts w:ascii="Arial" w:hAnsi="Arial" w:cs="Arial"/>
          <w:color w:val="000000"/>
          <w:lang w:val="fr-FR"/>
        </w:rPr>
        <w:t xml:space="preserve">Une extraction de la GEF doit permettre d’identifier l’ensemble des produits et fournisseurs d’un établissement (extraction des comptes achats de l’année N-1 à la maille produit). </w:t>
      </w:r>
    </w:p>
    <w:p w:rsidR="00EA2830" w:rsidRPr="0015358B" w:rsidRDefault="00EA2830" w:rsidP="00EA2830">
      <w:pPr>
        <w:spacing w:after="0" w:line="240" w:lineRule="auto"/>
        <w:ind w:left="567"/>
        <w:rPr>
          <w:rFonts w:ascii="Arial" w:hAnsi="Arial" w:cs="Arial"/>
          <w:i/>
          <w:color w:val="000000"/>
          <w:u w:val="single"/>
          <w:lang w:val="fr-FR"/>
        </w:rPr>
      </w:pPr>
      <w:r>
        <w:rPr>
          <w:rFonts w:ascii="Arial" w:hAnsi="Arial" w:cs="Arial"/>
          <w:noProof/>
          <w:lang w:val="fr-FR" w:eastAsia="fr-FR"/>
        </w:rPr>
        <w:drawing>
          <wp:inline distT="0" distB="0" distL="0" distR="0" wp14:anchorId="15D3BDF2" wp14:editId="772AAF13">
            <wp:extent cx="3514725" cy="4810125"/>
            <wp:effectExtent l="19050" t="19050" r="28575" b="28575"/>
            <wp:docPr id="20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3514725" cy="4810125"/>
                    </a:xfrm>
                    <a:prstGeom prst="rect">
                      <a:avLst/>
                    </a:prstGeom>
                    <a:solidFill>
                      <a:srgbClr val="FFFFFF"/>
                    </a:solidFill>
                    <a:ln w="9525" cmpd="sng">
                      <a:solidFill>
                        <a:srgbClr val="000000"/>
                      </a:solidFill>
                      <a:miter lim="800000"/>
                      <a:headEnd/>
                      <a:tailEnd/>
                    </a:ln>
                    <a:effectLst/>
                  </pic:spPr>
                </pic:pic>
              </a:graphicData>
            </a:graphic>
          </wp:inline>
        </w:drawing>
      </w:r>
    </w:p>
    <w:p w:rsidR="00EA2830" w:rsidRPr="0015358B" w:rsidRDefault="00EA2830" w:rsidP="00EA2830">
      <w:pPr>
        <w:spacing w:after="0" w:line="240" w:lineRule="auto"/>
        <w:ind w:left="567"/>
        <w:jc w:val="both"/>
        <w:rPr>
          <w:rFonts w:ascii="Arial" w:hAnsi="Arial" w:cs="Arial"/>
          <w:lang w:val="fr-FR"/>
        </w:rPr>
      </w:pPr>
      <w:r w:rsidRPr="0015358B">
        <w:rPr>
          <w:rFonts w:ascii="Arial" w:hAnsi="Arial" w:cs="Arial"/>
          <w:i/>
          <w:color w:val="000000"/>
          <w:u w:val="single"/>
          <w:lang w:val="fr-FR"/>
        </w:rPr>
        <w:t>Exemple de cartographie des Top fournisseurs d’un établissement sur la famille des Dispositifs Médicaux </w:t>
      </w:r>
    </w:p>
    <w:p w:rsidR="00EA2830" w:rsidRPr="0015358B" w:rsidRDefault="00EA2830" w:rsidP="00EA2830">
      <w:pPr>
        <w:spacing w:after="0" w:line="240" w:lineRule="auto"/>
        <w:ind w:left="567"/>
        <w:rPr>
          <w:rFonts w:ascii="Arial" w:hAnsi="Arial" w:cs="Arial"/>
          <w:i/>
          <w:color w:val="000000"/>
          <w:u w:val="single"/>
          <w:lang w:val="fr-FR"/>
        </w:rPr>
      </w:pPr>
      <w:r>
        <w:rPr>
          <w:rFonts w:ascii="Arial" w:hAnsi="Arial" w:cs="Arial"/>
          <w:noProof/>
          <w:lang w:val="fr-FR" w:eastAsia="fr-FR"/>
        </w:rPr>
        <w:lastRenderedPageBreak/>
        <w:drawing>
          <wp:inline distT="0" distB="0" distL="0" distR="0" wp14:anchorId="3B8B6027" wp14:editId="6CF49E25">
            <wp:extent cx="3514725" cy="3209925"/>
            <wp:effectExtent l="19050" t="19050" r="28575" b="28575"/>
            <wp:docPr id="20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3514725" cy="3209925"/>
                    </a:xfrm>
                    <a:prstGeom prst="rect">
                      <a:avLst/>
                    </a:prstGeom>
                    <a:solidFill>
                      <a:srgbClr val="FFFFFF"/>
                    </a:solidFill>
                    <a:ln w="9525" cmpd="sng">
                      <a:solidFill>
                        <a:srgbClr val="000000"/>
                      </a:solidFill>
                      <a:miter lim="800000"/>
                      <a:headEnd/>
                      <a:tailEnd/>
                    </a:ln>
                    <a:effectLst/>
                  </pic:spPr>
                </pic:pic>
              </a:graphicData>
            </a:graphic>
          </wp:inline>
        </w:drawing>
      </w:r>
    </w:p>
    <w:p w:rsidR="00EA2830" w:rsidRPr="0015358B" w:rsidRDefault="00EA2830" w:rsidP="00EA2830">
      <w:pPr>
        <w:spacing w:after="0" w:line="240" w:lineRule="auto"/>
        <w:ind w:left="567"/>
        <w:jc w:val="both"/>
        <w:rPr>
          <w:rFonts w:ascii="Arial" w:hAnsi="Arial" w:cs="Arial"/>
          <w:b/>
          <w:color w:val="002060"/>
          <w:sz w:val="28"/>
          <w:u w:val="single"/>
          <w:lang w:val="fr-FR"/>
        </w:rPr>
      </w:pPr>
      <w:r w:rsidRPr="0015358B">
        <w:rPr>
          <w:rFonts w:ascii="Arial" w:hAnsi="Arial" w:cs="Arial"/>
          <w:i/>
          <w:color w:val="000000"/>
          <w:u w:val="single"/>
          <w:lang w:val="fr-FR"/>
        </w:rPr>
        <w:t>Exemple de cartographie des top produits/prestations d’un établissement sur la famille biomédical</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1</w:t>
      </w:r>
      <w:r w:rsidRPr="0015358B">
        <w:rPr>
          <w:rFonts w:ascii="Arial" w:hAnsi="Arial" w:cs="Arial"/>
          <w:b/>
          <w:color w:val="002060"/>
          <w:sz w:val="28"/>
          <w:lang w:val="fr-FR"/>
        </w:rPr>
        <w:t> :</w:t>
      </w:r>
      <w:r w:rsidRPr="0015358B">
        <w:rPr>
          <w:rFonts w:ascii="Arial" w:hAnsi="Arial" w:cs="Arial"/>
          <w:b/>
          <w:color w:val="002060"/>
          <w:sz w:val="28"/>
          <w:lang w:val="fr-FR"/>
        </w:rPr>
        <w:tab/>
        <w:t>Optimisation du panel de fournisseurs dans chaque entité en amont de la création du GHT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Afin que chaque établissement partie au GHT ait une vision claire de son portefeuille de fournisseurs, une première approche consiste à appliquer la loi de Pareto à son panel.</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Cette approche se décompose en quatre étapes :</w:t>
      </w:r>
    </w:p>
    <w:p w:rsidR="00EA2830" w:rsidRPr="0015358B" w:rsidRDefault="00EA2830" w:rsidP="00BF1D75">
      <w:pPr>
        <w:pStyle w:val="Paragraphedeliste1"/>
        <w:numPr>
          <w:ilvl w:val="0"/>
          <w:numId w:val="17"/>
        </w:numPr>
        <w:spacing w:after="100" w:line="240" w:lineRule="auto"/>
        <w:ind w:left="992" w:hanging="357"/>
        <w:contextualSpacing w:val="0"/>
        <w:jc w:val="both"/>
        <w:rPr>
          <w:rFonts w:ascii="Arial" w:hAnsi="Arial" w:cs="Arial"/>
          <w:color w:val="000000"/>
          <w:lang w:val="fr-FR"/>
        </w:rPr>
      </w:pPr>
      <w:r w:rsidRPr="0015358B">
        <w:rPr>
          <w:rFonts w:ascii="Arial" w:hAnsi="Arial" w:cs="Arial"/>
          <w:color w:val="000000"/>
          <w:lang w:val="fr-FR"/>
        </w:rPr>
        <w:t>établir sa liste de fournisseurs et les classer par montant d’achats décroissants</w:t>
      </w:r>
    </w:p>
    <w:p w:rsidR="00EA2830" w:rsidRDefault="00EA2830" w:rsidP="00BF1D75">
      <w:pPr>
        <w:pStyle w:val="Paragraphedeliste1"/>
        <w:numPr>
          <w:ilvl w:val="0"/>
          <w:numId w:val="17"/>
        </w:numPr>
        <w:spacing w:after="100" w:line="240" w:lineRule="auto"/>
        <w:ind w:left="992" w:hanging="357"/>
        <w:contextualSpacing w:val="0"/>
        <w:jc w:val="both"/>
        <w:rPr>
          <w:rFonts w:ascii="Arial" w:hAnsi="Arial" w:cs="Arial"/>
          <w:color w:val="000000"/>
          <w:lang w:val="fr-FR"/>
        </w:rPr>
      </w:pPr>
      <w:r w:rsidRPr="0015358B">
        <w:rPr>
          <w:rFonts w:ascii="Arial" w:hAnsi="Arial" w:cs="Arial"/>
          <w:color w:val="000000"/>
          <w:lang w:val="fr-FR"/>
        </w:rPr>
        <w:t>calculer le montant cumulé des achats et déterminer le pourcentage que représente chaque fournisseur par rapport au volume total des achats</w:t>
      </w:r>
    </w:p>
    <w:p w:rsidR="00BF1D75" w:rsidRPr="0015358B" w:rsidRDefault="00BF1D75" w:rsidP="00BF1D75">
      <w:pPr>
        <w:pStyle w:val="Paragraphedeliste1"/>
        <w:keepNext/>
        <w:numPr>
          <w:ilvl w:val="0"/>
          <w:numId w:val="17"/>
        </w:numPr>
        <w:spacing w:after="100" w:line="240" w:lineRule="auto"/>
        <w:ind w:left="992" w:hanging="357"/>
        <w:contextualSpacing w:val="0"/>
        <w:jc w:val="both"/>
        <w:rPr>
          <w:rFonts w:ascii="Arial" w:hAnsi="Arial" w:cs="Arial"/>
          <w:lang w:val="fr-FR"/>
        </w:rPr>
      </w:pPr>
      <w:r w:rsidRPr="0015358B">
        <w:rPr>
          <w:rFonts w:ascii="Arial" w:hAnsi="Arial" w:cs="Arial"/>
          <w:color w:val="000000"/>
          <w:lang w:val="fr-FR"/>
        </w:rPr>
        <w:t>On obtient alors trois groupes de fournisseurs : A, B et C, représentés sur le graphique suivant :</w:t>
      </w: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r>
        <w:rPr>
          <w:rFonts w:ascii="Arial" w:hAnsi="Arial" w:cs="Arial"/>
          <w:noProof/>
          <w:color w:val="000000"/>
          <w:lang w:val="fr-FR" w:eastAsia="fr-FR"/>
        </w:rPr>
        <w:drawing>
          <wp:anchor distT="0" distB="0" distL="114935" distR="114935" simplePos="0" relativeHeight="251685888" behindDoc="1" locked="0" layoutInCell="1" allowOverlap="1" wp14:anchorId="7F63D372" wp14:editId="33B3ACBC">
            <wp:simplePos x="0" y="0"/>
            <wp:positionH relativeFrom="margin">
              <wp:posOffset>508000</wp:posOffset>
            </wp:positionH>
            <wp:positionV relativeFrom="paragraph">
              <wp:posOffset>62865</wp:posOffset>
            </wp:positionV>
            <wp:extent cx="4886960" cy="2838450"/>
            <wp:effectExtent l="19050" t="19050" r="27940" b="19050"/>
            <wp:wrapNone/>
            <wp:docPr id="20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1" cstate="print"/>
                    <a:srcRect/>
                    <a:stretch>
                      <a:fillRect/>
                    </a:stretch>
                  </pic:blipFill>
                  <pic:spPr bwMode="auto">
                    <a:xfrm>
                      <a:off x="0" y="0"/>
                      <a:ext cx="4886960" cy="2838450"/>
                    </a:xfrm>
                    <a:prstGeom prst="rect">
                      <a:avLst/>
                    </a:prstGeom>
                    <a:solidFill>
                      <a:srgbClr val="FFFFFF"/>
                    </a:solidFill>
                    <a:ln w="9525">
                      <a:solidFill>
                        <a:srgbClr val="000000"/>
                      </a:solidFill>
                      <a:miter lim="800000"/>
                      <a:headEnd/>
                      <a:tailEnd/>
                    </a:ln>
                  </pic:spPr>
                </pic:pic>
              </a:graphicData>
            </a:graphic>
          </wp:anchor>
        </w:drawing>
      </w: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Default="00BF1D75" w:rsidP="00BF1D75">
      <w:pPr>
        <w:pStyle w:val="Paragraphedeliste1"/>
        <w:spacing w:after="100" w:line="240" w:lineRule="auto"/>
        <w:ind w:left="635"/>
        <w:jc w:val="both"/>
        <w:rPr>
          <w:rFonts w:ascii="Arial" w:hAnsi="Arial" w:cs="Arial"/>
          <w:color w:val="000000"/>
          <w:lang w:val="fr-FR"/>
        </w:rPr>
      </w:pPr>
    </w:p>
    <w:p w:rsidR="00BF1D75" w:rsidRPr="0015358B" w:rsidRDefault="00BF1D75" w:rsidP="00BF1D75">
      <w:pPr>
        <w:pStyle w:val="Paragraphedeliste1"/>
        <w:spacing w:after="100" w:line="240" w:lineRule="auto"/>
        <w:ind w:left="635"/>
        <w:jc w:val="both"/>
        <w:rPr>
          <w:rFonts w:ascii="Arial" w:hAnsi="Arial" w:cs="Arial"/>
          <w:color w:val="000000"/>
          <w:lang w:val="fr-FR"/>
        </w:rPr>
      </w:pPr>
    </w:p>
    <w:p w:rsidR="00EA2830" w:rsidRPr="0015358B" w:rsidRDefault="00EA2830" w:rsidP="00BF1D75">
      <w:pPr>
        <w:pStyle w:val="Paragraphedeliste1"/>
        <w:spacing w:after="100" w:line="240" w:lineRule="auto"/>
        <w:ind w:left="635"/>
        <w:jc w:val="both"/>
        <w:rPr>
          <w:rFonts w:ascii="Arial" w:hAnsi="Arial" w:cs="Arial"/>
          <w:color w:val="000000"/>
          <w:lang w:val="fr-FR" w:eastAsia="fr-FR"/>
        </w:rPr>
      </w:pPr>
    </w:p>
    <w:p w:rsidR="00EA2830" w:rsidRDefault="00EA2830" w:rsidP="00EA2830">
      <w:pPr>
        <w:keepNext/>
        <w:spacing w:after="200" w:line="240" w:lineRule="auto"/>
        <w:ind w:left="360"/>
        <w:jc w:val="center"/>
        <w:rPr>
          <w:rFonts w:ascii="Arial" w:hAnsi="Arial" w:cs="Arial"/>
          <w:i/>
          <w:u w:val="single"/>
          <w:lang w:val="fr-FR"/>
        </w:rPr>
      </w:pPr>
    </w:p>
    <w:p w:rsidR="00EA2830" w:rsidRPr="0015358B" w:rsidRDefault="00EA2830" w:rsidP="00EA2830">
      <w:pPr>
        <w:keepNext/>
        <w:spacing w:after="200" w:line="240" w:lineRule="auto"/>
        <w:ind w:left="360"/>
        <w:jc w:val="center"/>
        <w:rPr>
          <w:rFonts w:ascii="Arial" w:hAnsi="Arial" w:cs="Arial"/>
          <w:color w:val="000000"/>
          <w:lang w:val="fr-FR"/>
        </w:rPr>
      </w:pPr>
      <w:r w:rsidRPr="0015358B">
        <w:rPr>
          <w:rFonts w:ascii="Arial" w:hAnsi="Arial" w:cs="Arial"/>
          <w:i/>
          <w:u w:val="single"/>
          <w:lang w:val="fr-FR"/>
        </w:rPr>
        <w:t>Classement des fournisseurs selon la méthode ABC</w:t>
      </w:r>
    </w:p>
    <w:p w:rsidR="00EA2830" w:rsidRPr="0015358B" w:rsidRDefault="00EA2830" w:rsidP="00BF1D75">
      <w:pPr>
        <w:pStyle w:val="Paragraphedeliste1"/>
        <w:numPr>
          <w:ilvl w:val="0"/>
          <w:numId w:val="56"/>
        </w:numPr>
        <w:spacing w:after="200" w:line="240" w:lineRule="auto"/>
        <w:ind w:left="851" w:hanging="284"/>
        <w:contextualSpacing w:val="0"/>
        <w:jc w:val="both"/>
        <w:rPr>
          <w:rFonts w:ascii="Arial" w:hAnsi="Arial" w:cs="Arial"/>
          <w:color w:val="000000"/>
          <w:lang w:val="fr-FR"/>
        </w:rPr>
      </w:pPr>
      <w:r w:rsidRPr="0015358B">
        <w:rPr>
          <w:rFonts w:ascii="Arial" w:hAnsi="Arial" w:cs="Arial"/>
          <w:color w:val="000000"/>
          <w:lang w:val="fr-FR"/>
        </w:rPr>
        <w:t>Groupe A : ce sont les 20% de fournisseurs qui représentent 80% du volume achat total.</w:t>
      </w:r>
    </w:p>
    <w:p w:rsidR="00EA2830" w:rsidRPr="0015358B" w:rsidRDefault="00EA2830" w:rsidP="00BF1D75">
      <w:pPr>
        <w:pStyle w:val="Paragraphedeliste1"/>
        <w:numPr>
          <w:ilvl w:val="0"/>
          <w:numId w:val="56"/>
        </w:numPr>
        <w:spacing w:after="200" w:line="240" w:lineRule="auto"/>
        <w:ind w:left="851" w:hanging="284"/>
        <w:contextualSpacing w:val="0"/>
        <w:jc w:val="both"/>
        <w:rPr>
          <w:rFonts w:ascii="Arial" w:hAnsi="Arial" w:cs="Arial"/>
          <w:color w:val="000000"/>
          <w:lang w:val="fr-FR"/>
        </w:rPr>
      </w:pPr>
      <w:r w:rsidRPr="0015358B">
        <w:rPr>
          <w:rFonts w:ascii="Arial" w:hAnsi="Arial" w:cs="Arial"/>
          <w:color w:val="000000"/>
          <w:lang w:val="fr-FR"/>
        </w:rPr>
        <w:t>Groupe B : ce sont les 30% de fournisseurs qui représentent 15% du volume achat total.</w:t>
      </w:r>
    </w:p>
    <w:p w:rsidR="00EA2830" w:rsidRDefault="00EA2830" w:rsidP="00BF1D75">
      <w:pPr>
        <w:pStyle w:val="Paragraphedeliste1"/>
        <w:numPr>
          <w:ilvl w:val="0"/>
          <w:numId w:val="56"/>
        </w:numPr>
        <w:spacing w:after="200" w:line="240" w:lineRule="auto"/>
        <w:ind w:left="851" w:hanging="284"/>
        <w:contextualSpacing w:val="0"/>
        <w:jc w:val="both"/>
        <w:rPr>
          <w:rFonts w:ascii="Arial" w:hAnsi="Arial" w:cs="Arial"/>
          <w:color w:val="000000"/>
          <w:lang w:val="fr-FR"/>
        </w:rPr>
      </w:pPr>
      <w:r w:rsidRPr="0015358B">
        <w:rPr>
          <w:rFonts w:ascii="Arial" w:hAnsi="Arial" w:cs="Arial"/>
          <w:color w:val="000000"/>
          <w:lang w:val="fr-FR"/>
        </w:rPr>
        <w:t>Groupe C : ce sont les 50% de fournisseurs qui représentent 5% du volume achat total.</w:t>
      </w:r>
    </w:p>
    <w:p w:rsidR="00EA2830" w:rsidRPr="0015358B" w:rsidRDefault="00EA2830" w:rsidP="00EA2830">
      <w:pPr>
        <w:pStyle w:val="Paragraphedeliste1"/>
        <w:numPr>
          <w:ilvl w:val="0"/>
          <w:numId w:val="17"/>
        </w:numPr>
        <w:spacing w:after="200" w:line="240" w:lineRule="auto"/>
        <w:ind w:left="851" w:hanging="284"/>
        <w:jc w:val="both"/>
        <w:rPr>
          <w:rFonts w:ascii="Arial" w:hAnsi="Arial" w:cs="Arial"/>
          <w:color w:val="000000"/>
          <w:lang w:val="fr-FR"/>
        </w:rPr>
      </w:pPr>
      <w:r w:rsidRPr="0015358B">
        <w:rPr>
          <w:rFonts w:ascii="Arial" w:hAnsi="Arial" w:cs="Arial"/>
          <w:color w:val="000000"/>
          <w:lang w:val="fr-FR"/>
        </w:rPr>
        <w:t>Pour chaque groupe, mettre en place des actions spécifiques.</w:t>
      </w:r>
    </w:p>
    <w:p w:rsidR="00EA2830" w:rsidRPr="0015358B" w:rsidRDefault="00EA2830" w:rsidP="00BF1D75">
      <w:pPr>
        <w:pStyle w:val="Paragraphedeliste1"/>
        <w:numPr>
          <w:ilvl w:val="0"/>
          <w:numId w:val="22"/>
        </w:numPr>
        <w:spacing w:after="100" w:line="240" w:lineRule="auto"/>
        <w:ind w:left="1134" w:hanging="357"/>
        <w:contextualSpacing w:val="0"/>
        <w:jc w:val="both"/>
        <w:rPr>
          <w:rFonts w:ascii="Arial" w:hAnsi="Arial" w:cs="Arial"/>
          <w:color w:val="000000"/>
          <w:lang w:val="fr-FR"/>
        </w:rPr>
      </w:pPr>
      <w:r w:rsidRPr="0015358B">
        <w:rPr>
          <w:rFonts w:ascii="Arial" w:hAnsi="Arial" w:cs="Arial"/>
          <w:color w:val="000000"/>
          <w:lang w:val="fr-FR"/>
        </w:rPr>
        <w:t xml:space="preserve">Les fournisseurs du groupe A nécessitent une surveillance accrue du fait de leur </w:t>
      </w:r>
      <w:r w:rsidRPr="0015358B">
        <w:rPr>
          <w:rFonts w:ascii="Arial" w:hAnsi="Arial" w:cs="Arial"/>
          <w:b/>
          <w:color w:val="000000"/>
          <w:lang w:val="fr-FR"/>
        </w:rPr>
        <w:t>importance financière stratégique</w:t>
      </w:r>
      <w:r w:rsidRPr="0015358B">
        <w:rPr>
          <w:rFonts w:ascii="Arial" w:hAnsi="Arial" w:cs="Arial"/>
          <w:color w:val="000000"/>
          <w:lang w:val="fr-FR"/>
        </w:rPr>
        <w:t>.</w:t>
      </w:r>
    </w:p>
    <w:p w:rsidR="00EA2830" w:rsidRPr="0015358B" w:rsidRDefault="00EA2830" w:rsidP="00BF1D75">
      <w:pPr>
        <w:pStyle w:val="Paragraphedeliste1"/>
        <w:numPr>
          <w:ilvl w:val="0"/>
          <w:numId w:val="22"/>
        </w:numPr>
        <w:spacing w:after="100" w:line="240" w:lineRule="auto"/>
        <w:ind w:left="1134" w:hanging="357"/>
        <w:contextualSpacing w:val="0"/>
        <w:jc w:val="both"/>
        <w:rPr>
          <w:rFonts w:ascii="Arial" w:hAnsi="Arial" w:cs="Arial"/>
          <w:color w:val="000000"/>
          <w:lang w:val="fr-FR"/>
        </w:rPr>
      </w:pPr>
      <w:r w:rsidRPr="0015358B">
        <w:rPr>
          <w:rFonts w:ascii="Arial" w:hAnsi="Arial" w:cs="Arial"/>
          <w:color w:val="000000"/>
          <w:lang w:val="fr-FR"/>
        </w:rPr>
        <w:t xml:space="preserve">Les fournisseurs du groupe B sont à étudier plus en détail pour déterminer lesquels vont nécessiter des </w:t>
      </w:r>
      <w:r w:rsidRPr="0015358B">
        <w:rPr>
          <w:rFonts w:ascii="Arial" w:hAnsi="Arial" w:cs="Arial"/>
          <w:b/>
          <w:color w:val="000000"/>
          <w:lang w:val="fr-FR"/>
        </w:rPr>
        <w:t>arbitrages</w:t>
      </w:r>
      <w:r w:rsidRPr="0015358B">
        <w:rPr>
          <w:rFonts w:ascii="Arial" w:hAnsi="Arial" w:cs="Arial"/>
          <w:color w:val="000000"/>
          <w:lang w:val="fr-FR"/>
        </w:rPr>
        <w:t xml:space="preserve">. </w:t>
      </w:r>
    </w:p>
    <w:p w:rsidR="00EA2830" w:rsidRPr="0015358B" w:rsidRDefault="00EA2830" w:rsidP="00BF1D75">
      <w:pPr>
        <w:pStyle w:val="Paragraphedeliste1"/>
        <w:numPr>
          <w:ilvl w:val="0"/>
          <w:numId w:val="22"/>
        </w:numPr>
        <w:spacing w:after="100" w:line="240" w:lineRule="auto"/>
        <w:ind w:left="1134" w:hanging="357"/>
        <w:contextualSpacing w:val="0"/>
        <w:jc w:val="both"/>
        <w:rPr>
          <w:rFonts w:ascii="Arial" w:hAnsi="Arial" w:cs="Arial"/>
          <w:lang w:val="fr-FR"/>
        </w:rPr>
      </w:pPr>
      <w:r w:rsidRPr="0015358B">
        <w:rPr>
          <w:rFonts w:ascii="Arial" w:hAnsi="Arial" w:cs="Arial"/>
          <w:color w:val="000000"/>
          <w:lang w:val="fr-FR"/>
        </w:rPr>
        <w:t xml:space="preserve">Les fournisseurs de la catégorie C sont peu stratégiques et il faut essayer, lorsque c’est possible, d’en diminuer le nombre. </w:t>
      </w:r>
    </w:p>
    <w:p w:rsidR="00EA2830" w:rsidRPr="0015358B" w:rsidRDefault="00281554" w:rsidP="00EA2830">
      <w:pPr>
        <w:spacing w:after="200" w:line="240" w:lineRule="auto"/>
        <w:ind w:left="567"/>
        <w:jc w:val="both"/>
        <w:rPr>
          <w:rFonts w:ascii="Arial" w:hAnsi="Arial" w:cs="Arial"/>
          <w:color w:val="000000"/>
          <w:lang w:val="fr-FR"/>
        </w:rPr>
      </w:pPr>
      <w:r>
        <w:rPr>
          <w:noProof/>
          <w:lang w:val="fr-FR" w:eastAsia="fr-FR"/>
        </w:rPr>
        <mc:AlternateContent>
          <mc:Choice Requires="wps">
            <w:drawing>
              <wp:anchor distT="0" distB="0" distL="114935" distR="114935" simplePos="0" relativeHeight="251693056" behindDoc="0" locked="0" layoutInCell="1" allowOverlap="1" wp14:anchorId="0EF66691" wp14:editId="1DC979FB">
                <wp:simplePos x="0" y="0"/>
                <wp:positionH relativeFrom="column">
                  <wp:posOffset>338455</wp:posOffset>
                </wp:positionH>
                <wp:positionV relativeFrom="paragraph">
                  <wp:posOffset>453390</wp:posOffset>
                </wp:positionV>
                <wp:extent cx="5485765" cy="1760855"/>
                <wp:effectExtent l="5080" t="5715" r="5080" b="5080"/>
                <wp:wrapSquare wrapText="bothSides"/>
                <wp:docPr id="2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1760855"/>
                        </a:xfrm>
                        <a:prstGeom prst="rect">
                          <a:avLst/>
                        </a:prstGeom>
                        <a:solidFill>
                          <a:srgbClr val="A7BFDE"/>
                        </a:solidFill>
                        <a:ln w="9525">
                          <a:solidFill>
                            <a:srgbClr val="4579B8"/>
                          </a:solidFill>
                          <a:miter lim="800000"/>
                          <a:headEnd/>
                          <a:tailEnd/>
                        </a:ln>
                      </wps:spPr>
                      <wps:txbx>
                        <w:txbxContent>
                          <w:p w:rsidR="00196DA1" w:rsidRDefault="00196DA1" w:rsidP="00EA2830">
                            <w:pPr>
                              <w:rPr>
                                <w:rFonts w:ascii="Arial" w:hAnsi="Arial" w:cs="Arial"/>
                                <w:color w:val="000000"/>
                                <w:lang w:val="fr-FR"/>
                              </w:rPr>
                            </w:pPr>
                            <w:r w:rsidRPr="00D65013">
                              <w:rPr>
                                <w:rFonts w:ascii="Arial" w:hAnsi="Arial" w:cs="Arial"/>
                                <w:color w:val="000000"/>
                              </w:rPr>
                              <w:t>Les Avantages</w:t>
                            </w:r>
                            <w:r>
                              <w:rPr>
                                <w:rFonts w:ascii="Arial" w:hAnsi="Arial" w:cs="Arial"/>
                                <w:color w:val="000000"/>
                                <w:u w:val="single"/>
                              </w:rPr>
                              <w:t xml:space="preserve"> : </w:t>
                            </w:r>
                          </w:p>
                          <w:p w:rsidR="00196DA1" w:rsidRDefault="00196DA1" w:rsidP="00EA2830">
                            <w:pPr>
                              <w:pStyle w:val="Paragraphedeliste1"/>
                              <w:numPr>
                                <w:ilvl w:val="0"/>
                                <w:numId w:val="86"/>
                              </w:numPr>
                              <w:spacing w:after="0" w:line="240" w:lineRule="auto"/>
                              <w:rPr>
                                <w:rFonts w:ascii="Arial" w:hAnsi="Arial" w:cs="Arial"/>
                                <w:color w:val="000000"/>
                                <w:lang w:val="fr-FR"/>
                              </w:rPr>
                            </w:pPr>
                            <w:r>
                              <w:rPr>
                                <w:rFonts w:ascii="Arial" w:hAnsi="Arial" w:cs="Arial"/>
                                <w:color w:val="000000"/>
                                <w:lang w:val="fr-FR"/>
                              </w:rPr>
                              <w:t>Cette méthode est simple et rapide à mettre en œuvre, elle permet d’avoir une vision claire et objective de son panel fournisseurs.</w:t>
                            </w:r>
                          </w:p>
                          <w:p w:rsidR="00196DA1" w:rsidRPr="00D13507" w:rsidRDefault="00196DA1" w:rsidP="00EA2830">
                            <w:pPr>
                              <w:pStyle w:val="Paragraphedeliste1"/>
                              <w:numPr>
                                <w:ilvl w:val="0"/>
                                <w:numId w:val="86"/>
                              </w:numPr>
                              <w:spacing w:after="0" w:line="240" w:lineRule="auto"/>
                              <w:rPr>
                                <w:rFonts w:ascii="Arial" w:hAnsi="Arial" w:cs="Arial"/>
                                <w:color w:val="000000"/>
                                <w:u w:val="single"/>
                                <w:lang w:val="fr-FR"/>
                              </w:rPr>
                            </w:pPr>
                            <w:r>
                              <w:rPr>
                                <w:rFonts w:ascii="Arial" w:hAnsi="Arial" w:cs="Arial"/>
                                <w:color w:val="000000"/>
                                <w:lang w:val="fr-FR"/>
                              </w:rPr>
                              <w:t>Cette méthode peut se décliner suivant plusieurs critères : famille d’achats,  criticité des produits…</w:t>
                            </w:r>
                          </w:p>
                          <w:p w:rsidR="00196DA1" w:rsidRDefault="00196DA1" w:rsidP="00EA2830">
                            <w:pPr>
                              <w:jc w:val="both"/>
                              <w:rPr>
                                <w:rFonts w:ascii="Arial" w:hAnsi="Arial" w:cs="Arial"/>
                                <w:color w:val="000000"/>
                                <w:lang w:val="fr-FR"/>
                              </w:rPr>
                            </w:pPr>
                            <w:r w:rsidRPr="0075535D">
                              <w:rPr>
                                <w:rFonts w:ascii="Arial" w:hAnsi="Arial" w:cs="Arial"/>
                                <w:color w:val="000000"/>
                              </w:rPr>
                              <w:t>Points d’attention</w:t>
                            </w:r>
                            <w:r w:rsidRPr="00D65013">
                              <w:rPr>
                                <w:rFonts w:ascii="Arial" w:hAnsi="Arial" w:cs="Arial"/>
                                <w:color w:val="000000"/>
                              </w:rPr>
                              <w:t>:</w:t>
                            </w:r>
                          </w:p>
                          <w:p w:rsidR="00196DA1" w:rsidRPr="00D13507" w:rsidRDefault="00196DA1" w:rsidP="00EA2830">
                            <w:pPr>
                              <w:pStyle w:val="Paragraphedeliste1"/>
                              <w:numPr>
                                <w:ilvl w:val="0"/>
                                <w:numId w:val="86"/>
                              </w:numPr>
                              <w:spacing w:after="0" w:line="240" w:lineRule="auto"/>
                              <w:jc w:val="both"/>
                              <w:rPr>
                                <w:lang w:val="fr-FR"/>
                              </w:rPr>
                            </w:pPr>
                            <w:r>
                              <w:rPr>
                                <w:rFonts w:ascii="Arial" w:hAnsi="Arial" w:cs="Arial"/>
                                <w:color w:val="000000"/>
                                <w:lang w:val="fr-FR"/>
                              </w:rPr>
                              <w:t>Il faut adapter le critère d’analyse (axe des ordonnées) à ses objectifs. Si l’objectif est de sécuriser ses approvisionnements, dans le cadre de l’achat de médicaments par exemple, il convient de classer ses fournisseurs par niveau de criticité.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left:0;text-align:left;margin-left:26.65pt;margin-top:35.7pt;width:431.95pt;height:138.65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86NwIAAFsEAAAOAAAAZHJzL2Uyb0RvYy54bWysVMmO2zAMvRfoPwi6N3bSOIsRZ5BlUhSY&#10;LsBMP0CR5VioLKqSEjv9+lJyJpNul6I+CKRIPZKPpBd3XaPISVgnQRd0OEgpEZpDKfWhoF+edm9m&#10;lDjPdMkUaFHQs3D0bvn61aI1uRhBDaoUliCIdnlrClp7b/IkcbwWDXMDMEKjsQLbMI+qPSSlZS2i&#10;NyoZpekkacGWxgIXzuHttjfSZcSvKsH9p6pywhNVUMzNx9PGcx/OZLlg+cEyU0t+SYP9QxYNkxqD&#10;XqG2zDNytPI3qEZyCw4qP+DQJFBVkotYA1YzTH+p5rFmRsRakBxnrjS5/wfLP54+WyLLgo6mI0o0&#10;a7BJT6LzZA0deTsPBLXG5ej3aNDTd3iPjY7FOvMA/KsjGjY10wexshbaWrASExyGl8nN0x7HBZB9&#10;+wFKjMOOHiJQV9kmsId8EETHRp2vzQm5cLzMxrNsOsko4WgbTifpLMtiDJY/PzfW+XcCGhKEglrs&#10;foRnpwfnQzosf3YJ0RwoWe6kUlGxh/1GWXJiOCmr6Xq3vb+g/+SmNGkLOs9GWc/AXyHG2XS+nv0J&#10;opEeR17JpqCzNHzBieWBt3tdRtkzqXoZU1b6QmTgrmfRd/suNm0S3gaS91CekVkL/YTjRqJQg/1O&#10;SYvTXVD37cisoES919id+XA8DusQFUx1hIq9texvLUxzhCqop6QXN75foaOx8lBjpH4eNKywo5WM&#10;XL9kdUkfJzi24LJtYUVu9ej18k9Y/gAAAP//AwBQSwMEFAAGAAgAAAAhADIRnBDhAAAACQEAAA8A&#10;AABkcnMvZG93bnJldi54bWxMjzFPwzAUhHck/oP1kFgQddIU0oY4FaqUrQMtSIjNjR9JVPs5ip3U&#10;8OsxE4ynO919V26D0WzG0fWWBKSLBBhSY1VPrYC31/p+Dcx5SUpqSyjgCx1sq+urUhbKXuiA89G3&#10;LJaQK6SAzvuh4Nw1HRrpFnZAit6nHY30UY4tV6O8xHKj+TJJHrmRPcWFTg6467A5HycjwO3P33Wt&#10;31/07m7o5zCFj83+IMTtTXh+AuYx+L8w/OJHdKgi08lOpBzTAh6yLCYF5OkKWPQ3ab4EdhKQrdY5&#10;8Krk/x9UPwAAAP//AwBQSwECLQAUAAYACAAAACEAtoM4kv4AAADhAQAAEwAAAAAAAAAAAAAAAAAA&#10;AAAAW0NvbnRlbnRfVHlwZXNdLnhtbFBLAQItABQABgAIAAAAIQA4/SH/1gAAAJQBAAALAAAAAAAA&#10;AAAAAAAAAC8BAABfcmVscy8ucmVsc1BLAQItABQABgAIAAAAIQBFNw86NwIAAFsEAAAOAAAAAAAA&#10;AAAAAAAAAC4CAABkcnMvZTJvRG9jLnhtbFBLAQItABQABgAIAAAAIQAyEZwQ4QAAAAkBAAAPAAAA&#10;AAAAAAAAAAAAAJEEAABkcnMvZG93bnJldi54bWxQSwUGAAAAAAQABADzAAAAnwUAAAAA&#10;" fillcolor="#a7bfde" strokecolor="#4579b8">
                <v:textbox>
                  <w:txbxContent>
                    <w:p w:rsidR="00196DA1" w:rsidRDefault="00196DA1" w:rsidP="00EA2830">
                      <w:pPr>
                        <w:rPr>
                          <w:rFonts w:ascii="Arial" w:hAnsi="Arial" w:cs="Arial"/>
                          <w:color w:val="000000"/>
                          <w:lang w:val="fr-FR"/>
                        </w:rPr>
                      </w:pPr>
                      <w:r w:rsidRPr="00D65013">
                        <w:rPr>
                          <w:rFonts w:ascii="Arial" w:hAnsi="Arial" w:cs="Arial"/>
                          <w:color w:val="000000"/>
                        </w:rPr>
                        <w:t>Les Avantages</w:t>
                      </w:r>
                      <w:r>
                        <w:rPr>
                          <w:rFonts w:ascii="Arial" w:hAnsi="Arial" w:cs="Arial"/>
                          <w:color w:val="000000"/>
                          <w:u w:val="single"/>
                        </w:rPr>
                        <w:t xml:space="preserve"> : </w:t>
                      </w:r>
                    </w:p>
                    <w:p w:rsidR="00196DA1" w:rsidRDefault="00196DA1" w:rsidP="00EA2830">
                      <w:pPr>
                        <w:pStyle w:val="Paragraphedeliste1"/>
                        <w:numPr>
                          <w:ilvl w:val="0"/>
                          <w:numId w:val="86"/>
                        </w:numPr>
                        <w:spacing w:after="0" w:line="240" w:lineRule="auto"/>
                        <w:rPr>
                          <w:rFonts w:ascii="Arial" w:hAnsi="Arial" w:cs="Arial"/>
                          <w:color w:val="000000"/>
                          <w:lang w:val="fr-FR"/>
                        </w:rPr>
                      </w:pPr>
                      <w:r>
                        <w:rPr>
                          <w:rFonts w:ascii="Arial" w:hAnsi="Arial" w:cs="Arial"/>
                          <w:color w:val="000000"/>
                          <w:lang w:val="fr-FR"/>
                        </w:rPr>
                        <w:t>Cette méthode est simple et rapide à mettre en œuvre, elle permet d’avoir une vision claire et objective de son panel fournisseurs.</w:t>
                      </w:r>
                    </w:p>
                    <w:p w:rsidR="00196DA1" w:rsidRPr="00D13507" w:rsidRDefault="00196DA1" w:rsidP="00EA2830">
                      <w:pPr>
                        <w:pStyle w:val="Paragraphedeliste1"/>
                        <w:numPr>
                          <w:ilvl w:val="0"/>
                          <w:numId w:val="86"/>
                        </w:numPr>
                        <w:spacing w:after="0" w:line="240" w:lineRule="auto"/>
                        <w:rPr>
                          <w:rFonts w:ascii="Arial" w:hAnsi="Arial" w:cs="Arial"/>
                          <w:color w:val="000000"/>
                          <w:u w:val="single"/>
                          <w:lang w:val="fr-FR"/>
                        </w:rPr>
                      </w:pPr>
                      <w:r>
                        <w:rPr>
                          <w:rFonts w:ascii="Arial" w:hAnsi="Arial" w:cs="Arial"/>
                          <w:color w:val="000000"/>
                          <w:lang w:val="fr-FR"/>
                        </w:rPr>
                        <w:t>Cette méthode peut se décliner suivant plusieurs critères : famille d’achats,  criticité des produits…</w:t>
                      </w:r>
                    </w:p>
                    <w:p w:rsidR="00196DA1" w:rsidRDefault="00196DA1" w:rsidP="00EA2830">
                      <w:pPr>
                        <w:jc w:val="both"/>
                        <w:rPr>
                          <w:rFonts w:ascii="Arial" w:hAnsi="Arial" w:cs="Arial"/>
                          <w:color w:val="000000"/>
                          <w:lang w:val="fr-FR"/>
                        </w:rPr>
                      </w:pPr>
                      <w:r w:rsidRPr="0075535D">
                        <w:rPr>
                          <w:rFonts w:ascii="Arial" w:hAnsi="Arial" w:cs="Arial"/>
                          <w:color w:val="000000"/>
                        </w:rPr>
                        <w:t>Points d’attention</w:t>
                      </w:r>
                      <w:r w:rsidRPr="00D65013">
                        <w:rPr>
                          <w:rFonts w:ascii="Arial" w:hAnsi="Arial" w:cs="Arial"/>
                          <w:color w:val="000000"/>
                        </w:rPr>
                        <w:t>:</w:t>
                      </w:r>
                    </w:p>
                    <w:p w:rsidR="00196DA1" w:rsidRPr="00D13507" w:rsidRDefault="00196DA1" w:rsidP="00EA2830">
                      <w:pPr>
                        <w:pStyle w:val="Paragraphedeliste1"/>
                        <w:numPr>
                          <w:ilvl w:val="0"/>
                          <w:numId w:val="86"/>
                        </w:numPr>
                        <w:spacing w:after="0" w:line="240" w:lineRule="auto"/>
                        <w:jc w:val="both"/>
                        <w:rPr>
                          <w:lang w:val="fr-FR"/>
                        </w:rPr>
                      </w:pPr>
                      <w:r>
                        <w:rPr>
                          <w:rFonts w:ascii="Arial" w:hAnsi="Arial" w:cs="Arial"/>
                          <w:color w:val="000000"/>
                          <w:lang w:val="fr-FR"/>
                        </w:rPr>
                        <w:t>Il faut adapter le critère d’analyse (axe des ordonnées) à ses objectifs. Si l’objectif est de sécuriser ses approvisionnements, dans le cadre de l’achat de médicaments par exemple, il convient de classer ses fournisseurs par niveau de criticité.</w:t>
                      </w:r>
                    </w:p>
                  </w:txbxContent>
                </v:textbox>
                <w10:wrap type="square"/>
              </v:shape>
            </w:pict>
          </mc:Fallback>
        </mc:AlternateContent>
      </w:r>
      <w:r w:rsidR="00EA2830" w:rsidRPr="0015358B">
        <w:rPr>
          <w:rFonts w:ascii="Arial" w:hAnsi="Arial" w:cs="Arial"/>
          <w:color w:val="000000"/>
          <w:lang w:val="fr-FR"/>
        </w:rPr>
        <w:t xml:space="preserve">Recommencer la démarche de façon continue. Une seconde approche consiste à classer ses fournisseurs en fonction d’une </w:t>
      </w:r>
      <w:r w:rsidR="00EA2830" w:rsidRPr="0015358B">
        <w:rPr>
          <w:rFonts w:ascii="Arial" w:hAnsi="Arial" w:cs="Arial"/>
          <w:b/>
          <w:color w:val="000000"/>
          <w:lang w:val="fr-FR"/>
        </w:rPr>
        <w:t>analyse multi-critères</w:t>
      </w:r>
      <w:r w:rsidR="00EA2830" w:rsidRPr="0015358B">
        <w:rPr>
          <w:rFonts w:ascii="Arial" w:hAnsi="Arial" w:cs="Arial"/>
          <w:color w:val="000000"/>
          <w:lang w:val="fr-FR"/>
        </w:rPr>
        <w:t> :</w:t>
      </w:r>
    </w:p>
    <w:p w:rsidR="00EA2830" w:rsidRPr="0015358B" w:rsidRDefault="00EA2830" w:rsidP="00EA2830">
      <w:pPr>
        <w:pStyle w:val="Paragraphedeliste1"/>
        <w:spacing w:after="200" w:line="240" w:lineRule="auto"/>
        <w:ind w:left="851"/>
        <w:jc w:val="both"/>
        <w:rPr>
          <w:rFonts w:ascii="Arial" w:hAnsi="Arial" w:cs="Arial"/>
          <w:color w:val="000000"/>
          <w:lang w:val="fr-FR"/>
        </w:rPr>
      </w:pPr>
    </w:p>
    <w:p w:rsidR="00EA2830" w:rsidRDefault="00EA2830" w:rsidP="00EA2830">
      <w:pPr>
        <w:pStyle w:val="Paragraphedeliste1"/>
        <w:numPr>
          <w:ilvl w:val="0"/>
          <w:numId w:val="17"/>
        </w:numPr>
        <w:spacing w:after="200" w:line="240" w:lineRule="auto"/>
        <w:ind w:left="851" w:hanging="284"/>
        <w:jc w:val="both"/>
        <w:rPr>
          <w:rFonts w:ascii="Arial" w:hAnsi="Arial" w:cs="Arial"/>
          <w:color w:val="000000"/>
          <w:lang w:val="fr-FR"/>
        </w:rPr>
      </w:pPr>
      <w:r w:rsidRPr="0015358B">
        <w:rPr>
          <w:rFonts w:ascii="Arial" w:hAnsi="Arial" w:cs="Arial"/>
          <w:color w:val="000000"/>
          <w:lang w:val="fr-FR"/>
        </w:rPr>
        <w:t xml:space="preserve">Par famille d’achats, </w:t>
      </w:r>
      <w:r w:rsidRPr="0015358B">
        <w:rPr>
          <w:rFonts w:ascii="Arial" w:hAnsi="Arial" w:cs="Arial"/>
          <w:b/>
          <w:color w:val="000000"/>
          <w:lang w:val="fr-FR"/>
        </w:rPr>
        <w:t>consolider par fournisseur divers critères</w:t>
      </w:r>
      <w:r w:rsidRPr="0015358B">
        <w:rPr>
          <w:rFonts w:ascii="Arial" w:hAnsi="Arial" w:cs="Arial"/>
          <w:color w:val="000000"/>
          <w:lang w:val="fr-FR"/>
        </w:rPr>
        <w:t> : chiffre d’affaire réalisé, taux de dépendance économique, caractère captif de l’achat lié à ce fournisseur, niveau de contribution stratégique, niveau de performance, niveau de relation avec le fournisseur</w:t>
      </w:r>
    </w:p>
    <w:p w:rsidR="00EA2830" w:rsidRPr="0015358B" w:rsidRDefault="00EA2830" w:rsidP="00EA2830">
      <w:pPr>
        <w:pStyle w:val="Paragraphedeliste1"/>
        <w:spacing w:after="200" w:line="240" w:lineRule="auto"/>
        <w:ind w:left="567"/>
        <w:jc w:val="both"/>
        <w:rPr>
          <w:rFonts w:ascii="Arial" w:hAnsi="Arial" w:cs="Arial"/>
          <w:color w:val="000000"/>
          <w:lang w:val="fr-FR"/>
        </w:rPr>
      </w:pPr>
    </w:p>
    <w:p w:rsidR="00BF1D75" w:rsidRDefault="00EA2830" w:rsidP="008E40CF">
      <w:pPr>
        <w:pStyle w:val="Paragraphedeliste1"/>
        <w:numPr>
          <w:ilvl w:val="0"/>
          <w:numId w:val="17"/>
        </w:numPr>
        <w:spacing w:after="400" w:line="240" w:lineRule="auto"/>
        <w:ind w:left="851" w:hanging="284"/>
        <w:contextualSpacing w:val="0"/>
        <w:jc w:val="both"/>
        <w:rPr>
          <w:rFonts w:ascii="Arial" w:hAnsi="Arial" w:cs="Arial"/>
          <w:color w:val="000000"/>
          <w:lang w:val="fr-FR"/>
        </w:rPr>
      </w:pPr>
      <w:r w:rsidRPr="0015358B">
        <w:rPr>
          <w:rFonts w:ascii="Arial" w:hAnsi="Arial" w:cs="Arial"/>
          <w:color w:val="000000"/>
          <w:lang w:val="fr-FR"/>
        </w:rPr>
        <w:t xml:space="preserve">A l’issue de cette analyse, cinq catégories de fournisseurs peuvent être dégagées : </w:t>
      </w:r>
    </w:p>
    <w:p w:rsidR="00EA2830" w:rsidRPr="0015358B" w:rsidRDefault="00EA2830" w:rsidP="00BF1D75">
      <w:pPr>
        <w:pStyle w:val="Paragraphedeliste1"/>
        <w:numPr>
          <w:ilvl w:val="0"/>
          <w:numId w:val="33"/>
        </w:numPr>
        <w:spacing w:after="200" w:line="240" w:lineRule="auto"/>
        <w:ind w:left="851" w:hanging="284"/>
        <w:jc w:val="both"/>
        <w:rPr>
          <w:rFonts w:ascii="Arial" w:hAnsi="Arial" w:cs="Arial"/>
          <w:b/>
          <w:color w:val="000000"/>
          <w:lang w:val="fr-FR"/>
        </w:rPr>
      </w:pPr>
      <w:r w:rsidRPr="0015358B">
        <w:rPr>
          <w:rFonts w:ascii="Arial" w:hAnsi="Arial" w:cs="Arial"/>
          <w:b/>
          <w:color w:val="000000"/>
          <w:lang w:val="fr-FR"/>
        </w:rPr>
        <w:t>P : les fournisseurs « au panel</w:t>
      </w:r>
      <w:r w:rsidRPr="0015358B">
        <w:rPr>
          <w:rFonts w:ascii="Arial" w:hAnsi="Arial" w:cs="Arial"/>
          <w:color w:val="000000"/>
          <w:lang w:val="fr-FR"/>
        </w:rPr>
        <w:t> ». Ils atteignent le niveau de performance attendu et sont en accord avec la stratégie de l’établissement. L’objectif est de maintenir l’activité avec ces fournisseurs voire de la développer.</w:t>
      </w:r>
    </w:p>
    <w:p w:rsidR="00EA2830" w:rsidRPr="0015358B" w:rsidRDefault="00EA2830" w:rsidP="00BF1D75">
      <w:pPr>
        <w:pStyle w:val="Paragraphedeliste1"/>
        <w:numPr>
          <w:ilvl w:val="0"/>
          <w:numId w:val="33"/>
        </w:numPr>
        <w:spacing w:after="200" w:line="240" w:lineRule="auto"/>
        <w:ind w:left="851" w:hanging="284"/>
        <w:jc w:val="both"/>
        <w:rPr>
          <w:rFonts w:ascii="Arial" w:hAnsi="Arial" w:cs="Arial"/>
          <w:b/>
          <w:color w:val="000000"/>
          <w:lang w:val="fr-FR"/>
        </w:rPr>
      </w:pPr>
      <w:r w:rsidRPr="0015358B">
        <w:rPr>
          <w:rFonts w:ascii="Arial" w:hAnsi="Arial" w:cs="Arial"/>
          <w:b/>
          <w:color w:val="000000"/>
          <w:lang w:val="fr-FR"/>
        </w:rPr>
        <w:t>S : les fournisseurs « en suspens</w:t>
      </w:r>
      <w:r w:rsidRPr="0015358B">
        <w:rPr>
          <w:rFonts w:ascii="Arial" w:hAnsi="Arial" w:cs="Arial"/>
          <w:color w:val="000000"/>
          <w:lang w:val="fr-FR"/>
        </w:rPr>
        <w:t> ». Ils n’atteignent temporairement pas les objectifs attendus et/ ou sont en inadéquation avec la stratégie achat de l’établissement. Il faut veiller à limiter temporairement l’activité avec ces fournisseurs mais à les garder tout de même dans sa base fournisseurs actifs.</w:t>
      </w:r>
    </w:p>
    <w:p w:rsidR="00EA2830" w:rsidRPr="0015358B" w:rsidRDefault="00EA2830" w:rsidP="00BF1D75">
      <w:pPr>
        <w:pStyle w:val="Paragraphedeliste1"/>
        <w:numPr>
          <w:ilvl w:val="0"/>
          <w:numId w:val="33"/>
        </w:numPr>
        <w:spacing w:after="200" w:line="240" w:lineRule="auto"/>
        <w:ind w:left="851" w:hanging="284"/>
        <w:jc w:val="both"/>
        <w:rPr>
          <w:rFonts w:ascii="Arial" w:hAnsi="Arial" w:cs="Arial"/>
          <w:b/>
          <w:color w:val="000000"/>
          <w:lang w:val="fr-FR"/>
        </w:rPr>
      </w:pPr>
      <w:r w:rsidRPr="0015358B">
        <w:rPr>
          <w:rFonts w:ascii="Arial" w:hAnsi="Arial" w:cs="Arial"/>
          <w:b/>
          <w:color w:val="000000"/>
          <w:lang w:val="fr-FR"/>
        </w:rPr>
        <w:t>N : les nouveaux fournisseurs</w:t>
      </w:r>
      <w:r w:rsidRPr="0015358B">
        <w:rPr>
          <w:rFonts w:ascii="Arial" w:hAnsi="Arial" w:cs="Arial"/>
          <w:color w:val="000000"/>
          <w:lang w:val="fr-FR"/>
        </w:rPr>
        <w:t> : ces fournisseurs entrent dans le panel fournisseurs et sont en phase de test.</w:t>
      </w:r>
    </w:p>
    <w:p w:rsidR="00EA2830" w:rsidRPr="0015358B" w:rsidRDefault="00EA2830" w:rsidP="00BF1D75">
      <w:pPr>
        <w:pStyle w:val="Paragraphedeliste1"/>
        <w:numPr>
          <w:ilvl w:val="0"/>
          <w:numId w:val="33"/>
        </w:numPr>
        <w:spacing w:after="200" w:line="240" w:lineRule="auto"/>
        <w:ind w:left="851" w:hanging="284"/>
        <w:jc w:val="both"/>
        <w:rPr>
          <w:rFonts w:ascii="Arial" w:hAnsi="Arial" w:cs="Arial"/>
          <w:lang w:val="fr-FR"/>
        </w:rPr>
      </w:pPr>
      <w:r w:rsidRPr="0015358B">
        <w:rPr>
          <w:rFonts w:ascii="Arial" w:hAnsi="Arial" w:cs="Arial"/>
          <w:b/>
          <w:color w:val="000000"/>
          <w:lang w:val="fr-FR"/>
        </w:rPr>
        <w:t>E : les fournisseurs dont l’établissement souhaite se désengager</w:t>
      </w:r>
      <w:r w:rsidRPr="0015358B">
        <w:rPr>
          <w:rFonts w:ascii="Arial" w:hAnsi="Arial" w:cs="Arial"/>
          <w:color w:val="000000"/>
          <w:lang w:val="fr-FR"/>
        </w:rPr>
        <w:t> : ce sont les fournisseurs qui sont actuellement sous contrat et dont l’établissement souhaite se désengager au plus vite.</w:t>
      </w:r>
    </w:p>
    <w:p w:rsidR="00EA2830" w:rsidRPr="0015358B" w:rsidRDefault="00EA2830" w:rsidP="00BF1D75">
      <w:pPr>
        <w:pStyle w:val="Paragraphedeliste1"/>
        <w:numPr>
          <w:ilvl w:val="0"/>
          <w:numId w:val="33"/>
        </w:numPr>
        <w:spacing w:after="200" w:line="240" w:lineRule="auto"/>
        <w:ind w:left="851" w:hanging="284"/>
        <w:jc w:val="both"/>
        <w:rPr>
          <w:rFonts w:ascii="Arial" w:hAnsi="Arial" w:cs="Arial"/>
          <w:color w:val="000000"/>
          <w:lang w:val="fr-FR" w:eastAsia="fr-FR"/>
        </w:rPr>
      </w:pPr>
      <w:r w:rsidRPr="0015358B">
        <w:rPr>
          <w:rFonts w:ascii="Arial" w:hAnsi="Arial" w:cs="Arial"/>
          <w:b/>
          <w:color w:val="000000"/>
          <w:lang w:val="fr-FR"/>
        </w:rPr>
        <w:t>I : les fournisseurs« indésirables</w:t>
      </w:r>
      <w:r w:rsidRPr="0015358B">
        <w:rPr>
          <w:rFonts w:ascii="Arial" w:hAnsi="Arial" w:cs="Arial"/>
          <w:color w:val="000000"/>
          <w:lang w:val="fr-FR"/>
        </w:rPr>
        <w:t> ». Ce sont des fournisseurs déjà sortis d</w:t>
      </w:r>
      <w:r>
        <w:rPr>
          <w:rFonts w:ascii="Arial" w:hAnsi="Arial" w:cs="Arial"/>
          <w:color w:val="000000"/>
          <w:lang w:val="fr-FR"/>
        </w:rPr>
        <w:t xml:space="preserve">u </w:t>
      </w:r>
      <w:r w:rsidRPr="0015358B">
        <w:rPr>
          <w:rFonts w:ascii="Arial" w:hAnsi="Arial" w:cs="Arial"/>
          <w:color w:val="000000"/>
          <w:lang w:val="fr-FR"/>
        </w:rPr>
        <w:t>panel et avec lesquels l’établissement ne souhaite plus travailler.</w:t>
      </w:r>
    </w:p>
    <w:p w:rsidR="00EA2830" w:rsidRDefault="00EA2830" w:rsidP="00EA2830">
      <w:pPr>
        <w:pStyle w:val="Paragraphedeliste1"/>
        <w:spacing w:after="200" w:line="240" w:lineRule="auto"/>
        <w:ind w:left="1434"/>
        <w:jc w:val="both"/>
        <w:rPr>
          <w:rFonts w:ascii="Arial" w:hAnsi="Arial" w:cs="Arial"/>
          <w:color w:val="000000"/>
          <w:lang w:val="fr-FR" w:eastAsia="fr-FR"/>
        </w:rPr>
      </w:pPr>
    </w:p>
    <w:p w:rsidR="00EA2830" w:rsidRPr="0015358B" w:rsidRDefault="00281554"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Pr>
          <w:noProof/>
          <w:lang w:val="fr-FR" w:eastAsia="fr-FR"/>
        </w:rPr>
        <w:lastRenderedPageBreak/>
        <mc:AlternateContent>
          <mc:Choice Requires="wps">
            <w:drawing>
              <wp:anchor distT="0" distB="0" distL="114935" distR="114935" simplePos="0" relativeHeight="251700224" behindDoc="0" locked="0" layoutInCell="1" allowOverlap="1" wp14:anchorId="55595997" wp14:editId="5FCED3AA">
                <wp:simplePos x="0" y="0"/>
                <wp:positionH relativeFrom="column">
                  <wp:posOffset>179705</wp:posOffset>
                </wp:positionH>
                <wp:positionV relativeFrom="paragraph">
                  <wp:posOffset>-26670</wp:posOffset>
                </wp:positionV>
                <wp:extent cx="5485765" cy="2274570"/>
                <wp:effectExtent l="8255" t="11430" r="11430" b="9525"/>
                <wp:wrapSquare wrapText="bothSides"/>
                <wp:docPr id="2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274570"/>
                        </a:xfrm>
                        <a:prstGeom prst="rect">
                          <a:avLst/>
                        </a:prstGeom>
                        <a:solidFill>
                          <a:srgbClr val="A7BFDE"/>
                        </a:solidFill>
                        <a:ln w="9525">
                          <a:solidFill>
                            <a:srgbClr val="4579B8"/>
                          </a:solidFill>
                          <a:miter lim="800000"/>
                          <a:headEnd/>
                          <a:tailEnd/>
                        </a:ln>
                      </wps:spPr>
                      <wps:txbx>
                        <w:txbxContent>
                          <w:p w:rsidR="00196DA1" w:rsidRPr="006D687C" w:rsidRDefault="00196DA1" w:rsidP="00EA2830">
                            <w:pPr>
                              <w:rPr>
                                <w:rFonts w:ascii="Arial" w:hAnsi="Arial" w:cs="Arial"/>
                                <w:color w:val="000000"/>
                                <w:u w:val="single"/>
                              </w:rPr>
                            </w:pPr>
                            <w:r>
                              <w:rPr>
                                <w:rFonts w:ascii="Arial" w:hAnsi="Arial" w:cs="Arial"/>
                                <w:color w:val="000000"/>
                                <w:u w:val="single"/>
                              </w:rPr>
                              <w:t xml:space="preserve">Les avantages : </w:t>
                            </w:r>
                          </w:p>
                          <w:p w:rsidR="00196DA1" w:rsidRDefault="00196DA1" w:rsidP="00EA2830">
                            <w:pPr>
                              <w:pStyle w:val="Paragraphedeliste1"/>
                              <w:numPr>
                                <w:ilvl w:val="0"/>
                                <w:numId w:val="86"/>
                              </w:numPr>
                              <w:spacing w:after="0" w:line="240" w:lineRule="auto"/>
                              <w:rPr>
                                <w:rFonts w:ascii="Arial" w:hAnsi="Arial" w:cs="Arial"/>
                                <w:color w:val="000000"/>
                                <w:lang w:val="fr-FR"/>
                              </w:rPr>
                            </w:pPr>
                            <w:r>
                              <w:rPr>
                                <w:rFonts w:ascii="Arial" w:hAnsi="Arial" w:cs="Arial"/>
                                <w:color w:val="000000"/>
                                <w:lang w:val="fr-FR"/>
                              </w:rPr>
                              <w:t>Cette méthode permet d’avoir une analyse globale de son portefeuille d’achat par famille</w:t>
                            </w:r>
                          </w:p>
                          <w:p w:rsidR="00196DA1" w:rsidRPr="00D13507" w:rsidRDefault="00196DA1" w:rsidP="00EA2830">
                            <w:pPr>
                              <w:pStyle w:val="Paragraphedeliste1"/>
                              <w:numPr>
                                <w:ilvl w:val="0"/>
                                <w:numId w:val="86"/>
                              </w:numPr>
                              <w:spacing w:after="0" w:line="240" w:lineRule="auto"/>
                              <w:rPr>
                                <w:rFonts w:ascii="Arial" w:hAnsi="Arial" w:cs="Arial"/>
                                <w:color w:val="000000"/>
                                <w:u w:val="single"/>
                                <w:lang w:val="fr-FR"/>
                              </w:rPr>
                            </w:pPr>
                            <w:r>
                              <w:rPr>
                                <w:rFonts w:ascii="Arial" w:hAnsi="Arial" w:cs="Arial"/>
                                <w:color w:val="000000"/>
                                <w:lang w:val="fr-FR"/>
                              </w:rPr>
                              <w:t>Cette méthode est évolutive : les critères de classification des fournisseurs peuvent et doivent être modifiés pour être en adéquation avec la stratégie de l’établissement (qui évolue)</w:t>
                            </w:r>
                          </w:p>
                          <w:p w:rsidR="00196DA1" w:rsidRDefault="00196DA1" w:rsidP="00EA2830">
                            <w:pPr>
                              <w:jc w:val="both"/>
                              <w:rPr>
                                <w:rFonts w:ascii="Arial" w:hAnsi="Arial" w:cs="Arial"/>
                                <w:color w:val="000000"/>
                                <w:lang w:val="fr-FR"/>
                              </w:rPr>
                            </w:pPr>
                            <w:r>
                              <w:rPr>
                                <w:rFonts w:ascii="Arial" w:hAnsi="Arial" w:cs="Arial"/>
                                <w:color w:val="000000"/>
                                <w:u w:val="single"/>
                              </w:rPr>
                              <w:t>Points d’attention :</w:t>
                            </w:r>
                          </w:p>
                          <w:p w:rsidR="00196DA1" w:rsidRDefault="00196DA1" w:rsidP="00EA2830">
                            <w:pPr>
                              <w:pStyle w:val="Paragraphedeliste1"/>
                              <w:numPr>
                                <w:ilvl w:val="0"/>
                                <w:numId w:val="86"/>
                              </w:numPr>
                              <w:spacing w:after="0" w:line="240" w:lineRule="auto"/>
                              <w:jc w:val="both"/>
                              <w:rPr>
                                <w:rFonts w:ascii="Arial" w:hAnsi="Arial" w:cs="Arial"/>
                                <w:color w:val="000000"/>
                                <w:lang w:val="fr-FR"/>
                              </w:rPr>
                            </w:pPr>
                            <w:r>
                              <w:rPr>
                                <w:rFonts w:ascii="Arial" w:hAnsi="Arial" w:cs="Arial"/>
                                <w:color w:val="000000"/>
                                <w:lang w:val="fr-FR"/>
                              </w:rPr>
                              <w:t>L’analyse peut être lourde, il faut donc dans un premier temps la réserver à des familles d’achats stratégiques et pour lesquelles le portefeuille de fournisseurs n’est pas trop restreint.</w:t>
                            </w:r>
                          </w:p>
                          <w:p w:rsidR="00196DA1" w:rsidRPr="00D13507" w:rsidRDefault="00196DA1" w:rsidP="00EA2830">
                            <w:pPr>
                              <w:pStyle w:val="Paragraphedeliste1"/>
                              <w:numPr>
                                <w:ilvl w:val="0"/>
                                <w:numId w:val="86"/>
                              </w:numPr>
                              <w:spacing w:after="0" w:line="240" w:lineRule="auto"/>
                              <w:jc w:val="both"/>
                              <w:rPr>
                                <w:lang w:val="fr-FR"/>
                              </w:rPr>
                            </w:pPr>
                            <w:r>
                              <w:rPr>
                                <w:rFonts w:ascii="Arial" w:hAnsi="Arial" w:cs="Arial"/>
                                <w:color w:val="000000"/>
                                <w:lang w:val="fr-FR"/>
                              </w:rPr>
                              <w:t>Attention au respect de l’ordonnance marchés de juillet 2015 et de son décret d’application de mars 2016 : il faut des critères objectifs pour évaluer les offres d’un fournisseur lors d’une consultation.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left:0;text-align:left;margin-left:14.15pt;margin-top:-2.1pt;width:431.95pt;height:179.1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cpNwIAAFsEAAAOAAAAZHJzL2Uyb0RvYy54bWysVF1v2yAUfZ+0/4B4X5xYcZ1Ycap8NNOk&#10;rpvU7gcQjGM0zGVAYne/fhecplG3vUzzA+Jy4XDuORcvbvtWkZOwToIu6WQ0pkRoDpXUh5J+e9p9&#10;mFHiPNMVU6BFSZ+Fo7fL9+8WnSlECg2oSliCINoVnSlp470pksTxRrTMjcAIjckabMs8hvaQVJZ1&#10;iN6qJB2Pb5IObGUscOEcrm6HJF1G/LoW3H+payc8USVFbj6ONo77MCbLBSsOlplG8jMN9g8sWiY1&#10;XnqB2jLPyNHK36BayS04qP2IQ5tAXUsuYg1YzWT8pprHhhkRa0FxnLnI5P4fLH84fbVEViVN8wkl&#10;mrVo0pPoPVlDT6ZRoM64Avc9Gtzpe1xHo2OxztwD/+6Ihk3D9EGsrIWuEaxCgpMgbXJ1NFjiChdA&#10;9t1nqPAedvQQgfratkE91IMgOhr1fDEncOG4mE1nWX6TUcIxl6b5NMsju4QVL8eNdf6jgJaESUkt&#10;uh/h2ene+UCHFS9bwm0OlKx2UqkY2MN+oyw5MeyUVb7ebe9iBW+2KU26ks6zNBsU+CsE0puvZ3+C&#10;aKXHlleyLelsHL6hCYNud7qKDemZVMMcKSt9FjJoN6jo+30fTcvD2aDrHqpnVNbC0OH4InHSgP1J&#10;SYfdXVL348isoER90ujOfDJFb4mPAVJNMbDXmf11hmmOUCX1lAzTjR+e0NFYeWjwpqEfNKzQ0VpG&#10;rV9ZneljB0cLzq8tPJHrOO56/ScsfwEAAP//AwBQSwMEFAAGAAgAAAAhAFqy2czgAAAACQEAAA8A&#10;AABkcnMvZG93bnJldi54bWxMj09Lw0AQxe+C32EZwYu0G9MqacykSCG3HmwVxNs2GZPQ/ROym3T1&#10;0zue9PaG93jvN8U2Gi1mGn3vLML9MgFBtnZNb1uEt9dqkYHwQdlGaWcJ4Ys8bMvrq0LljbvYA83H&#10;0AousT5XCF0IQy6lrzsyyi/dQJa9TzcaFfgcW9mM6sLlRss0SR6lUb3lhU4NtOuoPh8ng+D35++q&#10;0u8venc39HOc4sdmf0C8vYnPTyACxfAXhl98RoeSmU5uso0XGiHNVpxEWKxTEOxnm5TFCWH1sE5A&#10;loX8/0H5AwAA//8DAFBLAQItABQABgAIAAAAIQC2gziS/gAAAOEBAAATAAAAAAAAAAAAAAAAAAAA&#10;AABbQ29udGVudF9UeXBlc10ueG1sUEsBAi0AFAAGAAgAAAAhADj9If/WAAAAlAEAAAsAAAAAAAAA&#10;AAAAAAAALwEAAF9yZWxzLy5yZWxzUEsBAi0AFAAGAAgAAAAhAEycxyk3AgAAWwQAAA4AAAAAAAAA&#10;AAAAAAAALgIAAGRycy9lMm9Eb2MueG1sUEsBAi0AFAAGAAgAAAAhAFqy2czgAAAACQEAAA8AAAAA&#10;AAAAAAAAAAAAkQQAAGRycy9kb3ducmV2LnhtbFBLBQYAAAAABAAEAPMAAACeBQAAAAA=&#10;" fillcolor="#a7bfde" strokecolor="#4579b8">
                <v:textbox>
                  <w:txbxContent>
                    <w:p w:rsidR="00196DA1" w:rsidRPr="006D687C" w:rsidRDefault="00196DA1" w:rsidP="00EA2830">
                      <w:pPr>
                        <w:rPr>
                          <w:rFonts w:ascii="Arial" w:hAnsi="Arial" w:cs="Arial"/>
                          <w:color w:val="000000"/>
                          <w:u w:val="single"/>
                        </w:rPr>
                      </w:pPr>
                      <w:r>
                        <w:rPr>
                          <w:rFonts w:ascii="Arial" w:hAnsi="Arial" w:cs="Arial"/>
                          <w:color w:val="000000"/>
                          <w:u w:val="single"/>
                        </w:rPr>
                        <w:t xml:space="preserve">Les avantages : </w:t>
                      </w:r>
                    </w:p>
                    <w:p w:rsidR="00196DA1" w:rsidRDefault="00196DA1" w:rsidP="00EA2830">
                      <w:pPr>
                        <w:pStyle w:val="Paragraphedeliste1"/>
                        <w:numPr>
                          <w:ilvl w:val="0"/>
                          <w:numId w:val="86"/>
                        </w:numPr>
                        <w:spacing w:after="0" w:line="240" w:lineRule="auto"/>
                        <w:rPr>
                          <w:rFonts w:ascii="Arial" w:hAnsi="Arial" w:cs="Arial"/>
                          <w:color w:val="000000"/>
                          <w:lang w:val="fr-FR"/>
                        </w:rPr>
                      </w:pPr>
                      <w:r>
                        <w:rPr>
                          <w:rFonts w:ascii="Arial" w:hAnsi="Arial" w:cs="Arial"/>
                          <w:color w:val="000000"/>
                          <w:lang w:val="fr-FR"/>
                        </w:rPr>
                        <w:t>Cette méthode permet d’avoir une analyse globale de son portefeuille d’achat par famille</w:t>
                      </w:r>
                    </w:p>
                    <w:p w:rsidR="00196DA1" w:rsidRPr="00D13507" w:rsidRDefault="00196DA1" w:rsidP="00EA2830">
                      <w:pPr>
                        <w:pStyle w:val="Paragraphedeliste1"/>
                        <w:numPr>
                          <w:ilvl w:val="0"/>
                          <w:numId w:val="86"/>
                        </w:numPr>
                        <w:spacing w:after="0" w:line="240" w:lineRule="auto"/>
                        <w:rPr>
                          <w:rFonts w:ascii="Arial" w:hAnsi="Arial" w:cs="Arial"/>
                          <w:color w:val="000000"/>
                          <w:u w:val="single"/>
                          <w:lang w:val="fr-FR"/>
                        </w:rPr>
                      </w:pPr>
                      <w:r>
                        <w:rPr>
                          <w:rFonts w:ascii="Arial" w:hAnsi="Arial" w:cs="Arial"/>
                          <w:color w:val="000000"/>
                          <w:lang w:val="fr-FR"/>
                        </w:rPr>
                        <w:t>Cette méthode est évolutive : les critères de classification des fournisseurs peuvent et doivent être modifiés pour être en adéquation avec la stratégie de l’établissement (qui évolue)</w:t>
                      </w:r>
                    </w:p>
                    <w:p w:rsidR="00196DA1" w:rsidRDefault="00196DA1" w:rsidP="00EA2830">
                      <w:pPr>
                        <w:jc w:val="both"/>
                        <w:rPr>
                          <w:rFonts w:ascii="Arial" w:hAnsi="Arial" w:cs="Arial"/>
                          <w:color w:val="000000"/>
                          <w:lang w:val="fr-FR"/>
                        </w:rPr>
                      </w:pPr>
                      <w:r>
                        <w:rPr>
                          <w:rFonts w:ascii="Arial" w:hAnsi="Arial" w:cs="Arial"/>
                          <w:color w:val="000000"/>
                          <w:u w:val="single"/>
                        </w:rPr>
                        <w:t>Points d’attention :</w:t>
                      </w:r>
                    </w:p>
                    <w:p w:rsidR="00196DA1" w:rsidRDefault="00196DA1" w:rsidP="00EA2830">
                      <w:pPr>
                        <w:pStyle w:val="Paragraphedeliste1"/>
                        <w:numPr>
                          <w:ilvl w:val="0"/>
                          <w:numId w:val="86"/>
                        </w:numPr>
                        <w:spacing w:after="0" w:line="240" w:lineRule="auto"/>
                        <w:jc w:val="both"/>
                        <w:rPr>
                          <w:rFonts w:ascii="Arial" w:hAnsi="Arial" w:cs="Arial"/>
                          <w:color w:val="000000"/>
                          <w:lang w:val="fr-FR"/>
                        </w:rPr>
                      </w:pPr>
                      <w:r>
                        <w:rPr>
                          <w:rFonts w:ascii="Arial" w:hAnsi="Arial" w:cs="Arial"/>
                          <w:color w:val="000000"/>
                          <w:lang w:val="fr-FR"/>
                        </w:rPr>
                        <w:t>L’analyse peut être lourde, il faut donc dans un premier temps la réserver à des familles d’achats stratégiques et pour lesquelles le portefeuille de fournisseurs n’est pas trop restreint.</w:t>
                      </w:r>
                    </w:p>
                    <w:p w:rsidR="00196DA1" w:rsidRPr="00D13507" w:rsidRDefault="00196DA1" w:rsidP="00EA2830">
                      <w:pPr>
                        <w:pStyle w:val="Paragraphedeliste1"/>
                        <w:numPr>
                          <w:ilvl w:val="0"/>
                          <w:numId w:val="86"/>
                        </w:numPr>
                        <w:spacing w:after="0" w:line="240" w:lineRule="auto"/>
                        <w:jc w:val="both"/>
                        <w:rPr>
                          <w:lang w:val="fr-FR"/>
                        </w:rPr>
                      </w:pPr>
                      <w:r>
                        <w:rPr>
                          <w:rFonts w:ascii="Arial" w:hAnsi="Arial" w:cs="Arial"/>
                          <w:color w:val="000000"/>
                          <w:lang w:val="fr-FR"/>
                        </w:rPr>
                        <w:t>Attention au respect de l’ordonnance marchés de juillet 2015 et de son décret d’application de mars 2016 : il faut des critères objectifs pour évaluer les offres d’un fournisseur lors d’une consultation.</w:t>
                      </w:r>
                    </w:p>
                  </w:txbxContent>
                </v:textbox>
                <w10:wrap type="square"/>
              </v:shape>
            </w:pict>
          </mc:Fallback>
        </mc:AlternateContent>
      </w:r>
      <w:r w:rsidR="00EA2830" w:rsidRPr="0015358B">
        <w:rPr>
          <w:rFonts w:ascii="Arial" w:hAnsi="Arial" w:cs="Arial"/>
          <w:b/>
          <w:color w:val="002060"/>
          <w:sz w:val="28"/>
          <w:u w:val="single"/>
          <w:lang w:val="fr-FR"/>
        </w:rPr>
        <w:t>Etape 2</w:t>
      </w:r>
      <w:r w:rsidR="00EA2830" w:rsidRPr="0015358B">
        <w:rPr>
          <w:rFonts w:ascii="Arial" w:hAnsi="Arial" w:cs="Arial"/>
          <w:b/>
          <w:color w:val="002060"/>
          <w:sz w:val="28"/>
          <w:lang w:val="fr-FR"/>
        </w:rPr>
        <w:t> :</w:t>
      </w:r>
      <w:r w:rsidR="00EA2830" w:rsidRPr="0015358B">
        <w:rPr>
          <w:rFonts w:ascii="Arial" w:hAnsi="Arial" w:cs="Arial"/>
          <w:b/>
          <w:color w:val="002060"/>
          <w:sz w:val="28"/>
          <w:lang w:val="fr-FR"/>
        </w:rPr>
        <w:tab/>
        <w:t xml:space="preserve">Optimisation du panel </w:t>
      </w:r>
      <w:r w:rsidR="00054A23">
        <w:rPr>
          <w:rFonts w:ascii="Arial" w:hAnsi="Arial" w:cs="Arial"/>
          <w:b/>
          <w:color w:val="002060"/>
          <w:sz w:val="28"/>
          <w:lang w:val="fr-FR"/>
        </w:rPr>
        <w:t xml:space="preserve">des </w:t>
      </w:r>
      <w:r w:rsidR="00EA2830" w:rsidRPr="0015358B">
        <w:rPr>
          <w:rFonts w:ascii="Arial" w:hAnsi="Arial" w:cs="Arial"/>
          <w:b/>
          <w:color w:val="002060"/>
          <w:sz w:val="28"/>
          <w:lang w:val="fr-FR"/>
        </w:rPr>
        <w:t>fournisseur</w:t>
      </w:r>
      <w:r w:rsidR="00054A23">
        <w:rPr>
          <w:rFonts w:ascii="Arial" w:hAnsi="Arial" w:cs="Arial"/>
          <w:b/>
          <w:color w:val="002060"/>
          <w:sz w:val="28"/>
          <w:lang w:val="fr-FR"/>
        </w:rPr>
        <w:t>s</w:t>
      </w:r>
      <w:r w:rsidR="00EA2830" w:rsidRPr="0015358B">
        <w:rPr>
          <w:rFonts w:ascii="Arial" w:hAnsi="Arial" w:cs="Arial"/>
          <w:b/>
          <w:color w:val="002060"/>
          <w:sz w:val="28"/>
          <w:lang w:val="fr-FR"/>
        </w:rPr>
        <w:t xml:space="preserve"> au moment de la création du GHT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Lors de la mise en place du GHT, les panels fournisseurs vont devoir être analysés conjointement. Il faudra alors choisir les fournisseurs à conserver dans ce panel commun.</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Une des premières règles d’arbitrage va être la présence de fournisseurs communs ou convergents, ces fournisseurs auront une place à part entière dans le nouveau portefeuille ainsi créé.</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Le deuxième axe de sélection est la présence de fournisseurs stratégiques d’un point de vue financier ou en termes de relation fournisseur. Même si ces fournisseurs ne sont en contrat qu’avec un seul </w:t>
      </w:r>
      <w:r w:rsidR="007264AB">
        <w:rPr>
          <w:rFonts w:ascii="Arial" w:hAnsi="Arial" w:cs="Arial"/>
          <w:color w:val="000000"/>
          <w:lang w:val="fr-FR"/>
        </w:rPr>
        <w:t xml:space="preserve">établissement </w:t>
      </w:r>
      <w:r w:rsidRPr="0015358B">
        <w:rPr>
          <w:rFonts w:ascii="Arial" w:hAnsi="Arial" w:cs="Arial"/>
          <w:color w:val="000000"/>
          <w:lang w:val="fr-FR"/>
        </w:rPr>
        <w:t>du Groupement Hospitalier de Territoire, ils doivent être conservés dans le panel commun de fournisseurs. Il en va de même pour les fournisseurs dont les établissements sont captifs.</w:t>
      </w:r>
    </w:p>
    <w:p w:rsidR="00EA2830" w:rsidRPr="0015358B" w:rsidRDefault="00EA2830" w:rsidP="00EA2830">
      <w:pPr>
        <w:spacing w:after="200" w:line="240" w:lineRule="auto"/>
        <w:ind w:left="567"/>
        <w:jc w:val="both"/>
        <w:rPr>
          <w:rFonts w:ascii="Arial" w:hAnsi="Arial" w:cs="Arial"/>
          <w:b/>
          <w:color w:val="002060"/>
          <w:sz w:val="28"/>
          <w:u w:val="single"/>
          <w:lang w:val="fr-FR"/>
        </w:rPr>
      </w:pPr>
      <w:r w:rsidRPr="0015358B">
        <w:rPr>
          <w:rFonts w:ascii="Arial" w:hAnsi="Arial" w:cs="Arial"/>
          <w:color w:val="000000"/>
          <w:lang w:val="fr-FR"/>
        </w:rPr>
        <w:t xml:space="preserve">L’objectif est d’arriver à un consensus entre les </w:t>
      </w:r>
      <w:r w:rsidR="007264AB">
        <w:rPr>
          <w:rFonts w:ascii="Arial" w:hAnsi="Arial" w:cs="Arial"/>
          <w:color w:val="000000"/>
          <w:lang w:val="fr-FR"/>
        </w:rPr>
        <w:t>établissement</w:t>
      </w:r>
      <w:r w:rsidR="007264AB" w:rsidRPr="0015358B">
        <w:rPr>
          <w:rFonts w:ascii="Arial" w:hAnsi="Arial" w:cs="Arial"/>
          <w:color w:val="000000"/>
          <w:lang w:val="fr-FR"/>
        </w:rPr>
        <w:t xml:space="preserve">s </w:t>
      </w:r>
      <w:r w:rsidRPr="0015358B">
        <w:rPr>
          <w:rFonts w:ascii="Arial" w:hAnsi="Arial" w:cs="Arial"/>
          <w:color w:val="000000"/>
          <w:lang w:val="fr-FR"/>
        </w:rPr>
        <w:t xml:space="preserve">du Groupement Hospitalier de Territoire. Il faut donc agir au fur et à mesure, en faisant les compromis nécessaires et impliquer dès le début du processus les prescripteurs et utilisateurs. Cette démarche peut s’effectuer par famille d’achats, de la moins critique à la plus sensible.   </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3</w:t>
      </w:r>
      <w:r w:rsidRPr="0015358B">
        <w:rPr>
          <w:rFonts w:ascii="Arial" w:hAnsi="Arial" w:cs="Arial"/>
          <w:b/>
          <w:color w:val="002060"/>
          <w:sz w:val="28"/>
          <w:lang w:val="fr-FR"/>
        </w:rPr>
        <w:t> :</w:t>
      </w:r>
      <w:r w:rsidRPr="0015358B">
        <w:rPr>
          <w:rFonts w:ascii="Arial" w:hAnsi="Arial" w:cs="Arial"/>
          <w:b/>
          <w:color w:val="002060"/>
          <w:sz w:val="28"/>
          <w:lang w:val="fr-FR"/>
        </w:rPr>
        <w:tab/>
        <w:t>Optimisation du panel fournisseur lors de la mise en place de marchés communs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L’arrivée à échéance des différents marchés et la mise en place d’un calendrier des marchés commun au sein du GHT est l’occasion de remettre à plat et d’optimiser le portefeuille fournisseur global.</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Il s’agit alors de réunir autour de la table les différentes parties prenantes de l’achat et de rédiger un cahier des charges commun afin de faire un choix unique et concerté du ou des fournisseurs.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Ce travail peut être fastidieux</w:t>
      </w:r>
      <w:r>
        <w:rPr>
          <w:rFonts w:ascii="Arial" w:hAnsi="Arial" w:cs="Arial"/>
          <w:color w:val="000000"/>
          <w:lang w:val="fr-FR"/>
        </w:rPr>
        <w:t>.</w:t>
      </w:r>
      <w:r w:rsidRPr="0015358B">
        <w:rPr>
          <w:rFonts w:ascii="Arial" w:hAnsi="Arial" w:cs="Arial"/>
          <w:color w:val="000000"/>
          <w:lang w:val="fr-FR"/>
        </w:rPr>
        <w:t xml:space="preserve"> </w:t>
      </w:r>
      <w:r>
        <w:rPr>
          <w:rFonts w:ascii="Arial" w:hAnsi="Arial" w:cs="Arial"/>
          <w:color w:val="000000"/>
          <w:lang w:val="fr-FR"/>
        </w:rPr>
        <w:t>I</w:t>
      </w:r>
      <w:r w:rsidRPr="0015358B">
        <w:rPr>
          <w:rFonts w:ascii="Arial" w:hAnsi="Arial" w:cs="Arial"/>
          <w:color w:val="000000"/>
          <w:lang w:val="fr-FR"/>
        </w:rPr>
        <w:t>l peut être plus aisé de procéder par étape et de ne se focaliser dans un premier temps que sur certaines familles d’achat. C’est aussi le moment de considérer l’opportunité de recourir à un opérateur de mutualisation pour conduire cette transformation. Les gains</w:t>
      </w:r>
      <w:r>
        <w:rPr>
          <w:rFonts w:ascii="Arial" w:hAnsi="Arial" w:cs="Arial"/>
          <w:color w:val="000000"/>
          <w:lang w:val="fr-FR"/>
        </w:rPr>
        <w:t xml:space="preserve"> ainsi générés, tant financièrement qu’en temps agent,</w:t>
      </w:r>
      <w:r w:rsidRPr="0015358B">
        <w:rPr>
          <w:rFonts w:ascii="Arial" w:hAnsi="Arial" w:cs="Arial"/>
          <w:color w:val="000000"/>
          <w:lang w:val="fr-FR"/>
        </w:rPr>
        <w:t xml:space="preserve"> peuvent réduire certaines barrières internes.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Une fois qu’une grande partie du panel fournisseurs a été harmonisée, la démarche d’optimisation continue de ce portefeuille suit les recommandations de l’étape 1 : utilisation de la méthode du Pareto, classement des fournisseurs par catégorie : fournisseurs « au panel », fournisseurs « en suspens »,  nouveaux fournisseurs, fournisseurs dont l’établissement souhaite se désengager et fournisseurs indésirables. </w:t>
      </w:r>
    </w:p>
    <w:p w:rsidR="00EA2830" w:rsidRPr="0015358B" w:rsidRDefault="00EA2830" w:rsidP="00EA2830">
      <w:pPr>
        <w:spacing w:after="200" w:line="240" w:lineRule="auto"/>
        <w:ind w:left="567"/>
        <w:jc w:val="both"/>
        <w:rPr>
          <w:rFonts w:ascii="Arial" w:hAnsi="Arial" w:cs="Arial"/>
          <w:b/>
          <w:color w:val="4F81BD"/>
          <w:sz w:val="32"/>
          <w:lang w:val="fr-FR"/>
        </w:rPr>
      </w:pPr>
      <w:r w:rsidRPr="0015358B">
        <w:rPr>
          <w:rFonts w:ascii="Arial" w:hAnsi="Arial" w:cs="Arial"/>
          <w:color w:val="000000"/>
          <w:lang w:val="fr-FR"/>
        </w:rPr>
        <w:lastRenderedPageBreak/>
        <w:t>Ce processus, renouvelé de manière régulière va permettre au Groupement Hospitalier de Territoire d’assurer un réel pilotage des fournisseurs et donc de sa fonction achat.</w:t>
      </w:r>
    </w:p>
    <w:p w:rsidR="00EA2830" w:rsidRPr="0015358B" w:rsidRDefault="00EA2830" w:rsidP="00EA2830">
      <w:pPr>
        <w:spacing w:before="300" w:after="200"/>
        <w:ind w:left="567"/>
        <w:jc w:val="both"/>
        <w:rPr>
          <w:rFonts w:ascii="Arial" w:hAnsi="Arial" w:cs="Arial"/>
          <w:color w:val="000000"/>
          <w:lang w:val="fr-FR"/>
        </w:rPr>
      </w:pPr>
      <w:r w:rsidRPr="0015358B">
        <w:rPr>
          <w:rFonts w:ascii="Arial" w:hAnsi="Arial" w:cs="Arial"/>
          <w:b/>
          <w:color w:val="4F81BD"/>
          <w:sz w:val="32"/>
        </w:rPr>
        <w:t>Notre conseil</w:t>
      </w:r>
    </w:p>
    <w:p w:rsidR="00EA2830" w:rsidRPr="0015358B" w:rsidRDefault="00EA2830" w:rsidP="00EA2830">
      <w:pPr>
        <w:pStyle w:val="Paragraphedeliste1"/>
        <w:numPr>
          <w:ilvl w:val="0"/>
          <w:numId w:val="60"/>
        </w:numPr>
        <w:spacing w:after="200" w:line="240" w:lineRule="auto"/>
        <w:ind w:left="567"/>
        <w:jc w:val="both"/>
        <w:rPr>
          <w:rFonts w:ascii="Arial" w:hAnsi="Arial" w:cs="Arial"/>
          <w:color w:val="000000"/>
          <w:lang w:val="fr-FR"/>
        </w:rPr>
      </w:pPr>
      <w:r w:rsidRPr="0015358B">
        <w:rPr>
          <w:rFonts w:ascii="Arial" w:hAnsi="Arial" w:cs="Arial"/>
          <w:color w:val="000000"/>
          <w:lang w:val="fr-FR"/>
        </w:rPr>
        <w:t>Communiquez ! Un des facteurs clés de succès de la démarche de cartographie et d’optimisation du panel fournisseurs est la communication qui va être réalisée auprès des différentes parties prenantes du projet.</w:t>
      </w:r>
    </w:p>
    <w:p w:rsidR="00EA2830" w:rsidRDefault="00EA2830" w:rsidP="008E40CF">
      <w:pPr>
        <w:pStyle w:val="Titre4"/>
        <w:ind w:left="567"/>
        <w:rPr>
          <w:color w:val="000000"/>
          <w:lang w:val="fr-FR"/>
        </w:rPr>
      </w:pPr>
      <w:r w:rsidRPr="0015358B">
        <w:rPr>
          <w:lang w:val="fr-FR"/>
        </w:rPr>
        <w:t>Fiche 2.4 – Cartographier les outils du SI-Achat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 fonction achat commune doit être portée par une structure SI forte, élément clé de la nouvelle organisation. En effet, des process communs peuvent difficilement être fonctionnels sans une structure SI dont les fonctionnalités sont communes à tous. </w:t>
      </w:r>
    </w:p>
    <w:p w:rsidR="00EA2830" w:rsidRPr="0015358B" w:rsidRDefault="000973AF" w:rsidP="00EA2830">
      <w:pPr>
        <w:spacing w:after="200" w:line="240" w:lineRule="auto"/>
        <w:ind w:left="567"/>
        <w:jc w:val="both"/>
        <w:rPr>
          <w:rFonts w:ascii="Arial" w:hAnsi="Arial" w:cs="Arial"/>
          <w:color w:val="000000"/>
          <w:lang w:val="fr-FR"/>
        </w:rPr>
      </w:pPr>
      <w:r>
        <w:rPr>
          <w:rFonts w:ascii="Arial" w:hAnsi="Arial" w:cs="Arial"/>
          <w:color w:val="000000"/>
          <w:lang w:val="fr-FR"/>
        </w:rPr>
        <w:t>L</w:t>
      </w:r>
      <w:r w:rsidR="00EA2830" w:rsidRPr="0015358B">
        <w:rPr>
          <w:rFonts w:ascii="Arial" w:hAnsi="Arial" w:cs="Arial"/>
          <w:color w:val="000000"/>
          <w:lang w:val="fr-FR"/>
        </w:rPr>
        <w:t>a cartographie des SI s’emploie ici à évaluer le niveau de dématérialisation de</w:t>
      </w:r>
      <w:r w:rsidR="00054A23">
        <w:rPr>
          <w:rFonts w:ascii="Arial" w:hAnsi="Arial" w:cs="Arial"/>
          <w:color w:val="000000"/>
          <w:lang w:val="fr-FR"/>
        </w:rPr>
        <w:t xml:space="preserve"> la</w:t>
      </w:r>
      <w:r w:rsidR="00EA2830" w:rsidRPr="0015358B">
        <w:rPr>
          <w:rFonts w:ascii="Arial" w:hAnsi="Arial" w:cs="Arial"/>
          <w:color w:val="000000"/>
          <w:lang w:val="fr-FR"/>
        </w:rPr>
        <w:t xml:space="preserve"> fonctions achat, </w:t>
      </w:r>
      <w:r w:rsidR="00054A23">
        <w:rPr>
          <w:rFonts w:ascii="Arial" w:hAnsi="Arial" w:cs="Arial"/>
          <w:color w:val="000000"/>
          <w:lang w:val="fr-FR"/>
        </w:rPr>
        <w:t>mais aussi de l’</w:t>
      </w:r>
      <w:r w:rsidR="00EA2830" w:rsidRPr="0015358B">
        <w:rPr>
          <w:rFonts w:ascii="Arial" w:hAnsi="Arial" w:cs="Arial"/>
          <w:color w:val="000000"/>
          <w:lang w:val="fr-FR"/>
        </w:rPr>
        <w:t xml:space="preserve">approvisionnement et </w:t>
      </w:r>
      <w:r w:rsidR="00054A23">
        <w:rPr>
          <w:rFonts w:ascii="Arial" w:hAnsi="Arial" w:cs="Arial"/>
          <w:color w:val="000000"/>
          <w:lang w:val="fr-FR"/>
        </w:rPr>
        <w:t xml:space="preserve">de la </w:t>
      </w:r>
      <w:r w:rsidR="00EA2830" w:rsidRPr="0015358B">
        <w:rPr>
          <w:rFonts w:ascii="Arial" w:hAnsi="Arial" w:cs="Arial"/>
          <w:color w:val="000000"/>
          <w:lang w:val="fr-FR"/>
        </w:rPr>
        <w:t>logistique</w:t>
      </w:r>
      <w:r w:rsidR="00054A23">
        <w:rPr>
          <w:rFonts w:ascii="Arial" w:hAnsi="Arial" w:cs="Arial"/>
          <w:color w:val="000000"/>
          <w:lang w:val="fr-FR"/>
        </w:rPr>
        <w:t xml:space="preserve"> (même si l’approvisionnement et la logistique ne relèvent pas de la fonction achat mutualisée, il est recommandé d’établir une cartographie les incluant afin de disposer d’une vision globale des outils du SI-achat)</w:t>
      </w:r>
      <w:r w:rsidR="00EA2830" w:rsidRPr="0015358B">
        <w:rPr>
          <w:rFonts w:ascii="Arial" w:hAnsi="Arial" w:cs="Arial"/>
          <w:color w:val="000000"/>
          <w:lang w:val="fr-FR"/>
        </w:rPr>
        <w:t>.</w:t>
      </w:r>
    </w:p>
    <w:p w:rsidR="00EA2830" w:rsidRPr="0015358B" w:rsidRDefault="00EA2830" w:rsidP="00EA2830">
      <w:pPr>
        <w:spacing w:before="300" w:after="200"/>
        <w:ind w:left="567"/>
        <w:jc w:val="both"/>
        <w:rPr>
          <w:rFonts w:ascii="Arial" w:hAnsi="Arial" w:cs="Arial"/>
          <w:b/>
          <w:color w:val="002060"/>
          <w:sz w:val="28"/>
          <w:u w:val="single"/>
          <w:lang w:val="fr-FR"/>
        </w:rPr>
      </w:pPr>
      <w:r w:rsidRPr="0015358B">
        <w:rPr>
          <w:rFonts w:ascii="Arial" w:hAnsi="Arial" w:cs="Arial"/>
          <w:b/>
          <w:color w:val="4F81BD"/>
          <w:sz w:val="32"/>
        </w:rPr>
        <w:t>En pratique</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1</w:t>
      </w:r>
      <w:r w:rsidRPr="0015358B">
        <w:rPr>
          <w:rFonts w:ascii="Arial" w:hAnsi="Arial" w:cs="Arial"/>
          <w:b/>
          <w:color w:val="002060"/>
          <w:sz w:val="28"/>
          <w:lang w:val="fr-FR"/>
        </w:rPr>
        <w:t> :</w:t>
      </w:r>
      <w:r w:rsidRPr="0015358B">
        <w:rPr>
          <w:rFonts w:ascii="Arial" w:hAnsi="Arial" w:cs="Arial"/>
          <w:b/>
          <w:color w:val="002060"/>
          <w:sz w:val="28"/>
          <w:lang w:val="fr-FR"/>
        </w:rPr>
        <w:tab/>
        <w:t>Evaluer le niveau de dématérialisation de chaque étape du processus achat/approvisionnement</w:t>
      </w:r>
    </w:p>
    <w:p w:rsidR="00EA2830" w:rsidRPr="0015358B" w:rsidRDefault="00EA2830" w:rsidP="00EA2830">
      <w:pPr>
        <w:spacing w:line="240" w:lineRule="auto"/>
        <w:ind w:left="567"/>
        <w:jc w:val="both"/>
        <w:rPr>
          <w:rFonts w:ascii="Arial" w:hAnsi="Arial" w:cs="Arial"/>
          <w:color w:val="000000"/>
          <w:lang w:val="fr-FR"/>
        </w:rPr>
      </w:pPr>
      <w:r w:rsidRPr="0015358B">
        <w:rPr>
          <w:rFonts w:ascii="Arial" w:hAnsi="Arial" w:cs="Arial"/>
          <w:color w:val="000000"/>
          <w:lang w:val="fr-FR"/>
        </w:rPr>
        <w:t xml:space="preserve">Pour chacun des établissements du GHT, il s’agit d’indiquer si chacune des étapes déclinées ci-dessous est dématérialisée ou non. </w:t>
      </w:r>
    </w:p>
    <w:p w:rsidR="00EA2830" w:rsidRPr="0015358B" w:rsidRDefault="00EA2830" w:rsidP="00EA2830">
      <w:pPr>
        <w:spacing w:line="240" w:lineRule="auto"/>
        <w:ind w:left="567"/>
        <w:jc w:val="both"/>
        <w:rPr>
          <w:rFonts w:ascii="Arial" w:hAnsi="Arial" w:cs="Arial"/>
          <w:color w:val="000000"/>
          <w:lang w:val="fr-FR"/>
        </w:rPr>
      </w:pPr>
      <w:r w:rsidRPr="0015358B">
        <w:rPr>
          <w:rFonts w:ascii="Arial" w:hAnsi="Arial" w:cs="Arial"/>
          <w:color w:val="000000"/>
          <w:lang w:val="fr-FR"/>
        </w:rPr>
        <w:t xml:space="preserve">Cet audit doit être réalisé de concert par le DSI et le responsable achat. La mobilisation des acteurs terrain – par étape – peut être demandée pour apporter les précisions nécessaires. </w:t>
      </w:r>
    </w:p>
    <w:p w:rsidR="00EA2830" w:rsidRPr="0015358B" w:rsidRDefault="00EA2830" w:rsidP="00EA2830">
      <w:pPr>
        <w:spacing w:line="240" w:lineRule="auto"/>
        <w:ind w:left="567"/>
        <w:jc w:val="both"/>
        <w:rPr>
          <w:rFonts w:ascii="Arial" w:hAnsi="Arial" w:cs="Arial"/>
          <w:lang w:val="fr-FR"/>
        </w:rPr>
      </w:pPr>
      <w:r w:rsidRPr="0015358B">
        <w:rPr>
          <w:rFonts w:ascii="Arial" w:hAnsi="Arial" w:cs="Arial"/>
          <w:color w:val="000000"/>
          <w:lang w:val="fr-FR"/>
        </w:rPr>
        <w:t>Le schéma ci-dessous détaille les étapes du process achat/approvisionnement. Les étapes dématérialisées sont mises en relief par un code couleur.</w:t>
      </w:r>
      <w:r w:rsidR="00054A23">
        <w:rPr>
          <w:rFonts w:ascii="Arial" w:hAnsi="Arial" w:cs="Arial"/>
          <w:color w:val="000000"/>
          <w:lang w:val="fr-FR"/>
        </w:rPr>
        <w:t xml:space="preserve"> </w:t>
      </w:r>
    </w:p>
    <w:p w:rsidR="00EA2830" w:rsidRPr="0015358B" w:rsidRDefault="00EA2830" w:rsidP="008E40CF">
      <w:pPr>
        <w:spacing w:after="240"/>
        <w:ind w:left="0"/>
        <w:jc w:val="center"/>
        <w:rPr>
          <w:rFonts w:ascii="Arial" w:hAnsi="Arial" w:cs="Arial"/>
          <w:color w:val="000000"/>
          <w:lang w:val="fr-FR"/>
        </w:rPr>
      </w:pPr>
      <w:r>
        <w:rPr>
          <w:rFonts w:ascii="Arial" w:hAnsi="Arial" w:cs="Arial"/>
          <w:noProof/>
          <w:lang w:val="fr-FR" w:eastAsia="fr-FR"/>
        </w:rPr>
        <w:drawing>
          <wp:inline distT="0" distB="0" distL="0" distR="0" wp14:anchorId="1C9B0A7C" wp14:editId="02EDF5D7">
            <wp:extent cx="5397321" cy="2671493"/>
            <wp:effectExtent l="19050" t="19050" r="12879" b="14557"/>
            <wp:docPr id="20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401467" cy="2673545"/>
                    </a:xfrm>
                    <a:prstGeom prst="rect">
                      <a:avLst/>
                    </a:prstGeom>
                    <a:solidFill>
                      <a:srgbClr val="FFFFFF"/>
                    </a:solidFill>
                    <a:ln w="9525" cmpd="sng">
                      <a:solidFill>
                        <a:srgbClr val="0000FF"/>
                      </a:solidFill>
                      <a:miter lim="800000"/>
                      <a:headEnd/>
                      <a:tailEnd/>
                    </a:ln>
                    <a:effectLst/>
                  </pic:spPr>
                </pic:pic>
              </a:graphicData>
            </a:graphic>
          </wp:inline>
        </w:drawing>
      </w:r>
    </w:p>
    <w:p w:rsidR="00EA2830" w:rsidRDefault="00EA2830" w:rsidP="00EA2830">
      <w:pPr>
        <w:spacing w:line="240" w:lineRule="auto"/>
        <w:ind w:left="567"/>
        <w:jc w:val="both"/>
        <w:rPr>
          <w:rFonts w:ascii="Arial" w:hAnsi="Arial" w:cs="Arial"/>
          <w:color w:val="000000"/>
          <w:lang w:val="fr-FR"/>
        </w:rPr>
      </w:pPr>
      <w:r w:rsidRPr="0015358B">
        <w:rPr>
          <w:rFonts w:ascii="Arial" w:hAnsi="Arial" w:cs="Arial"/>
          <w:color w:val="000000"/>
          <w:lang w:val="fr-FR"/>
        </w:rPr>
        <w:t xml:space="preserve">Cet audit donnera une idée du niveau de maturité de chaque établissement en matière de SI achat et une première idée de la démarche de convergence à mener. </w:t>
      </w:r>
    </w:p>
    <w:p w:rsidR="001A6380" w:rsidRPr="0015358B" w:rsidRDefault="001A6380" w:rsidP="00EA2830">
      <w:pPr>
        <w:spacing w:line="240" w:lineRule="auto"/>
        <w:ind w:left="567"/>
        <w:jc w:val="both"/>
        <w:rPr>
          <w:rFonts w:ascii="Arial" w:hAnsi="Arial" w:cs="Arial"/>
          <w:b/>
          <w:color w:val="002060"/>
          <w:sz w:val="28"/>
          <w:u w:val="single"/>
          <w:lang w:val="fr-FR"/>
        </w:rPr>
      </w:pP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lastRenderedPageBreak/>
        <w:t>Etape 2</w:t>
      </w:r>
      <w:r w:rsidRPr="0015358B">
        <w:rPr>
          <w:rFonts w:ascii="Arial" w:hAnsi="Arial" w:cs="Arial"/>
          <w:b/>
          <w:color w:val="002060"/>
          <w:sz w:val="28"/>
          <w:lang w:val="fr-FR"/>
        </w:rPr>
        <w:t> :</w:t>
      </w:r>
      <w:r w:rsidRPr="0015358B">
        <w:rPr>
          <w:rFonts w:ascii="Arial" w:hAnsi="Arial" w:cs="Arial"/>
          <w:b/>
          <w:color w:val="002060"/>
          <w:sz w:val="28"/>
          <w:lang w:val="fr-FR"/>
        </w:rPr>
        <w:tab/>
        <w:t>Analyse de l’existant et recueil du besoin</w:t>
      </w:r>
    </w:p>
    <w:p w:rsidR="00EA2830" w:rsidRPr="0015358B" w:rsidRDefault="00EA2830" w:rsidP="00EA2830">
      <w:pPr>
        <w:spacing w:line="240" w:lineRule="auto"/>
        <w:ind w:left="567"/>
        <w:jc w:val="both"/>
        <w:rPr>
          <w:rFonts w:ascii="Arial" w:hAnsi="Arial" w:cs="Arial"/>
          <w:lang w:val="fr-FR"/>
        </w:rPr>
      </w:pPr>
      <w:r w:rsidRPr="0015358B">
        <w:rPr>
          <w:rFonts w:ascii="Arial" w:hAnsi="Arial" w:cs="Arial"/>
          <w:color w:val="000000"/>
          <w:lang w:val="fr-FR"/>
        </w:rPr>
        <w:t>Cette étape consiste à qualifier la qualité des outils SI en place en fonction des champs couverts (étape 1). Plus précisément cette étape a pour objectif de définir le niveau de couverture fonctionnelle, l’ergonomie et l’utilisation des applications en place.</w:t>
      </w:r>
    </w:p>
    <w:p w:rsidR="00EA2830" w:rsidRPr="0015358B" w:rsidRDefault="00EA2830" w:rsidP="00EA2830">
      <w:pPr>
        <w:spacing w:line="240" w:lineRule="auto"/>
        <w:ind w:left="567"/>
        <w:jc w:val="both"/>
        <w:rPr>
          <w:rFonts w:ascii="Arial" w:hAnsi="Arial" w:cs="Arial"/>
          <w:color w:val="000000"/>
          <w:lang w:val="fr-FR"/>
        </w:rPr>
      </w:pPr>
      <w:r w:rsidRPr="0015358B">
        <w:rPr>
          <w:rFonts w:ascii="Arial" w:hAnsi="Arial" w:cs="Arial"/>
          <w:color w:val="000000"/>
          <w:lang w:val="fr-FR"/>
        </w:rPr>
        <w:t xml:space="preserve">Sur la base du processus achat/approvisionnement, il s’agit d’une part d’identifier les applications utilisées, les professionnels utilisateurs et de les rencontrer dans le cadre d’un entretien guidé (guide d’entretien – page suivante). Les professionnels à rencontrer sont les suivants : </w:t>
      </w:r>
    </w:p>
    <w:p w:rsidR="00EA2830" w:rsidRPr="0015358B" w:rsidRDefault="00EA2830" w:rsidP="00EA2830">
      <w:pPr>
        <w:pStyle w:val="Paragraphedeliste1"/>
        <w:numPr>
          <w:ilvl w:val="0"/>
          <w:numId w:val="60"/>
        </w:numPr>
        <w:spacing w:after="60" w:line="240" w:lineRule="auto"/>
        <w:ind w:left="1134" w:hanging="357"/>
        <w:jc w:val="both"/>
        <w:rPr>
          <w:rFonts w:ascii="Arial" w:hAnsi="Arial" w:cs="Arial"/>
          <w:color w:val="000000"/>
        </w:rPr>
      </w:pPr>
      <w:r w:rsidRPr="0015358B">
        <w:rPr>
          <w:rFonts w:ascii="Arial" w:hAnsi="Arial" w:cs="Arial"/>
          <w:color w:val="000000"/>
        </w:rPr>
        <w:t>Directeur des achats</w:t>
      </w:r>
    </w:p>
    <w:p w:rsidR="00EA2830" w:rsidRPr="0015358B" w:rsidRDefault="00EA2830" w:rsidP="00EA2830">
      <w:pPr>
        <w:pStyle w:val="Paragraphedeliste1"/>
        <w:numPr>
          <w:ilvl w:val="0"/>
          <w:numId w:val="75"/>
        </w:numPr>
        <w:spacing w:after="60" w:line="240" w:lineRule="auto"/>
        <w:ind w:left="1134" w:hanging="357"/>
        <w:jc w:val="both"/>
        <w:rPr>
          <w:rFonts w:ascii="Arial" w:hAnsi="Arial" w:cs="Arial"/>
          <w:color w:val="000000"/>
        </w:rPr>
      </w:pPr>
      <w:r w:rsidRPr="0015358B">
        <w:rPr>
          <w:rFonts w:ascii="Arial" w:hAnsi="Arial" w:cs="Arial"/>
          <w:color w:val="000000"/>
        </w:rPr>
        <w:t>Cellules des marchés</w:t>
      </w:r>
    </w:p>
    <w:p w:rsidR="00EA2830" w:rsidRPr="0015358B" w:rsidRDefault="00EA2830" w:rsidP="00EA2830">
      <w:pPr>
        <w:pStyle w:val="Paragraphedeliste1"/>
        <w:numPr>
          <w:ilvl w:val="0"/>
          <w:numId w:val="75"/>
        </w:numPr>
        <w:spacing w:after="60" w:line="240" w:lineRule="auto"/>
        <w:ind w:left="1134" w:hanging="357"/>
        <w:jc w:val="both"/>
        <w:rPr>
          <w:rFonts w:ascii="Arial" w:hAnsi="Arial" w:cs="Arial"/>
          <w:color w:val="000000"/>
        </w:rPr>
      </w:pPr>
      <w:r w:rsidRPr="0015358B">
        <w:rPr>
          <w:rFonts w:ascii="Arial" w:hAnsi="Arial" w:cs="Arial"/>
          <w:color w:val="000000"/>
        </w:rPr>
        <w:t>Gestionnaires (service DAF)</w:t>
      </w:r>
    </w:p>
    <w:p w:rsidR="00EA2830" w:rsidRPr="0015358B" w:rsidRDefault="00EA2830" w:rsidP="00EA2830">
      <w:pPr>
        <w:pStyle w:val="Paragraphedeliste1"/>
        <w:numPr>
          <w:ilvl w:val="0"/>
          <w:numId w:val="75"/>
        </w:numPr>
        <w:spacing w:after="60" w:line="240" w:lineRule="auto"/>
        <w:ind w:left="1134" w:hanging="357"/>
        <w:jc w:val="both"/>
        <w:rPr>
          <w:rFonts w:ascii="Arial" w:hAnsi="Arial" w:cs="Arial"/>
          <w:color w:val="000000"/>
        </w:rPr>
      </w:pPr>
      <w:r w:rsidRPr="0015358B">
        <w:rPr>
          <w:rFonts w:ascii="Arial" w:hAnsi="Arial" w:cs="Arial"/>
          <w:color w:val="000000"/>
        </w:rPr>
        <w:t>Gestionnaire de commandes</w:t>
      </w:r>
    </w:p>
    <w:p w:rsidR="00EA2830" w:rsidRPr="0015358B" w:rsidRDefault="00EA2830" w:rsidP="00EA2830">
      <w:pPr>
        <w:pStyle w:val="Paragraphedeliste1"/>
        <w:numPr>
          <w:ilvl w:val="0"/>
          <w:numId w:val="75"/>
        </w:numPr>
        <w:spacing w:after="60" w:line="240" w:lineRule="auto"/>
        <w:ind w:left="1134" w:hanging="357"/>
        <w:jc w:val="both"/>
        <w:rPr>
          <w:rFonts w:ascii="Arial" w:hAnsi="Arial" w:cs="Arial"/>
          <w:color w:val="000000"/>
          <w:lang w:val="fr-FR"/>
        </w:rPr>
      </w:pPr>
      <w:r w:rsidRPr="0015358B">
        <w:rPr>
          <w:rFonts w:ascii="Arial" w:hAnsi="Arial" w:cs="Arial"/>
          <w:color w:val="000000"/>
        </w:rPr>
        <w:t xml:space="preserve">Magasiniers </w:t>
      </w:r>
    </w:p>
    <w:p w:rsidR="00EA2830" w:rsidRPr="0015358B" w:rsidRDefault="00EA2830" w:rsidP="00EA2830">
      <w:pPr>
        <w:pStyle w:val="Paragraphedeliste1"/>
        <w:numPr>
          <w:ilvl w:val="0"/>
          <w:numId w:val="75"/>
        </w:numPr>
        <w:spacing w:after="60" w:line="240" w:lineRule="auto"/>
        <w:ind w:left="1134" w:hanging="357"/>
        <w:jc w:val="both"/>
        <w:rPr>
          <w:rFonts w:ascii="Arial" w:hAnsi="Arial" w:cs="Arial"/>
          <w:color w:val="000000"/>
          <w:lang w:val="fr-FR"/>
        </w:rPr>
      </w:pPr>
      <w:r w:rsidRPr="0015358B">
        <w:rPr>
          <w:rFonts w:ascii="Arial" w:hAnsi="Arial" w:cs="Arial"/>
          <w:color w:val="000000"/>
          <w:lang w:val="fr-FR"/>
        </w:rPr>
        <w:t>Acteurs métiers dédiés à la gestion des stocks dans les services cliniques ou médico-techniques</w:t>
      </w:r>
    </w:p>
    <w:p w:rsidR="00EA2830" w:rsidRPr="0015358B" w:rsidRDefault="00EA2830" w:rsidP="00EA2830">
      <w:pPr>
        <w:pStyle w:val="Paragraphedeliste1"/>
        <w:numPr>
          <w:ilvl w:val="0"/>
          <w:numId w:val="75"/>
        </w:numPr>
        <w:spacing w:after="60" w:line="240" w:lineRule="auto"/>
        <w:ind w:left="1134" w:hanging="357"/>
        <w:jc w:val="both"/>
        <w:rPr>
          <w:rFonts w:ascii="Arial" w:hAnsi="Arial" w:cs="Arial"/>
          <w:color w:val="000000"/>
        </w:rPr>
      </w:pPr>
      <w:r w:rsidRPr="0015358B">
        <w:rPr>
          <w:rFonts w:ascii="Arial" w:hAnsi="Arial" w:cs="Arial"/>
          <w:color w:val="000000"/>
        </w:rPr>
        <w:t>Contrôleur de gestion</w:t>
      </w:r>
    </w:p>
    <w:p w:rsidR="00EA2830" w:rsidRPr="0015358B" w:rsidRDefault="00EA2830" w:rsidP="00EA2830">
      <w:pPr>
        <w:spacing w:after="60"/>
        <w:jc w:val="both"/>
        <w:rPr>
          <w:rFonts w:ascii="Arial" w:hAnsi="Arial" w:cs="Arial"/>
          <w:color w:val="000000"/>
        </w:rPr>
      </w:pPr>
    </w:p>
    <w:p w:rsidR="00EA2830" w:rsidRPr="0015358B" w:rsidRDefault="002A302B" w:rsidP="00EA2830">
      <w:pPr>
        <w:spacing w:after="60"/>
        <w:jc w:val="both"/>
        <w:rPr>
          <w:rFonts w:ascii="Arial" w:hAnsi="Arial" w:cs="Arial"/>
          <w:color w:val="000000"/>
        </w:rPr>
      </w:pPr>
      <w:r>
        <w:rPr>
          <w:noProof/>
          <w:lang w:val="fr-FR" w:eastAsia="fr-FR"/>
        </w:rPr>
        <mc:AlternateContent>
          <mc:Choice Requires="wpg">
            <w:drawing>
              <wp:anchor distT="0" distB="0" distL="0" distR="0" simplePos="0" relativeHeight="251721728" behindDoc="0" locked="0" layoutInCell="1" allowOverlap="1" wp14:anchorId="7DFCF4D2" wp14:editId="6C491393">
                <wp:simplePos x="0" y="0"/>
                <wp:positionH relativeFrom="column">
                  <wp:posOffset>807720</wp:posOffset>
                </wp:positionH>
                <wp:positionV relativeFrom="paragraph">
                  <wp:posOffset>240665</wp:posOffset>
                </wp:positionV>
                <wp:extent cx="2331085" cy="1004570"/>
                <wp:effectExtent l="0" t="0" r="12065" b="62230"/>
                <wp:wrapSquare wrapText="bothSides"/>
                <wp:docPr id="61" name="Groupe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085" cy="1004570"/>
                          <a:chOff x="2453" y="2116"/>
                          <a:chExt cx="3671" cy="1582"/>
                        </a:xfrm>
                      </wpg:grpSpPr>
                      <wps:wsp>
                        <wps:cNvPr id="62" name="Text Box 48"/>
                        <wps:cNvSpPr txBox="1">
                          <a:spLocks noChangeArrowheads="1"/>
                        </wps:cNvSpPr>
                        <wps:spPr bwMode="auto">
                          <a:xfrm>
                            <a:off x="2494" y="2116"/>
                            <a:ext cx="3630" cy="1582"/>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EA2830">
                              <w:pPr>
                                <w:ind w:left="142"/>
                                <w:rPr>
                                  <w:rFonts w:ascii="Arial" w:hAnsi="Arial" w:cs="Arial"/>
                                  <w:b/>
                                  <w:color w:val="17365D"/>
                                  <w:lang w:val="fr-FR"/>
                                </w:rPr>
                              </w:pPr>
                              <w:r>
                                <w:rPr>
                                  <w:rFonts w:ascii="Arial" w:hAnsi="Arial" w:cs="Arial"/>
                                  <w:b/>
                                  <w:color w:val="17365D"/>
                                  <w:lang w:val="fr-FR"/>
                                </w:rPr>
                                <w:t xml:space="preserve">    Important</w:t>
                              </w:r>
                            </w:p>
                            <w:p w:rsidR="00196DA1" w:rsidRDefault="00196DA1" w:rsidP="00EA2830">
                              <w:pPr>
                                <w:ind w:left="142"/>
                                <w:rPr>
                                  <w:rFonts w:ascii="Arial" w:hAnsi="Arial" w:cs="Arial"/>
                                  <w:color w:val="17365D"/>
                                  <w:lang w:val="fr-FR"/>
                                </w:rPr>
                              </w:pPr>
                              <w:r>
                                <w:rPr>
                                  <w:rFonts w:ascii="Arial" w:hAnsi="Arial" w:cs="Arial"/>
                                  <w:color w:val="17365D"/>
                                  <w:lang w:val="fr-FR"/>
                                </w:rPr>
                                <w:t xml:space="preserve">Cette cartographie est réalisée en lien direct avec le DSI en charge du schéma directeur du SIH </w:t>
                              </w:r>
                            </w:p>
                          </w:txbxContent>
                        </wps:txbx>
                        <wps:bodyPr rot="0" vert="horz" wrap="square" lIns="91440" tIns="45720" rIns="91440" bIns="45720" anchor="t" anchorCtr="0">
                          <a:noAutofit/>
                        </wps:bodyPr>
                      </wps:wsp>
                      <pic:pic xmlns:pic="http://schemas.openxmlformats.org/drawingml/2006/picture">
                        <pic:nvPicPr>
                          <pic:cNvPr id="63" name="Imag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453" y="2116"/>
                            <a:ext cx="340" cy="35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316" o:spid="_x0000_s1038" style="position:absolute;left:0;text-align:left;margin-left:63.6pt;margin-top:18.95pt;width:183.55pt;height:79.1pt;z-index:251721728;mso-wrap-distance-left:0;mso-wrap-distance-right:0" coordorigin="2453,2116" coordsize="367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6aLDAUAALkMAAAOAAAAZHJzL2Uyb0RvYy54bWysV9tu4zYQfS/QfyD0&#10;rlhX2xLiLBxfggBpGzRb9JmWaIlYiVRJOna26L93hpRs51Ik3d0FYvA6nDkz54z28tOhbcgjU5pL&#10;MfPCi8AjTBSy5KKaeX98XvtTj2hDRUkbKdjMe2La+3T180+X+y5nkaxlUzJFwIjQ+b6bebUxXT4a&#10;6aJmLdUXsmMCNrdStdTAVFWjUtE9WG+bURQE49FeqrJTsmBaw+rSbXpX1v52ywrz23armSHNzAPf&#10;jP1V9neDv6OrS5pXinY1L3o36Dd40VIu4NGjqSU1lOwUf2Wq5YWSWm7NRSHbkdxuecFsDBBNGLyI&#10;5kbJXWdjqfJ91R1hAmhf4PTNZotfH+8V4eXMG4ceEbSFHNlnGYnDMcKz76ocTt2o7qG7Vy5GGN7J&#10;4ouG7dHLfZxX7jDZ7H+RJVikOyMtPIetatEEBE4ONgtPxyywgyEFLEZxHAbT1CMF7IVBkKSTPk9F&#10;DcnEe1GSxh6B7Sh0TtK8qFf9/Xg8gVDs5XQaYQgjmruHrbO9cxgZ1Jw+waq/D9aHmnbMZksjYAOs&#10;0QDrZwzwWh5IMnW42mMIKjEHWIdgLUbaYUuEXNRUVGyulNzXjJbgX2jDQcfhBZcPnGg08h7YUZIl&#10;L0AbII/HMZDjTcho3iltbphsCQ5mngJOWT/p4502Dt3hSM+Acs2bhihp/uSmtrBgku2mhjtuQDoJ&#10;AbllrarNolHkkQJNV8lqsU77vFX6/DRUA/xzKJ1fmU+u18vV2RXIeDU81XBBAMeZlybuOtEFbRiU&#10;vEPTkta6jE81guxnXhaPERAKiqT/cu/Jhh8PPfMX6jO7timFV/X5sZYbELeGtzNv6p4GuGiOuVyJ&#10;0o4N5Y0bw+VG4DazstXjJHdg4qEu96TkiH6YgSUPJqBhx3hoU4H4FkZ5b4L+zFvrh4OQNl1NHebx&#10;NIiTHr/+uKXN8Xk7O/MMmOTKztHIHDYHqyLH0t7I8gmKEooAk4wtAga1VF89sge5RVx3VDGPNLcC&#10;6iALkwSOGTsBRCOYqPOdzfkOFQWYmnnGg8zicGGspiN8Qs5BbbbcliZ66TyxSmX5fnXZ8SKHv15P&#10;YfSK+O/3Hbhldui/613th2y0VH3ZdT5If0cN3/CGmyfbxqDE0CnxeM8LFFmcnGkIiJ2T5tuWVqjM&#10;FubhkLsCROWFVeWTcugOyIp1flp6JSbPrYxw+syNTcM75DNii+M+YMD7RQ96AzPX35ay2LVMGNew&#10;FWsgdil0zTsNSc5Zu0EyqtsSZRs+Fgx0jE5x4WQGNKrnAqqV7al/R9N5EGTRtb9Ig4WfBJOVP8+S&#10;iT8JVpMkSKbhIlz8g7QNk3ynGaBCm2XHe9dh9ZXzbzbQ/lPDtWbb4h1bbDsCvoJDjhe9i7CECCFS&#10;WhW/A/aW49ooZooal7cAZL+OYjFsWNRPQGMOPijpr/rgUdKRTqjocZr1xB6a76DWHxR0ITH9NhIn&#10;UMeFk2S9kaMsyFbT1TTxk2i8ghwtl/58vUj88TqcpMt4uVgswyFHNS9LJmzXcHT6jhQNdWqtlR23&#10;8vNWL/rxxeyy/f8y70oGncVSgno9YTHUFkZ0qv0sjJLgOsr89Xg68ZN1kvrZJJj6QZhdZ+MAmvxy&#10;/RzXOy7YDyh9bItplL7TDeNknM7XQys574bwMds3vf9qgMfo0eNT9I5pVgQsUZAasIssgT8Y4Scn&#10;fB/bG/23PH6An8/tqdP/OK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VgM&#10;uOEAAAAKAQAADwAAAGRycy9kb3ducmV2LnhtbEyPTUvDQBCG74L/YRnBm9181LaJ2ZRS1FMRbIXi&#10;bZtMk9DsbMhuk/TfO570+PI+vPNMtp5MKwbsXWNJQTgLQCAVtmyoUvB1eHtagXBeU6lbS6jghg7W&#10;+f1dptPSjvSJw95XgkfIpVpB7X2XSumKGo12M9shcXe2vdGeY1/Jstcjj5tWRkGwkEY3xBdq3eG2&#10;xuKyvxoF76MeN3H4Ouwu5+3t+/D8cdyFqNTjw7R5AeFx8n8w/OqzOuTsdLJXKp1oOUfLiFEF8TIB&#10;wcA8mccgTtwkixBknsn/L+Q/AAAA//8DAFBLAwQKAAAAAAAAACEApgkj08QeAADEHgAAFAAAAGRy&#10;cy9tZWRpYS9pbWFnZTEucG5niVBORw0KGgoAAAANSUhEUgAAADQAAAA3CAYAAABD7GlFAAAAAXNS&#10;R0IArs4c6QAAAARnQU1BAACxjwv8YQUAAAAJcEhZcwAAIdUAACHVAQSctJ0AAB5ZSURBVGhDtXoH&#10;dFzVtbawrDpqlizLcu8V27jgHjA2bsgYkkXyIHk8CEkgFBNMDYRmWrANLmBjW3JRsaw6RaPee+9t&#10;pFHv0qi30fT5/u+OBeG9vLVeyJ+ctb51zt333HP2d/Y5++ytkdU/W3pzc+dolHWn9CMjvZgYAybH&#10;gdFRgvWYmpgCxrWE0J5gLWByus3+EyNsD7M/MSa0+e3IKAzDI72m2tpPzBx/eqp/fxmMi3OZSk/5&#10;z6mUlOLRjHQMZWcSWRjKYJ2agZG0TAymZGCAbVVyGnoTk4nE6ToZ3bGx6I6RoitaxlqOzigZOiyQ&#10;oyVUjIbbYcXD8pinzQUFLtNT/vsKSkocDcnJj5mi41LNMfHQJyZhKllAInRJSdAnJWOKson4RKip&#10;vDYpBdqEJGgo17A9lZgKTUoSdKkJ0Cbz+4QEmOIEJMLA2pycCiSlQSePTUNswuPCfNNT/2sLwsOt&#10;zVLpQkRF/dIklcv0UdE6SKNgipZDHxtNZQjW+miCFtDFxkAfF0sZ25RpY2IsCpviSYb9tLFSvpPD&#10;yHfm6BhAAPsKz0axBPoImc4kFkvNcfIDSE+3n1bjX1MEMlqJZK1JKv3CKJWWaqRSDTgx5DJwQhKQ&#10;QcctZIyXc6WpEBW2IE4gRYKsDfFxlCXAKKdV5FyIBDlAuZlEzTHsGy2FiWOY4qNgTuS7KAkMkZFj&#10;JOWvj4nZQUvZTKvz/1cA3GNOSKBlpB/rZdI2kzAx97uJSpm5wia55K4icVG0ThQMhDmKkMuhYz1J&#10;ZTVpydDznOkzsizbTktLmEnYJJPDLIvheLQuz5M+RswxxNDJwmh5MceVQRMSqtKGRFzWRMUehDTd&#10;DVZW90yr9s8VBAfPMkeEnTSII+vBCcwyKSAhqDC3H8ziSJgIWg4GOVdaSstFEOI49kmEKTsH5s52&#10;QE3PNkUP2N8HfWEBtNyuRvYzS5I4XiIXgdtTLiwWx5ZJAKnYsjAGCRdEFj2kkcgz1dKoE4iJmTWt&#10;2k8v5rAwB2No6G+NQSFlCAkHIiMIMZWlhQRECG1OLqGVSGiKKz4ZFQdNVCK0sgRMEmPpOdB19wAG&#10;HWDWA0YtxhU1GIuJg1ZOpyFNhY6ktJIYtrnNxBHgWeW4kTBzLjMXyEDoSFgTGVmuk0meM+flOUyr&#10;+I8Xc9xFO3PE7V8Yb9/ONYWFAGECISofyckipJxMYpkQJGWOiISOxCYzM2DspfJq4b4Zx2h1LXpy&#10;CqDp7Qf0JpjM5GMyYKChDqNVlcAw7x7eV7rWLoylpkMt5bbjohkiwmFkbRQIhdNqHF8fEQrTnTAY&#10;A+/kmf39nzDHxdlNq/p/F1y7ZqOJDDg8Hnwj0SS+A4GQ4U4wTKGcKJgrGMbVCxPqMCA0hHU4DLSO&#10;rqAApiEqb+Clqp3EgKIOrbkFUPcO0Dgm6EhIbzZB1dKAkcZ6bkH20+mgHxzEWD770TKC4oZwzkeY&#10;wrmIoRGW+U0RwcDt20AIz1ZAcKImIOCwoOe0yv97sTgAcZC3QXznuD4iOGI88KYBIQFcmSCLhUwc&#10;3MBV0t8JIW5zomCY7wTCzIm0JKvJzYNpcIBKUlGNGqrqajRnZkPd3Qez1gS9wQyD0Yh+khluUpK0&#10;Gia9BkZGC1MlxdAK5zEkiPMFUnnOGUQCwcFcxEDog2/CFBwAc2AQ1LcCDWOB/uFTt27vETzwtPr/&#10;vQhkRm/cWDbi73tKdetW0UjgFY3xzg3ob12DMeAW9P4BMARQcf8g6IKIwADoAq5Tdh2mIH9oQ0It&#10;hIyD/VSe4Y5mEj0VFVCmpWKyswvmKT2PkRFGnR69NVUY5DkyqcehZ1/9yBAmiwowRasYA2/CHHAD&#10;8Cdu3WI7AMagWzDdJqHA6zDfopykNHfujI8HBdw0hIQcYh+Pv/N+vYGBc3r9A9/t9A9oHQsKwGSA&#10;H6ZuXIHB3w+6G37QX78O4/Wbd3GD4GSC3HjTF3o/X6hJdjIjGyaVisqriQl0VJSgOjUR451tPFe0&#10;xpQOJq0OqopKDBPm8XEYaUnD0AAm8vMwSasbb1wDrl8B/K7CzHGNnMNw3RemG77ATRLy4wL7XoPm&#10;1k2MBQaMjwQG5Izduv7WhJ+f1zQVCxnRkJ/fi8O+vrWTN25g6jo/uHGVJHwxdeUydNc4sB+tceUa&#10;TL7XoWet/u4q1H5+mPT3xQQnGgsM5sHOhKGrD8bJSa7+GNpLC1GRFIux9iaYJ8egV0/xeAmEqjBc&#10;XgHz6BgMgmxwGBN5eRgP9Ifh2ncwX/kWpiuXoL96GdprVzg/F/bKFZguXYbp8iUY+ay5Svj6YsTX&#10;D6qrvrUD16+/ZE4MFFkI6f/4ys+0b7ybbTx/CVPfXaSy32Dy4gVoL16C4RIHu/wdJi+ch/qbC5gi&#10;NJf4fMUXg1ytNv/v0B7gi/bAQKhSs6DrGYKB0baRkXN7fj6qGHyO0wnox4cxOTnBYzOFztIyqMpK&#10;eXZGoZmYhE5Fp5CZixFaX/vNtzBwDv23nOsS9bj8LfW5TL2+g+7byzCc+wbab6nnpW+h5XsdSWqo&#10;y8B3ftkqX9/DFkJDTzzp0/voo0r923+G/tyX0J4/C9358wQHO3semq/PQ3vhHDQXv8bUua+hPv8N&#10;Rq/SUpnpgKoV+jYlulJS0JGUDm1bD/RDXHl6rvacbFTxohxrrIN2ZJAZxDh3nhrNxcXoLi6CfngY&#10;aqYbUz0qRuhZGL7qB825c9B9fZb1V1CzPXH+AsYuXMToOS4koTv7tUWfScv7r6A9e4ays+h96y3l&#10;0CefPHmX0M+f8GnYtUs5/OR/AB+/D8Pnp2A48yWmzpzB1OmvLLX69Glozp5mfQbDHFRFJ4HmBhgH&#10;ujHV0YZmRtZNjJin2juhHRqmK+5Hc1YaKqSRvEgV0A4MYJxbbIyWaywsRA+9muBApoYGMdXVi6EU&#10;piGXL2Pyyy+g+eIzaDmf+suzmDj9NcbOnMM49dCcOQ3Daer1xeckcpayL6E5/QUG3n4bJceOKauf&#10;eupHhLZvUTbv2Ibhp5+G+YP3of34A0x89gnGPjkF9eefQf3Zpxg/dYqyz6H68jQ6b9IxtDRiYkCF&#10;0bY2KBh41spjMNncDDUdg76/F41pSSiNDMMoCWlUAxjmWRmjVRpy89FDGHq7oREcQkc3+vh971dU&#10;kos5+dnHGP/0FOf+FBOf/BXjn3zJ9heY+PQTTJ76CJMf891HH2GKz8aP3kfzk79C9s92/Y1Q065d&#10;Pg1btig7NtyHhs07ME5Spr+8izEBHGD0ww8w/P5fOMiHGORAnZ9+inZ6GmOjEmN9Pbwkm1HNi7WS&#10;N/14UzMmSUjd0Y76xFjk02MO0X1P9PZhgBYZ7lehlklhe1Y2pjo7MNTThaHWdvQzteg7/VeO/y76&#10;P3kHfafehYrzT/zlI4y/9yHGPvgIQ++9h/EPP8To+yTz4Slo//wuhp96Ek07dqKYO+wHQkqB0ObN&#10;yo7V69C2fjMUW+7HxLO/heGdtzD61hs06Zsc7B30v/MmVH9+B+3vf4AWwdvUKTDW2ck7RYmycAlK&#10;wiPYrsNwR6eFUF18LHL8b6G/vAzD3V3oIfkBVQ+qed7a0jOhZtA62NOJgdZW9DAf6jz1MXrfPome&#10;d19D3/tvcr63MfbmnzH+5nsYfusdDL31NobeoR5vUP7amxj+9dNQrL8XyrVrUbRju7J6195pQlu2&#10;+7SsW69sWb4CLcvXoHEVO23chrFfPYWJl1/E4Bt/QvfrJ9D1xgn0nHwNrRy44fw56BmPDTW3oL9K&#10;gZLgSBQEh6Ovshr9La0YaWlGKYPWNLr2Dp6ZPirdzvuoq70Z5UkJaOKZG65Xore1Bd1KJVojI9HB&#10;XTBw8gR6X/kDVK++gv5XX0P/y8SLr2Holdcx9OpJqF5+BQOvnMDwM8+hduNmNJNMxaqlyF2xXKnY&#10;tm2a0KZNPspFi5RNS5egccFSKOctRd2iFVCs24ieR49j4IXfoffEC+g+8Uf0vPIyml49gXpuD215&#10;CQPNJrrgGhQFhiEvKITRQRV6m1qgamxCAVOA+Kt07QVF6OFWbCWZzvZGFNKVK7nFhhsa0EXi3Q0C&#10;oXC0cif0v/g8Bv/4PHpffAkdL55A68sn0fGnt9H+0mvofuEljLzwPCZ++xyqN29B9eKlqPKei7Jl&#10;i0hokTJr8+bpM7TmXp+6hfOVdd7eaJi7EE3zlqDOexEqvBeieOlyNO5/CIPP/AY9zz6N7t//DsoX&#10;X0CVcHiLC9CnqEdPcRXyb4Yg59ZtdJaUoYMr38LQJlUcjnDeIzUZmWivq0NjUz2amhTIoSuvjo5D&#10;D7dsE+O6pmqGSMFBUL72KjqfeRa9zz2PxmdfQM1Lf0LR628h9413UEjrNPzhD1D/9hlULFuO8jle&#10;qKS+NfPnoXzRIuQsWqDMXbDgLiHFfC+fqjluyurZ7lB4zEGt+xwoZnuhas48lM1biNz5C6DYsR1D&#10;T/0Hun79JOqeexYVH76HsbxsdFbXoDW/FBm+gUj180cDo+aGmho01tWgqaocLRWlaKuuREttLZQC&#10;KWUdmsvKuQ1L0FJTDUV9LerZr54BaO3LL6HpP/8LDc/8AdWvvY0R5mDGvAIYOWb3zRto/OMLKFi1&#10;Coq53lC4e6Da05OYg2JPb+q4UJnlNe8uoSqv2T5FjvbKKjdXVM9yR4XbLJTOciM8UOwktPnRnPmo&#10;27QZHT7HoOB9VfbW6xhMS0EDLaLILUbitVuI48VYm5UDRWUVahiAKqrLUVdZhvoKARWUk0BFNerL&#10;K6EsL4eiqgLVtZWoLitEJQPSElqg7DdPo/zkW1BFR6OzMB+tJYXoLsrDaIIchY8dR74XLeLqhgoX&#10;Z1S6uqLKxQ1F1C/d00uZNdvrLqFcR2ufXAc7ZamzCGXOLih2dkK+i4hkXFDj6okye1cUO7oh180D&#10;WTRvxZHDKP/TCQwkJaK+uAzFDErFJCO75odqEqpiaFNeXkoUoVyI53iJVlJWVVJJVPF9BSoY+pSV&#10;laCMAWwFFS7yvYqc536PXKIn+A5aSaaiku9Ki6BIScCd555G6JJl1MsT5c5cZJETihzsUSYSUeaG&#10;BFcXZYrLrGlCttY+6fbWyjxHO+Q7OCCPHfMc7VFkL0LBTHsU2zii0E5EmTPSnNwg5SrFHTuGfnk0&#10;ynLyUUJSldwWVTm5KM/NQWl+IYrp2YqoVGFBHgoLC1BUVISCghIUcHsWCjXf5xXlI784H2W5WShg&#10;vJj07O/RyFiuLSMVxfk5SM/NRnJcLLIunof4oX2Q8Dik27qg0NYNeTZcdJLJpc5pzg6Id3VUxrmI&#10;7hLKdLS1EMqyt0GOvT2y7eyQyzrH2hZ51nYosXdCgY0DsmfaIYNtqcsshO/chSbmJXmpGchhVlqQ&#10;k4MSKiCgMCcPBYwECnJzkZ+Xgzwql8f0IDePJPJLkF9QjDxmtzn5uZRxAZi6Z337HXJ5YTaEhqIg&#10;LRmJdO3x8fFIp+uPpse7w7OcyO2fYeuMfBt3whWZgj52M5AgmokoRztltMh+mpA1LWQ9Q5k5cyY7&#10;2SKDdZYtydmRhLU9Mq1mIGeGDXJtOAAtFu3shoht96OGIX28RAYpL8XEpCRkcmUz01OQkZaO7Iws&#10;5GZmIZvIyMxEelYm0pi9pmfkIJNRQlZOFmsuBskUM46LZsAb//nnyGFOJGf8J+e4iUz1ZZ/9FX5b&#10;dyDayR2Zto5cVBEy7nFEupUDMrngGTNnINbBGlIeGZn9NKEkayufVBIiKaRT8dQZM5FqPRMpVtbI&#10;nGGHrJk2yJgxw4I0yiXcimG8B6q+uYSYcDHCxDKERUYgXBwKaVQkEhITkZZCcqlpSGedmpqKFGau&#10;KbRmWlqm5Tk5ORGxsdGIkkghDyUBvxt0KpcRy3Q/QiyGNDwS6cGhiGZUcJnWieVOyeDCpjC5TrXi&#10;gluT1D3WSJtxD2JopSjusB8IpdneJZQ205pEbJAikCL79Bm2XAU7DnAP0q2tkWEzE8kkLaXTCNmy&#10;GdUkFB8SicjIKEjEEkRKwxEqCUUIyUVESiCJkEDMkCgiQsw+Qr9ISCmPEkcQ4RDzMo0UR0LMflFh&#10;YVycYL4PQ2hEBMeLRFbwbeS+/Q5Clq1APM92us091MGKC0wi98zgbrKnjjMRz90kdRQI2Xy/5XiG&#10;rK2V6bY0Ic2aMdMRWTwzlj3KDzJJMtvGBpkkJPSROjkjYusW1DLRS6DCElpIwlUVS6igjIozSJVI&#10;oiEVk2iklO8IngVJpBiyiEhERYRDRsUthCgXS6MsxCRiylhHyqJopXBeBZcR+egxhM2di3h7Hn7b&#10;GciysyIJK+TyaGTxOGTbOiDJzp5niE5B5DJtIRJKs7ZTZpOEcNjybF3ZUUTnYMtzxLNEEvk2hDAI&#10;5dEu7pBt245a5i8JVEgqk3Hfc+vIpJBJ5dxG8dOIQRSVjSJBGfvIqKicz9F8jmZ/GfuLo+SIjCJ5&#10;yxgkK6W1LM9RiGECd3XNKkhcXJHuKOhDZ0UU2DuiwM4RRfS8gifOcHRCgpsnvdz3btvakRayVxba&#10;OaHQYRbyeO9k01IFIgcLihycUMxBBOQ5uiJ+lieitm2DgilwUhQJRVNJOZWUU4moGMRKExAjS0B0&#10;VCyfoxEbRVJ8J5PLKZNTdhdyun3BoYhjYi3v4uQSfidFDOWxfJ/C/Cho5UokklAO750CJ949RKHI&#10;eVonwsEZGbwvE7y8lInfRwrFzs4+JbyYyhkpFPAGzrPcvu6WS7acrrLMyQOl9GwlLi4oYBSRyDhK&#10;vvN+1F2+iIxYrnoSFU+KQRwRnxiHhIQkC+ITE5BM15scF4e4xHj2iWcdhySLLBEJ8cmITUyhnG3K&#10;kxkNJDFwTSK5TNaVHD9+0wZk8kIvcpuNslmzUOLqbNGj1JV6ubmjhMjg/ZTgteB/EnJUVrg5o9iD&#10;UYEnQx4Pd4YWbgwtPFDuMgclQhjk7oYCylO5p2N37UAdLZRPb5WYmUokIzkjESnp9HAMiVLT6dUy&#10;BBeeQm+XQnkqkujWU9OTkE5Zemo6+2VRnoXkdLbp7tOS49k3ifdQGgplPHO/fw7xq1agxMsbFZ4M&#10;Rt3dUU4dyqlDxWxPVHgwamAsl81YM2HBoh8RcnP2qfJ0U9Z6uqHSy4NB6RxUuXsyQJ1NsHb3RvXs&#10;eaj0nItyr7nImb8QKTv3QnnhMkrTc5CRnc87JQdZWbx/stIsd4vQzsim285hnZOBzOxMZGfz3qFM&#10;qLOysynPt3ybxUs5i99k877KIMH89GxU0Hn4McqPX7IUpQxGq7grakmgXqgZqVTM8bboU8XFzV3g&#10;TUILlHHzpmO5TEdnn3RHF2XDPG8oF8xDPVekZd58NHp7EXPR6LUI9fMWo3b+IihIpoR5SNbuvWg8&#10;fwk1uUXIKyzn7S+ENAxxCnJRXMCQpzAP+YzRcphi5BYXMtQpYjhTiBK+K2IolM9QKK+wlHUJ+xbx&#10;u3wUFxWjoIgxXnYeBmPikHjkKHKWLUU1dVLM96Yu89HivZjtJdRlCZQLicWLSWguItwclbLZ005B&#10;zC0X4eqmLHOdjWYq3MIco4WdWhaR2KIFaF2wDI2LlqOeq9W0iMSYIxXv3oP28xfQVMwgtLIWFRW1&#10;qGRyV1VRjspyBp+MrssqK1HKCLuksoY135fXMLKuQRXrCgv4XXk1+zLiZt9qtoX+DcVFiP+vZ5G5&#10;YSNqVixF47IFaFq+AO1Ll6JtwQo0LV6J5mXE4iWo9pqDWBdHBDnaZkd7et79u1yQ0+yfBbp4ZEvo&#10;wUq5JzuXL0LX8nno4CBty5ehbekaNC9fjaYVK9G2jOSYqlfv2onec2fRway1pkbBVEGJ+pp61NUq&#10;UMvcp0YhQMH0oB6VigbWDezTgNoaJd/XE3Vs10NRUwdFbQ3qamqZXjA3YnuQKUPWz3+BytVr0bJq&#10;OVpXLkbrqiXoWLkKHUvWoHPlenSuWsut54VEBqZ3HKxrg53sXkq0srr7l9NAKy9RoJPHi/6unrVi&#10;kQsPoBt6VsxH7xoOxoSqfd0mtK7mIKtXo2vlCrStWQ3Flq2oOfkqhmpL7yZtdU1EC9vNqG9sJBrQ&#10;wBRb2dBoQZNSaUF9cxNqmpWoaVRA2Uw5+7UwaxXQwXY/86jMzz5C7r6foXn9OvSsWYuudavRuX41&#10;Ojhv9yrKVt+LzhWrkepgi1BH69ZgR9v37ohEf/vbtlACRaI5EkeXd4NEotZIJwfu0TkYWLsGAzR7&#10;1733oW/DZgysvxf9965Hz8YNaNqyBYoXfgd1TQl6m+rQ1dKCtsZWtLR0oKmtA81tbWhrbSXa0cZ2&#10;V2szOtqa0djWhIaOJrR2t6CptYkpeSPaWhrRyvS8n9AzPyp86XmUbLnPMo9qHedft46Lugq9G+6F&#10;av0m6nAfknkXhTjZqm6LRGdCXOyW/92vD4JAYme1XOZgffq6q4tKzMi6nh5OvWEDhjdtwuDG+zC8&#10;cStUrPs2b0bb1m0oeeQoGq58i6mWOvR3t1r+TNXdo0J3lwo9Xb1EN0FZp4BO9HS3o6urne0O9PFd&#10;b7cKvX396O3tQX9nG9QtShS/9x4Kdu1F184dUDG8Um3eif4tTP/ZHt24BZNbdiGVAUCQg8N4pLun&#10;b8vKlZuo+4xpGv+9fMQXUTY2G6XW9r43Ra7jCfYOaJnrBTWtoWaoM7FtFyY42ZAw2e5dUO7fh1Le&#10;FSpZBLTNdZikUmPdPYQKo919GOnpxWjfAEZUg0Q/hlQ9GOmnTKXCcG8/BojB3j6Mk6yxrRVVly8h&#10;4+hRtO/cg/6tWzGwbSv6Oadqy/0Yog6jm7ch09kDt11mGcLcPcKbVq3fg1/+8n//wev7Em5lZR1j&#10;P3O31M4h7IabqyGZSV8zXbdxxy6ot+/FyP27MbxjBwZ2bcPgg/R0Bx5G5RNPoEv4kYrbClx9M0mZ&#10;aC0DCWj7+zHVPwj1wADRB/VgHyaHhjA+NIyJ4WFoBlQwsX/DdX+kHTmO+gf2Y3DvXozt3o7JPTsw&#10;unsHJvbswfD2nSicOw+BDIN83dwSWzZuOYytW/+x/124ZmVlE2VndzDC0S7i5ixRS4qzI9qXLYd+&#10;9wPQPfAQNA8+APUDuzHOycb27kEPLVXtcxjZv/olqt57HwOBwRiWRGI0WoZxhj9TvPkNTPTMzE5B&#10;D4bycoCeDkoFxjIYGbx5EqWP/QJdD/tgeN/DGOP4E3t3c549mNy7A0M7tqJgwXwEzHKD72zXvLrV&#10;655oOHLkH//RWCjcfjMz3Nw21K9Z81KQs1NZqosTuleS1K5dMDywD7p9+6GnddQHHsTYoQfRf+gh&#10;dB86is5Hfo4mQnnsUdQffwT1jxHHj0H52KNQHvdB3bGjqHv0OJSPPwHF48dR9/hRtB0/hL7D+zF2&#10;YD/U+x/G5L4DUO87CO2DD0G9YxvvvXmI8HDG9Tlu5QWrVzxn3rnzp/+s/30Z3bB3VvHCxScjHBzq&#10;0xkY9q1dC9OeB2ESJiQp3aED0BzaB+3BfTAcPAzdQ0eh3X8UmocPQnNw/108TBx4CFqS1z/8EHQP&#10;H+LzEagPUnl+O3X4QWi5KNqD7MPvtAcOQ88xJvfQ8osXINzVHkkL59e3bt74+uiGDf/8P14IRfB+&#10;XevXL8z08v441MGpLVPkigHeBeaHDsK8/wBMhw7CdPQgDEeIw4dZH4WOB1t39Aj0j/D56GGYjhyG&#10;2QL2PXKIMr47+gi0jwhg30f4bJGzP5/1R47AwK2nWLIYEbMcIFk4u71xw+pT3VvXLfo79/zPFMGT&#10;tK5fvzbBw+tCqK2zKo2Xb8fKtcARH+IIzILSVEqAkcqafI7+ADMVxA8gKZ41kw/7+TwC/TEfGHx8&#10;+PzIXZnlvdDPh9HIGkiYuIXOm6vq2bn7gnn/kXX/p0f7KUVwFMEOLtuvitxu+To4jqVxsnaGQnj8&#10;GAzHBAUPAzwfsCh05G+goj+0jwl9BAhtLoSlFp4PAo8SPEtCvyaSibHzQKjH/LGO7bv89fsO7viH&#10;PdpPKbesrOx9PUT7v5otkvg5OeqiHOwhZZouZ74fxRRdbm2DOKbpCTPtLIgjYnlBC4ixtYPcdiYx&#10;A1F21oiytUG0DcHnGNt7IJ9pxe+tEGttDZmdK/w8vHVtu/dJzceOHcCDD/5r/1/ux+Wat7fjRQ+n&#10;xz73dko9M9cF15x5azMVDrF3ZpDojGDWYfYuiLBzQZgtwxM+B1N+W3jnyJohSyBTZgEhji4IF/o7&#10;iBDKxQkTiRg1u+Cb2XNRv2NnGg4dexzHjv17/qPxx+Wiu7vLdy4uv/YT2UcH2joW3rERFYYQkbZ2&#10;hTIbu8IQykJsKfsRAu1Y29kVSu1mFEayDrE8O063bS245uZWeHaud+FVkXt01b2bfmM+8pt///+c&#10;fl8ueXo6XZ3lvOu6SHQgyE50IMRadCCC9f8EFbdA6GMB+38v+wEiO8u7W8QljzkHzsybt+uS5zqn&#10;6al+QrGy+n+WQhRecodIPAAAAABJRU5ErkJgglBLAQItABQABgAIAAAAIQCxgme2CgEAABMCAAAT&#10;AAAAAAAAAAAAAAAAAAAAAABbQ29udGVudF9UeXBlc10ueG1sUEsBAi0AFAAGAAgAAAAhADj9If/W&#10;AAAAlAEAAAsAAAAAAAAAAAAAAAAAOwEAAF9yZWxzLy5yZWxzUEsBAi0AFAAGAAgAAAAhAMjHposM&#10;BQAAuQwAAA4AAAAAAAAAAAAAAAAAOgIAAGRycy9lMm9Eb2MueG1sUEsBAi0AFAAGAAgAAAAhAKom&#10;Dr68AAAAIQEAABkAAAAAAAAAAAAAAAAAcgcAAGRycy9fcmVscy9lMm9Eb2MueG1sLnJlbHNQSwEC&#10;LQAUAAYACAAAACEAaVgMuOEAAAAKAQAADwAAAAAAAAAAAAAAAABlCAAAZHJzL2Rvd25yZXYueG1s&#10;UEsBAi0ACgAAAAAAAAAhAKYJI9PEHgAAxB4AABQAAAAAAAAAAAAAAAAAcwkAAGRycy9tZWRpYS9p&#10;bWFnZTEucG5nUEsFBgAAAAAGAAYAfAEAAGkoAAAAAA==&#10;">
                <v:shape id="Text Box 48" o:spid="_x0000_s1039" type="#_x0000_t202" style="position:absolute;left:2494;top:2116;width:3630;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YGcQA&#10;AADbAAAADwAAAGRycy9kb3ducmV2LnhtbESPQWsCMRSE70L/Q3iFXqRm62Erq1G0IK3Hrvbg7ZE8&#10;N4ubl3UT3fXfN0Khx2FmvmEWq8E14kZdqD0reJtkIIi1NzVXCg777esMRIjIBhvPpOBOAVbLp9EC&#10;C+N7/qZbGSuRIBwKVGBjbAspg7bkMEx8S5y8k+8cxiS7SpoO+wR3jZxmWS4d1pwWLLb0YUmfy6tT&#10;oMe7iz5e37c6ymNvy5/7Jv+slXp5HtZzEJGG+B/+a38ZBfkUHl/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82BnEAAAA2wAAAA8AAAAAAAAAAAAAAAAAmAIAAGRycy9k&#10;b3ducmV2LnhtbFBLBQYAAAAABAAEAPUAAACJAwAAAAA=&#10;" fillcolor="#e4ecf5" strokecolor="#4579b8" strokeweight=".26mm">
                  <v:fill color2="#a7bfde" focus="100%" type="gradient"/>
                  <v:stroke endcap="square"/>
                  <v:shadow on="t" color="black" opacity="24925f" offset="0,.55mm"/>
                  <v:textbox>
                    <w:txbxContent>
                      <w:p w:rsidR="00196DA1" w:rsidRDefault="00196DA1" w:rsidP="00EA2830">
                        <w:pPr>
                          <w:ind w:left="142"/>
                          <w:rPr>
                            <w:rFonts w:ascii="Arial" w:hAnsi="Arial" w:cs="Arial"/>
                            <w:b/>
                            <w:color w:val="17365D"/>
                            <w:lang w:val="fr-FR"/>
                          </w:rPr>
                        </w:pPr>
                        <w:r>
                          <w:rPr>
                            <w:rFonts w:ascii="Arial" w:hAnsi="Arial" w:cs="Arial"/>
                            <w:b/>
                            <w:color w:val="17365D"/>
                            <w:lang w:val="fr-FR"/>
                          </w:rPr>
                          <w:t xml:space="preserve">    Important</w:t>
                        </w:r>
                      </w:p>
                      <w:p w:rsidR="00196DA1" w:rsidRDefault="00196DA1" w:rsidP="00EA2830">
                        <w:pPr>
                          <w:ind w:left="142"/>
                          <w:rPr>
                            <w:rFonts w:ascii="Arial" w:hAnsi="Arial" w:cs="Arial"/>
                            <w:color w:val="17365D"/>
                            <w:lang w:val="fr-FR"/>
                          </w:rPr>
                        </w:pPr>
                        <w:r>
                          <w:rPr>
                            <w:rFonts w:ascii="Arial" w:hAnsi="Arial" w:cs="Arial"/>
                            <w:color w:val="17365D"/>
                            <w:lang w:val="fr-FR"/>
                          </w:rPr>
                          <w:t xml:space="preserve">Cette cartographie est réalisée en lien direct avec le DSI en charge du schéma directeur du SIH </w:t>
                        </w:r>
                      </w:p>
                    </w:txbxContent>
                  </v:textbox>
                </v:shape>
                <v:shape id="Image 318" o:spid="_x0000_s1040" type="#_x0000_t75" style="position:absolute;left:2453;top:2116;width:340;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77DEAAAA2wAAAA8AAABkcnMvZG93bnJldi54bWxEj0FrAjEUhO8F/0N4grea1UWpq1GkUOnB&#10;g1ov3h6b52Zx87Ik0V3/fVMoeBxm5htmteltIx7kQ+1YwWScgSAuna65UnD++Xr/ABEissbGMSl4&#10;UoDNevC2wkK7jo/0OMVKJAiHAhWYGNtCylAashjGriVO3tV5izFJX0ntsUtw28hpls2lxZrTgsGW&#10;Pg2Vt9PdKtjtzHRxzheXQ3vPDz7vLvtbN1NqNOy3SxCR+vgK/7e/tYJ5Dn9f0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R77DEAAAA2wAAAA8AAAAAAAAAAAAAAAAA&#10;nwIAAGRycy9kb3ducmV2LnhtbFBLBQYAAAAABAAEAPcAAACQAwAAAAA=&#10;" strokecolor="#3465af">
                  <v:fill recolor="t" type="frame"/>
                  <v:stroke joinstyle="round"/>
                  <v:imagedata r:id="rId34" o:title=""/>
                </v:shape>
                <w10:wrap type="square"/>
              </v:group>
            </w:pict>
          </mc:Fallback>
        </mc:AlternateContent>
      </w:r>
    </w:p>
    <w:p w:rsidR="00EA2830" w:rsidRPr="0015358B" w:rsidRDefault="00EA2830" w:rsidP="00EA2830">
      <w:pPr>
        <w:spacing w:after="60"/>
        <w:jc w:val="both"/>
        <w:rPr>
          <w:rFonts w:ascii="Arial" w:hAnsi="Arial" w:cs="Arial"/>
          <w:color w:val="000000"/>
        </w:rPr>
      </w:pPr>
    </w:p>
    <w:p w:rsidR="00EA2830" w:rsidRDefault="00EA2830" w:rsidP="00EA2830">
      <w:pPr>
        <w:spacing w:after="60"/>
        <w:jc w:val="both"/>
        <w:rPr>
          <w:rFonts w:ascii="Arial" w:hAnsi="Arial" w:cs="Arial"/>
          <w:color w:val="000000"/>
        </w:rPr>
      </w:pPr>
    </w:p>
    <w:p w:rsidR="002A302B" w:rsidRDefault="002A302B" w:rsidP="001A6380">
      <w:pPr>
        <w:keepNext/>
        <w:ind w:left="567"/>
        <w:rPr>
          <w:rFonts w:ascii="Arial" w:hAnsi="Arial" w:cs="Arial"/>
          <w:b/>
          <w:color w:val="17365D"/>
          <w:u w:val="single"/>
        </w:rPr>
      </w:pPr>
    </w:p>
    <w:p w:rsidR="001A6380" w:rsidRPr="0015358B" w:rsidRDefault="001A6380" w:rsidP="001A6380">
      <w:pPr>
        <w:keepNext/>
        <w:ind w:left="567"/>
        <w:rPr>
          <w:rFonts w:ascii="Arial" w:hAnsi="Arial" w:cs="Arial"/>
        </w:rPr>
      </w:pPr>
      <w:r w:rsidRPr="0015358B">
        <w:rPr>
          <w:rFonts w:ascii="Arial" w:hAnsi="Arial" w:cs="Arial"/>
          <w:b/>
          <w:color w:val="17365D"/>
          <w:u w:val="single"/>
        </w:rPr>
        <w:t>Exemple de guide d’entretien</w:t>
      </w:r>
    </w:p>
    <w:p w:rsidR="001A6380" w:rsidRPr="0015358B" w:rsidRDefault="001A6380" w:rsidP="001A6380">
      <w:pPr>
        <w:spacing w:after="60"/>
        <w:ind w:left="0"/>
        <w:jc w:val="center"/>
        <w:rPr>
          <w:rFonts w:ascii="Arial" w:hAnsi="Arial" w:cs="Arial"/>
          <w:color w:val="000000"/>
        </w:rPr>
      </w:pPr>
      <w:r>
        <w:rPr>
          <w:rFonts w:ascii="Arial" w:hAnsi="Arial" w:cs="Arial"/>
          <w:noProof/>
          <w:lang w:val="fr-FR" w:eastAsia="fr-FR"/>
        </w:rPr>
        <w:drawing>
          <wp:inline distT="0" distB="0" distL="0" distR="0" wp14:anchorId="4A80E5EA" wp14:editId="4E01110E">
            <wp:extent cx="4989678" cy="4770908"/>
            <wp:effectExtent l="19050" t="19050" r="20472" b="10642"/>
            <wp:docPr id="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5006524" cy="4787015"/>
                    </a:xfrm>
                    <a:prstGeom prst="rect">
                      <a:avLst/>
                    </a:prstGeom>
                    <a:solidFill>
                      <a:srgbClr val="FFFFFF"/>
                    </a:solidFill>
                    <a:ln w="9525" cmpd="sng">
                      <a:solidFill>
                        <a:srgbClr val="C0C0C0"/>
                      </a:solidFill>
                      <a:miter lim="800000"/>
                      <a:headEnd/>
                      <a:tailEnd/>
                    </a:ln>
                    <a:effectLst/>
                  </pic:spPr>
                </pic:pic>
              </a:graphicData>
            </a:graphic>
          </wp:inline>
        </w:drawing>
      </w:r>
    </w:p>
    <w:p w:rsidR="00EA2830" w:rsidRPr="0015358B" w:rsidRDefault="00EA2830" w:rsidP="00EA2830">
      <w:pPr>
        <w:keepNext/>
        <w:ind w:left="0"/>
        <w:jc w:val="both"/>
        <w:rPr>
          <w:rFonts w:ascii="Arial" w:hAnsi="Arial" w:cs="Arial"/>
          <w:color w:val="000000"/>
        </w:rPr>
      </w:pPr>
    </w:p>
    <w:p w:rsidR="00EA2830" w:rsidRPr="0015358B" w:rsidRDefault="00EA2830" w:rsidP="00EA2830">
      <w:pPr>
        <w:spacing w:after="120" w:line="240" w:lineRule="auto"/>
        <w:ind w:left="567"/>
        <w:jc w:val="both"/>
        <w:rPr>
          <w:rFonts w:ascii="Arial" w:hAnsi="Arial" w:cs="Arial"/>
          <w:color w:val="000000"/>
          <w:lang w:val="fr-FR"/>
        </w:rPr>
      </w:pPr>
      <w:r w:rsidRPr="0015358B">
        <w:rPr>
          <w:rFonts w:ascii="Arial" w:hAnsi="Arial" w:cs="Arial"/>
          <w:color w:val="000000"/>
          <w:lang w:val="fr-FR"/>
        </w:rPr>
        <w:t xml:space="preserve">Au terme de ces entretiens, le travail d’analyse doit mener à une vision synthétique et claire de la vision du SI achat/approvisionnement de chaque établissement. </w:t>
      </w:r>
    </w:p>
    <w:p w:rsidR="00EA2830" w:rsidRPr="0015358B" w:rsidRDefault="00EA2830" w:rsidP="00EA2830">
      <w:pPr>
        <w:spacing w:after="120" w:line="240" w:lineRule="auto"/>
        <w:ind w:left="567"/>
        <w:jc w:val="both"/>
        <w:rPr>
          <w:rFonts w:ascii="Arial" w:hAnsi="Arial" w:cs="Arial"/>
          <w:color w:val="000000"/>
          <w:lang w:val="fr-FR"/>
        </w:rPr>
      </w:pPr>
      <w:r w:rsidRPr="0015358B">
        <w:rPr>
          <w:rFonts w:ascii="Arial" w:hAnsi="Arial" w:cs="Arial"/>
          <w:color w:val="000000"/>
          <w:lang w:val="fr-FR"/>
        </w:rPr>
        <w:t>Cette vision synthétique peut être formalisée sous la forme d’un tableau de qualification. Cet outil consiste à qualifier – selon une échelle de qualification définie (exemple ci-dessous) – le niveau de technicité et de fonctionnalité du logiciel évalué.</w:t>
      </w:r>
    </w:p>
    <w:p w:rsidR="00EA2830" w:rsidRPr="0015358B" w:rsidRDefault="00EA2830" w:rsidP="00EA2830">
      <w:pPr>
        <w:spacing w:after="120" w:line="240" w:lineRule="auto"/>
        <w:ind w:left="567"/>
        <w:jc w:val="both"/>
        <w:rPr>
          <w:rFonts w:ascii="Arial" w:hAnsi="Arial" w:cs="Arial"/>
          <w:color w:val="000000"/>
          <w:lang w:val="fr-FR"/>
        </w:rPr>
      </w:pPr>
      <w:r w:rsidRPr="0015358B">
        <w:rPr>
          <w:rFonts w:ascii="Arial" w:hAnsi="Arial" w:cs="Arial"/>
          <w:color w:val="000000"/>
          <w:lang w:val="fr-FR"/>
        </w:rPr>
        <w:t>Vous trouverez ci-dessous une illustration du tableau de qualification.</w:t>
      </w:r>
    </w:p>
    <w:p w:rsidR="00EA2830" w:rsidRPr="0015358B" w:rsidRDefault="00EA2830" w:rsidP="00EA2830">
      <w:pPr>
        <w:spacing w:after="120"/>
        <w:ind w:left="567"/>
        <w:jc w:val="both"/>
        <w:rPr>
          <w:rFonts w:ascii="Arial" w:hAnsi="Arial" w:cs="Arial"/>
          <w:lang w:val="fr-FR"/>
        </w:rPr>
      </w:pPr>
      <w:r w:rsidRPr="0015358B">
        <w:rPr>
          <w:rFonts w:ascii="Arial" w:hAnsi="Arial" w:cs="Arial"/>
          <w:b/>
          <w:color w:val="000000"/>
          <w:u w:val="single"/>
          <w:lang w:val="fr-FR"/>
        </w:rPr>
        <w:t xml:space="preserve">Exemple de tableau de qualification </w:t>
      </w:r>
    </w:p>
    <w:p w:rsidR="00EA2830" w:rsidRPr="0015358B" w:rsidRDefault="00EA2830" w:rsidP="00EA2830">
      <w:pPr>
        <w:ind w:left="567"/>
        <w:jc w:val="both"/>
        <w:rPr>
          <w:rFonts w:ascii="Arial" w:hAnsi="Arial" w:cs="Arial"/>
          <w:b/>
          <w:u w:val="single"/>
        </w:rPr>
      </w:pPr>
      <w:r>
        <w:rPr>
          <w:rFonts w:ascii="Arial" w:hAnsi="Arial" w:cs="Arial"/>
          <w:noProof/>
          <w:lang w:val="fr-FR" w:eastAsia="fr-FR"/>
        </w:rPr>
        <w:lastRenderedPageBreak/>
        <w:drawing>
          <wp:inline distT="0" distB="0" distL="0" distR="0" wp14:anchorId="19F83821" wp14:editId="628E0EFF">
            <wp:extent cx="5343525" cy="2152650"/>
            <wp:effectExtent l="19050" t="0" r="9525" b="0"/>
            <wp:docPr id="20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5343525" cy="2152650"/>
                    </a:xfrm>
                    <a:prstGeom prst="rect">
                      <a:avLst/>
                    </a:prstGeom>
                    <a:solidFill>
                      <a:srgbClr val="FFFFFF"/>
                    </a:solidFill>
                    <a:ln w="9525">
                      <a:noFill/>
                      <a:miter lim="800000"/>
                      <a:headEnd/>
                      <a:tailEnd/>
                    </a:ln>
                  </pic:spPr>
                </pic:pic>
              </a:graphicData>
            </a:graphic>
          </wp:inline>
        </w:drawing>
      </w:r>
    </w:p>
    <w:p w:rsidR="00EA2830" w:rsidRPr="0015358B" w:rsidRDefault="00EA2830" w:rsidP="00EA2830">
      <w:pPr>
        <w:spacing w:before="120" w:after="120"/>
        <w:ind w:left="567"/>
        <w:jc w:val="both"/>
        <w:rPr>
          <w:rFonts w:ascii="Arial" w:hAnsi="Arial" w:cs="Arial"/>
        </w:rPr>
      </w:pPr>
      <w:r w:rsidRPr="0015358B">
        <w:rPr>
          <w:rFonts w:ascii="Arial" w:hAnsi="Arial" w:cs="Arial"/>
          <w:b/>
          <w:u w:val="single"/>
        </w:rPr>
        <w:t xml:space="preserve">Exemple d’échelle de qualification </w:t>
      </w:r>
    </w:p>
    <w:p w:rsidR="00EA2830" w:rsidRPr="0015358B" w:rsidRDefault="00EA2830" w:rsidP="00EA2830">
      <w:pPr>
        <w:ind w:left="567"/>
        <w:jc w:val="both"/>
        <w:rPr>
          <w:rFonts w:ascii="Arial" w:hAnsi="Arial" w:cs="Arial"/>
          <w:b/>
          <w:color w:val="4F81BD"/>
          <w:sz w:val="32"/>
          <w:lang w:val="fr-FR"/>
        </w:rPr>
      </w:pPr>
      <w:r>
        <w:rPr>
          <w:rFonts w:ascii="Arial" w:hAnsi="Arial" w:cs="Arial"/>
          <w:noProof/>
          <w:lang w:val="fr-FR" w:eastAsia="fr-FR"/>
        </w:rPr>
        <w:drawing>
          <wp:inline distT="0" distB="0" distL="0" distR="0" wp14:anchorId="7EE231A3" wp14:editId="469734B9">
            <wp:extent cx="5419725" cy="2752725"/>
            <wp:effectExtent l="19050" t="0" r="9525" b="0"/>
            <wp:docPr id="20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419725" cy="2752725"/>
                    </a:xfrm>
                    <a:prstGeom prst="rect">
                      <a:avLst/>
                    </a:prstGeom>
                    <a:solidFill>
                      <a:srgbClr val="FFFFFF"/>
                    </a:solidFill>
                    <a:ln w="9525">
                      <a:noFill/>
                      <a:miter lim="800000"/>
                      <a:headEnd/>
                      <a:tailEnd/>
                    </a:ln>
                  </pic:spPr>
                </pic:pic>
              </a:graphicData>
            </a:graphic>
          </wp:inline>
        </w:drawing>
      </w:r>
    </w:p>
    <w:p w:rsidR="00EA2830" w:rsidRPr="0015358B" w:rsidRDefault="00EA2830" w:rsidP="00EA2830">
      <w:pPr>
        <w:spacing w:before="300" w:after="200"/>
        <w:ind w:left="567"/>
        <w:jc w:val="both"/>
        <w:rPr>
          <w:rFonts w:ascii="Arial" w:hAnsi="Arial" w:cs="Arial"/>
          <w:color w:val="000000"/>
          <w:lang w:val="fr-FR"/>
        </w:rPr>
      </w:pPr>
      <w:r w:rsidRPr="0015358B">
        <w:rPr>
          <w:rFonts w:ascii="Arial" w:hAnsi="Arial" w:cs="Arial"/>
          <w:b/>
          <w:color w:val="4F81BD"/>
          <w:sz w:val="32"/>
          <w:lang w:val="fr-FR"/>
        </w:rPr>
        <w:t>Points d’attention</w:t>
      </w:r>
    </w:p>
    <w:p w:rsidR="00EA2830" w:rsidRPr="0015358B" w:rsidRDefault="00EA2830" w:rsidP="00EA2830">
      <w:pPr>
        <w:spacing w:line="240" w:lineRule="auto"/>
        <w:ind w:left="567"/>
        <w:jc w:val="both"/>
        <w:rPr>
          <w:rFonts w:ascii="Arial" w:hAnsi="Arial" w:cs="Arial"/>
          <w:color w:val="000000"/>
          <w:lang w:val="fr-FR"/>
        </w:rPr>
      </w:pPr>
      <w:r w:rsidRPr="0015358B">
        <w:rPr>
          <w:rFonts w:ascii="Arial" w:hAnsi="Arial" w:cs="Arial"/>
          <w:color w:val="000000"/>
          <w:lang w:val="fr-FR"/>
        </w:rPr>
        <w:t>Cette démarche s’inscrit dans une approche globale dont l’objectif est de définir un SIH convergent, au sein duquel figure une approche détaillée sur l’achat d’un SI adapté.</w:t>
      </w:r>
    </w:p>
    <w:p w:rsidR="000B6631" w:rsidRDefault="00EA2830" w:rsidP="00EA2830">
      <w:pPr>
        <w:spacing w:line="240" w:lineRule="auto"/>
        <w:ind w:left="567"/>
        <w:jc w:val="both"/>
        <w:rPr>
          <w:rFonts w:ascii="Arial" w:hAnsi="Arial" w:cs="Arial"/>
          <w:color w:val="000000"/>
          <w:lang w:val="fr-FR"/>
        </w:rPr>
      </w:pPr>
      <w:r w:rsidRPr="0015358B">
        <w:rPr>
          <w:rFonts w:ascii="Arial" w:hAnsi="Arial" w:cs="Arial"/>
          <w:color w:val="000000"/>
          <w:lang w:val="fr-FR"/>
        </w:rPr>
        <w:t xml:space="preserve">Un guide méthodologique spécifique à la mise en place du SIH convergent </w:t>
      </w:r>
      <w:r w:rsidR="00054A23">
        <w:rPr>
          <w:rFonts w:ascii="Arial" w:hAnsi="Arial" w:cs="Arial"/>
          <w:color w:val="000000"/>
          <w:lang w:val="fr-FR"/>
        </w:rPr>
        <w:t xml:space="preserve">est </w:t>
      </w:r>
      <w:r w:rsidRPr="0015358B">
        <w:rPr>
          <w:rFonts w:ascii="Arial" w:hAnsi="Arial" w:cs="Arial"/>
          <w:color w:val="000000"/>
          <w:lang w:val="fr-FR"/>
        </w:rPr>
        <w:t xml:space="preserve"> disponible à l’attention des DSI et des fonctions achat souhaitant s’approprier la démarche.</w:t>
      </w:r>
    </w:p>
    <w:p w:rsidR="000B6631" w:rsidRDefault="000B6631" w:rsidP="000B6631">
      <w:pPr>
        <w:spacing w:line="240" w:lineRule="auto"/>
        <w:ind w:left="567"/>
        <w:jc w:val="both"/>
        <w:rPr>
          <w:rFonts w:ascii="Cambria" w:hAnsi="Cambria"/>
          <w:b/>
          <w:bCs/>
          <w:smallCaps/>
          <w:color w:val="3071C3"/>
          <w:spacing w:val="20"/>
          <w:lang w:val="fr-FR"/>
        </w:rPr>
      </w:pPr>
      <w:r>
        <w:rPr>
          <w:rFonts w:ascii="Arial" w:hAnsi="Arial" w:cs="Arial"/>
          <w:color w:val="000000"/>
          <w:lang w:val="fr-FR"/>
        </w:rPr>
        <w:br/>
      </w:r>
      <w:r>
        <w:rPr>
          <w:lang w:val="fr-FR"/>
        </w:rPr>
        <w:br w:type="page"/>
      </w:r>
    </w:p>
    <w:p w:rsidR="00EA2830" w:rsidRPr="000B6631" w:rsidRDefault="00EA2830" w:rsidP="000B6631">
      <w:pPr>
        <w:pStyle w:val="Titre4"/>
        <w:ind w:left="567"/>
        <w:rPr>
          <w:color w:val="000000"/>
          <w:sz w:val="24"/>
          <w:szCs w:val="24"/>
          <w:lang w:val="fr-FR"/>
        </w:rPr>
      </w:pPr>
      <w:r w:rsidRPr="000B6631">
        <w:rPr>
          <w:sz w:val="24"/>
          <w:szCs w:val="24"/>
          <w:lang w:val="fr-FR"/>
        </w:rPr>
        <w:lastRenderedPageBreak/>
        <w:t xml:space="preserve">Fiche 2.5 - </w:t>
      </w:r>
      <w:r w:rsidRPr="000B6631">
        <w:rPr>
          <w:sz w:val="24"/>
          <w:szCs w:val="24"/>
          <w:lang w:val="fr-FR"/>
        </w:rPr>
        <w:tab/>
        <w:t>Cartographier les moyens de la fonction achat</w:t>
      </w:r>
    </w:p>
    <w:p w:rsidR="00EA2830" w:rsidRPr="0015358B" w:rsidRDefault="00EA2830" w:rsidP="00EA2830">
      <w:pPr>
        <w:spacing w:after="200" w:line="240" w:lineRule="auto"/>
        <w:ind w:left="567"/>
        <w:jc w:val="both"/>
        <w:rPr>
          <w:rFonts w:ascii="Arial" w:hAnsi="Arial" w:cs="Arial"/>
          <w:color w:val="000000"/>
          <w:lang w:val="fr-FR"/>
        </w:rPr>
      </w:pPr>
    </w:p>
    <w:p w:rsidR="00EA2830" w:rsidRPr="0015358B" w:rsidRDefault="00EA2830" w:rsidP="00EA2830">
      <w:pPr>
        <w:spacing w:after="200" w:line="240" w:lineRule="auto"/>
        <w:ind w:left="567"/>
        <w:jc w:val="both"/>
        <w:rPr>
          <w:rFonts w:ascii="Arial" w:hAnsi="Arial" w:cs="Arial"/>
          <w:lang w:val="fr-FR"/>
        </w:rPr>
      </w:pPr>
      <w:r w:rsidRPr="0015358B">
        <w:rPr>
          <w:rFonts w:ascii="Arial" w:hAnsi="Arial" w:cs="Arial"/>
          <w:color w:val="000000"/>
          <w:lang w:val="fr-FR"/>
        </w:rPr>
        <w:t>Une fois l’ensemble des cartographies réalisées, on pourra calculer le coût global de la fonction achat et</w:t>
      </w:r>
      <w:r>
        <w:rPr>
          <w:rFonts w:ascii="Arial" w:hAnsi="Arial" w:cs="Arial"/>
          <w:color w:val="000000"/>
          <w:lang w:val="fr-FR"/>
        </w:rPr>
        <w:t xml:space="preserve"> </w:t>
      </w:r>
      <w:r w:rsidRPr="0015358B">
        <w:rPr>
          <w:rFonts w:ascii="Arial" w:hAnsi="Arial" w:cs="Arial"/>
          <w:color w:val="000000"/>
          <w:lang w:val="fr-FR"/>
        </w:rPr>
        <w:t>recenser les moyens</w:t>
      </w:r>
      <w:r>
        <w:rPr>
          <w:rFonts w:ascii="Arial" w:hAnsi="Arial" w:cs="Arial"/>
          <w:color w:val="000000"/>
          <w:lang w:val="fr-FR"/>
        </w:rPr>
        <w:t xml:space="preserve"> dont elle dispose</w:t>
      </w:r>
      <w:r w:rsidRPr="0015358B">
        <w:rPr>
          <w:rFonts w:ascii="Arial" w:hAnsi="Arial" w:cs="Arial"/>
          <w:color w:val="000000"/>
          <w:lang w:val="fr-FR"/>
        </w:rPr>
        <w:t>, en particulier les moyens humains</w:t>
      </w:r>
      <w:r w:rsidRPr="0015358B">
        <w:rPr>
          <w:rFonts w:ascii="Arial" w:hAnsi="Arial" w:cs="Arial"/>
          <w:lang w:val="fr-FR"/>
        </w:rPr>
        <w:t>.</w:t>
      </w:r>
    </w:p>
    <w:p w:rsidR="00EA2830" w:rsidRPr="0015358B" w:rsidRDefault="00EA2830" w:rsidP="00EA2830">
      <w:pPr>
        <w:spacing w:before="300" w:after="200"/>
        <w:ind w:left="567"/>
        <w:jc w:val="both"/>
        <w:rPr>
          <w:rFonts w:ascii="Arial" w:hAnsi="Arial" w:cs="Arial"/>
          <w:b/>
          <w:color w:val="002060"/>
          <w:sz w:val="28"/>
          <w:u w:val="single"/>
          <w:lang w:val="fr-FR"/>
        </w:rPr>
      </w:pPr>
      <w:r w:rsidRPr="0015358B">
        <w:rPr>
          <w:rFonts w:ascii="Arial" w:hAnsi="Arial" w:cs="Arial"/>
          <w:b/>
          <w:color w:val="4F81BD"/>
          <w:sz w:val="32"/>
          <w:lang w:val="fr-FR"/>
        </w:rPr>
        <w:t>En pratique</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1</w:t>
      </w:r>
      <w:r w:rsidRPr="0015358B">
        <w:rPr>
          <w:rFonts w:ascii="Arial" w:hAnsi="Arial" w:cs="Arial"/>
          <w:b/>
          <w:color w:val="002060"/>
          <w:sz w:val="28"/>
          <w:lang w:val="fr-FR"/>
        </w:rPr>
        <w:t> :</w:t>
      </w:r>
      <w:r w:rsidRPr="0015358B">
        <w:rPr>
          <w:rFonts w:ascii="Arial" w:hAnsi="Arial" w:cs="Arial"/>
          <w:b/>
          <w:color w:val="002060"/>
          <w:sz w:val="28"/>
          <w:lang w:val="fr-FR"/>
        </w:rPr>
        <w:tab/>
        <w:t>Identifier les acteurs du processus achats, valoriser les temps agent en ETP</w:t>
      </w:r>
    </w:p>
    <w:p w:rsidR="00EA2830" w:rsidRPr="0015358B" w:rsidRDefault="00EA2830" w:rsidP="00EA2830">
      <w:pPr>
        <w:spacing w:after="240" w:line="240" w:lineRule="auto"/>
        <w:ind w:left="567"/>
        <w:jc w:val="both"/>
        <w:rPr>
          <w:rFonts w:ascii="Arial" w:hAnsi="Arial" w:cs="Arial"/>
          <w:color w:val="000000"/>
          <w:lang w:val="fr-FR"/>
        </w:rPr>
      </w:pPr>
      <w:r w:rsidRPr="0015358B">
        <w:rPr>
          <w:rFonts w:ascii="Arial" w:hAnsi="Arial" w:cs="Arial"/>
          <w:color w:val="000000"/>
          <w:lang w:val="fr-FR"/>
        </w:rPr>
        <w:t xml:space="preserve">Il s’agira d’identifier dans chaque établissement les acteurs qui participent au processus achat-approvisionnement. Les acteurs peuvent être partagés entre la fonction achat et la fonction approvisionnement voire entre la fonction achat et d’autres fonctions. C’est le cas des prescripteurs de niveau 1, les pharmaciens par exemple, dont les tâches sont partagées entre le médical et l’achat. La difficulté de cette cartographie sera d’isoler le temps moyen passé sur chaque tâche du processus pour l’ensemble des acteurs qui interviennent afin de valoriser les heures en ETP et d’identifier l’ensemble des coûts directs. </w:t>
      </w:r>
    </w:p>
    <w:p w:rsidR="00EA2830" w:rsidRPr="000C7BA2" w:rsidRDefault="00EA2830" w:rsidP="00EA2830">
      <w:pPr>
        <w:spacing w:line="240" w:lineRule="auto"/>
        <w:ind w:left="567"/>
        <w:rPr>
          <w:rFonts w:ascii="Arial" w:hAnsi="Arial" w:cs="Arial"/>
          <w:i/>
          <w:lang w:val="fr-FR"/>
        </w:rPr>
      </w:pPr>
      <w:r w:rsidRPr="000C7BA2">
        <w:rPr>
          <w:rFonts w:ascii="Arial" w:hAnsi="Arial" w:cs="Arial"/>
          <w:i/>
          <w:color w:val="000000"/>
          <w:lang w:val="fr-FR"/>
        </w:rPr>
        <w:t>Estimation du temps consacré au processus achat-approvisionnement</w:t>
      </w:r>
    </w:p>
    <w:p w:rsidR="00EA2830" w:rsidRPr="0015358B" w:rsidRDefault="00EA2830" w:rsidP="00EA2830">
      <w:pPr>
        <w:ind w:left="567"/>
        <w:rPr>
          <w:rFonts w:ascii="Arial" w:hAnsi="Arial" w:cs="Arial"/>
          <w:i/>
          <w:color w:val="000000"/>
          <w:u w:val="single"/>
          <w:lang w:val="fr-FR"/>
        </w:rPr>
      </w:pPr>
    </w:p>
    <w:p w:rsidR="00EA2830" w:rsidRPr="0015358B" w:rsidRDefault="00EA2830" w:rsidP="00EA2830">
      <w:pPr>
        <w:ind w:left="1418" w:hanging="851"/>
        <w:rPr>
          <w:rFonts w:ascii="Arial" w:hAnsi="Arial" w:cs="Arial"/>
          <w:color w:val="000000"/>
          <w:lang w:val="fr-FR"/>
        </w:rPr>
      </w:pPr>
      <w:r>
        <w:rPr>
          <w:noProof/>
          <w:lang w:val="fr-FR" w:eastAsia="fr-FR"/>
        </w:rPr>
        <w:drawing>
          <wp:inline distT="0" distB="0" distL="0" distR="0" wp14:anchorId="31CE7673" wp14:editId="58A2DA11">
            <wp:extent cx="5372100" cy="1619250"/>
            <wp:effectExtent l="19050" t="0" r="0" b="0"/>
            <wp:docPr id="2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5372100" cy="1619250"/>
                    </a:xfrm>
                    <a:prstGeom prst="rect">
                      <a:avLst/>
                    </a:prstGeom>
                    <a:noFill/>
                    <a:ln w="9525">
                      <a:noFill/>
                      <a:miter lim="800000"/>
                      <a:headEnd/>
                      <a:tailEnd/>
                    </a:ln>
                  </pic:spPr>
                </pic:pic>
              </a:graphicData>
            </a:graphic>
          </wp:inline>
        </w:drawing>
      </w:r>
      <w:r w:rsidRPr="0015358B">
        <w:rPr>
          <w:rFonts w:ascii="Arial" w:hAnsi="Arial" w:cs="Arial"/>
          <w:i/>
          <w:color w:val="000000"/>
          <w:u w:val="single"/>
          <w:lang w:val="fr-FR"/>
        </w:rPr>
        <w:t>Source : Article « coût global de gestion du processus achat-approvisionnement d’un établissement public de santé : étude pratique et perspectives », Techniques Hospitalières, Gérard Masson, Alain Mourier, Delphine Janin - Janvier-Février 2012</w:t>
      </w:r>
    </w:p>
    <w:p w:rsidR="00EA2830" w:rsidRDefault="00EA2830" w:rsidP="00EA2830">
      <w:pPr>
        <w:spacing w:line="240" w:lineRule="auto"/>
        <w:ind w:left="567"/>
        <w:jc w:val="both"/>
        <w:rPr>
          <w:rFonts w:ascii="Arial" w:hAnsi="Arial" w:cs="Arial"/>
          <w:iCs/>
          <w:color w:val="000000"/>
          <w:lang w:val="fr-FR"/>
        </w:rPr>
      </w:pPr>
      <w:r>
        <w:rPr>
          <w:rFonts w:ascii="Arial" w:hAnsi="Arial" w:cs="Arial"/>
          <w:iCs/>
          <w:color w:val="000000"/>
          <w:lang w:val="fr-FR"/>
        </w:rPr>
        <w:t>Les</w:t>
      </w:r>
      <w:r w:rsidRPr="0015358B">
        <w:rPr>
          <w:rFonts w:ascii="Arial" w:hAnsi="Arial" w:cs="Arial"/>
          <w:iCs/>
          <w:color w:val="000000"/>
          <w:lang w:val="fr-FR"/>
        </w:rPr>
        <w:t xml:space="preserve"> activités d’approvisionnement </w:t>
      </w:r>
      <w:r w:rsidR="00CA0FD9">
        <w:rPr>
          <w:rFonts w:ascii="Arial" w:hAnsi="Arial" w:cs="Arial"/>
          <w:iCs/>
          <w:color w:val="000000"/>
          <w:lang w:val="fr-FR"/>
        </w:rPr>
        <w:t xml:space="preserve">ne sont pas intégrées dans le </w:t>
      </w:r>
      <w:r>
        <w:rPr>
          <w:rFonts w:ascii="Arial" w:hAnsi="Arial" w:cs="Arial"/>
          <w:iCs/>
          <w:color w:val="000000"/>
          <w:lang w:val="fr-FR"/>
        </w:rPr>
        <w:t xml:space="preserve"> périmètre de</w:t>
      </w:r>
      <w:r w:rsidRPr="0015358B">
        <w:rPr>
          <w:rFonts w:ascii="Arial" w:hAnsi="Arial" w:cs="Arial"/>
          <w:iCs/>
          <w:color w:val="000000"/>
          <w:lang w:val="fr-FR"/>
        </w:rPr>
        <w:t xml:space="preserve"> la fonction achat mutualisée</w:t>
      </w:r>
      <w:r>
        <w:rPr>
          <w:rFonts w:ascii="Arial" w:hAnsi="Arial" w:cs="Arial"/>
          <w:iCs/>
          <w:color w:val="000000"/>
          <w:lang w:val="fr-FR"/>
        </w:rPr>
        <w:t>.</w:t>
      </w:r>
    </w:p>
    <w:p w:rsidR="00EA2830" w:rsidRPr="0015358B" w:rsidRDefault="00EA2830" w:rsidP="00EA2830">
      <w:pPr>
        <w:spacing w:line="240" w:lineRule="auto"/>
        <w:ind w:left="567"/>
        <w:jc w:val="both"/>
        <w:rPr>
          <w:rFonts w:ascii="Arial" w:hAnsi="Arial" w:cs="Arial"/>
          <w:iCs/>
          <w:color w:val="000000"/>
          <w:lang w:val="fr-FR"/>
        </w:rPr>
      </w:pPr>
      <w:r>
        <w:rPr>
          <w:rFonts w:ascii="Arial" w:hAnsi="Arial" w:cs="Arial"/>
          <w:iCs/>
          <w:color w:val="000000"/>
          <w:lang w:val="fr-FR"/>
        </w:rPr>
        <w:t xml:space="preserve">Il est pour autant important d’avoir une vision des ressources sur l’ensemble du processus achat-approvisionnement car les liens entre les deux fonctions sont nombreux et étroits et </w:t>
      </w:r>
      <w:r w:rsidR="00CA0FD9">
        <w:rPr>
          <w:rFonts w:ascii="Arial" w:hAnsi="Arial" w:cs="Arial"/>
          <w:iCs/>
          <w:color w:val="000000"/>
          <w:lang w:val="fr-FR"/>
        </w:rPr>
        <w:t>d</w:t>
      </w:r>
      <w:r>
        <w:rPr>
          <w:rFonts w:ascii="Arial" w:hAnsi="Arial" w:cs="Arial"/>
          <w:iCs/>
          <w:color w:val="000000"/>
          <w:lang w:val="fr-FR"/>
        </w:rPr>
        <w:t>es personnels positionnés sur les différents blocs du processus pourraient souhaiter intégrer la future fonction achat commune.</w:t>
      </w:r>
    </w:p>
    <w:p w:rsidR="00EA2830" w:rsidRPr="0015358B" w:rsidRDefault="00EA2830" w:rsidP="00EA2830">
      <w:pPr>
        <w:spacing w:line="240" w:lineRule="auto"/>
        <w:ind w:left="567"/>
        <w:jc w:val="both"/>
        <w:rPr>
          <w:rFonts w:ascii="Arial" w:hAnsi="Arial" w:cs="Arial"/>
          <w:iCs/>
          <w:color w:val="000000"/>
          <w:lang w:val="fr-FR"/>
        </w:rPr>
      </w:pPr>
    </w:p>
    <w:p w:rsidR="00EA2830" w:rsidRPr="0015358B" w:rsidRDefault="00EA2830" w:rsidP="00EA2830">
      <w:pPr>
        <w:spacing w:line="240" w:lineRule="auto"/>
        <w:ind w:left="567"/>
        <w:jc w:val="both"/>
        <w:rPr>
          <w:rFonts w:ascii="Arial" w:hAnsi="Arial" w:cs="Arial"/>
          <w:iCs/>
          <w:color w:val="000000"/>
          <w:lang w:val="fr-FR"/>
        </w:rPr>
      </w:pPr>
    </w:p>
    <w:p w:rsidR="00EA2830" w:rsidRPr="0015358B" w:rsidRDefault="00EA2830" w:rsidP="00EA2830">
      <w:pPr>
        <w:spacing w:line="240" w:lineRule="auto"/>
        <w:ind w:left="567"/>
        <w:jc w:val="both"/>
        <w:rPr>
          <w:rFonts w:ascii="Arial" w:hAnsi="Arial" w:cs="Arial"/>
          <w:iCs/>
          <w:color w:val="000000"/>
          <w:lang w:val="fr-FR"/>
        </w:rPr>
      </w:pPr>
    </w:p>
    <w:p w:rsidR="00EA2830" w:rsidRPr="0015358B" w:rsidRDefault="00EA2830" w:rsidP="00EA2830">
      <w:pPr>
        <w:spacing w:line="240" w:lineRule="auto"/>
        <w:ind w:left="567"/>
        <w:jc w:val="both"/>
        <w:rPr>
          <w:rFonts w:ascii="Arial" w:hAnsi="Arial" w:cs="Arial"/>
          <w:iCs/>
          <w:color w:val="000000"/>
          <w:lang w:val="fr-FR"/>
        </w:rPr>
      </w:pPr>
    </w:p>
    <w:p w:rsidR="00EA2830" w:rsidRPr="0015358B" w:rsidRDefault="00EA2830" w:rsidP="00EA2830">
      <w:pPr>
        <w:spacing w:line="240" w:lineRule="auto"/>
        <w:ind w:left="567"/>
        <w:jc w:val="both"/>
        <w:rPr>
          <w:rFonts w:ascii="Arial" w:hAnsi="Arial" w:cs="Arial"/>
          <w:iCs/>
          <w:color w:val="000000"/>
          <w:lang w:val="fr-FR"/>
        </w:rPr>
      </w:pPr>
    </w:p>
    <w:p w:rsidR="00EA2830" w:rsidRPr="0015358B" w:rsidRDefault="00EA2830" w:rsidP="00EA2830">
      <w:pPr>
        <w:spacing w:line="240" w:lineRule="auto"/>
        <w:ind w:left="567"/>
        <w:jc w:val="both"/>
        <w:rPr>
          <w:rFonts w:ascii="Arial" w:hAnsi="Arial" w:cs="Arial"/>
          <w:iCs/>
          <w:color w:val="000000"/>
          <w:lang w:val="fr-FR"/>
        </w:rPr>
      </w:pPr>
    </w:p>
    <w:p w:rsidR="00EA2830" w:rsidRPr="0015358B" w:rsidRDefault="00EA2830" w:rsidP="00EA2830">
      <w:pPr>
        <w:spacing w:line="240" w:lineRule="auto"/>
        <w:ind w:left="567"/>
        <w:jc w:val="both"/>
        <w:rPr>
          <w:rFonts w:ascii="Arial" w:hAnsi="Arial" w:cs="Arial"/>
          <w:iCs/>
          <w:color w:val="000000"/>
          <w:lang w:val="fr-FR"/>
        </w:rPr>
      </w:pP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lang w:val="fr-FR"/>
        </w:rPr>
      </w:pPr>
      <w:r w:rsidRPr="0015358B">
        <w:rPr>
          <w:rFonts w:ascii="Arial" w:hAnsi="Arial" w:cs="Arial"/>
          <w:b/>
          <w:color w:val="002060"/>
          <w:sz w:val="28"/>
          <w:u w:val="single"/>
          <w:lang w:val="fr-FR"/>
        </w:rPr>
        <w:lastRenderedPageBreak/>
        <w:t>Etape 2</w:t>
      </w:r>
      <w:r w:rsidRPr="0015358B">
        <w:rPr>
          <w:rFonts w:ascii="Arial" w:hAnsi="Arial" w:cs="Arial"/>
          <w:b/>
          <w:color w:val="002060"/>
          <w:sz w:val="28"/>
          <w:lang w:val="fr-FR"/>
        </w:rPr>
        <w:t> :</w:t>
      </w:r>
      <w:r w:rsidRPr="0015358B">
        <w:rPr>
          <w:rFonts w:ascii="Arial" w:hAnsi="Arial" w:cs="Arial"/>
          <w:b/>
          <w:color w:val="002060"/>
          <w:sz w:val="28"/>
          <w:lang w:val="fr-FR"/>
        </w:rPr>
        <w:tab/>
        <w:t>Identifier les autres coûts directs</w:t>
      </w:r>
    </w:p>
    <w:p w:rsidR="00EA2830" w:rsidRPr="0015358B" w:rsidRDefault="00EA2830" w:rsidP="00EA2830">
      <w:pPr>
        <w:ind w:left="142"/>
        <w:jc w:val="both"/>
        <w:rPr>
          <w:rFonts w:ascii="Arial" w:hAnsi="Arial" w:cs="Arial"/>
          <w:color w:val="000000"/>
          <w:lang w:val="fr-FR"/>
        </w:rPr>
      </w:pPr>
      <w:r>
        <w:rPr>
          <w:rFonts w:ascii="Arial" w:hAnsi="Arial" w:cs="Arial"/>
          <w:noProof/>
          <w:lang w:val="fr-FR" w:eastAsia="fr-FR"/>
        </w:rPr>
        <w:drawing>
          <wp:inline distT="0" distB="0" distL="0" distR="0" wp14:anchorId="7A94922B" wp14:editId="30B86D37">
            <wp:extent cx="5599614" cy="4097051"/>
            <wp:effectExtent l="19050" t="0" r="1086" b="0"/>
            <wp:docPr id="21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5597150" cy="4095248"/>
                    </a:xfrm>
                    <a:prstGeom prst="rect">
                      <a:avLst/>
                    </a:prstGeom>
                    <a:solidFill>
                      <a:srgbClr val="FFFFFF"/>
                    </a:solidFill>
                    <a:ln w="9525">
                      <a:noFill/>
                      <a:miter lim="800000"/>
                      <a:headEnd/>
                      <a:tailEnd/>
                    </a:ln>
                  </pic:spPr>
                </pic:pic>
              </a:graphicData>
            </a:graphic>
          </wp:inline>
        </w:drawing>
      </w:r>
    </w:p>
    <w:p w:rsidR="00EA2830" w:rsidRPr="0015358B" w:rsidRDefault="00EA2830" w:rsidP="00EA2830">
      <w:pPr>
        <w:ind w:left="142"/>
        <w:jc w:val="both"/>
        <w:rPr>
          <w:rFonts w:ascii="Arial" w:hAnsi="Arial" w:cs="Arial"/>
          <w:b/>
          <w:color w:val="002060"/>
          <w:sz w:val="28"/>
          <w:u w:val="single"/>
          <w:lang w:val="fr-FR"/>
        </w:rPr>
      </w:pPr>
      <w:r>
        <w:rPr>
          <w:rFonts w:ascii="Arial" w:hAnsi="Arial" w:cs="Arial"/>
          <w:noProof/>
          <w:lang w:val="fr-FR" w:eastAsia="fr-FR"/>
        </w:rPr>
        <w:drawing>
          <wp:inline distT="0" distB="0" distL="0" distR="0" wp14:anchorId="2E42988B" wp14:editId="4BE2E3DD">
            <wp:extent cx="5596111" cy="1618942"/>
            <wp:effectExtent l="19050" t="0" r="4589" b="0"/>
            <wp:docPr id="21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5596722" cy="1619119"/>
                    </a:xfrm>
                    <a:prstGeom prst="rect">
                      <a:avLst/>
                    </a:prstGeom>
                    <a:solidFill>
                      <a:srgbClr val="FFFFFF"/>
                    </a:solidFill>
                    <a:ln w="9525">
                      <a:noFill/>
                      <a:miter lim="800000"/>
                      <a:headEnd/>
                      <a:tailEnd/>
                    </a:ln>
                  </pic:spPr>
                </pic:pic>
              </a:graphicData>
            </a:graphic>
          </wp:inline>
        </w:drawing>
      </w:r>
    </w:p>
    <w:p w:rsidR="00EA2830" w:rsidRPr="0015358B" w:rsidRDefault="00EA2830" w:rsidP="001A6380">
      <w:pPr>
        <w:spacing w:after="200" w:line="240" w:lineRule="auto"/>
        <w:ind w:left="567"/>
        <w:jc w:val="both"/>
        <w:rPr>
          <w:rFonts w:ascii="Arial" w:hAnsi="Arial" w:cs="Arial"/>
          <w:lang w:val="fr-FR"/>
        </w:rPr>
      </w:pPr>
    </w:p>
    <w:p w:rsidR="00EA2830" w:rsidRPr="0015358B" w:rsidRDefault="00EA2830" w:rsidP="00EA2830">
      <w:pPr>
        <w:rPr>
          <w:rFonts w:ascii="Arial" w:hAnsi="Arial" w:cs="Arial"/>
          <w:lang w:val="fr-FR"/>
        </w:rPr>
        <w:sectPr w:rsidR="00EA2830" w:rsidRPr="0015358B">
          <w:headerReference w:type="even" r:id="rId41"/>
          <w:headerReference w:type="default" r:id="rId42"/>
          <w:footerReference w:type="even" r:id="rId43"/>
          <w:footerReference w:type="default" r:id="rId44"/>
          <w:headerReference w:type="first" r:id="rId45"/>
          <w:footerReference w:type="first" r:id="rId46"/>
          <w:type w:val="continuous"/>
          <w:pgSz w:w="11906" w:h="16838"/>
          <w:pgMar w:top="993" w:right="1417" w:bottom="1417" w:left="1417" w:header="708" w:footer="230" w:gutter="0"/>
          <w:cols w:space="720"/>
          <w:docGrid w:linePitch="360"/>
        </w:sectPr>
      </w:pPr>
    </w:p>
    <w:p w:rsidR="00EA2830" w:rsidRDefault="00EA2830" w:rsidP="00EA2830">
      <w:pPr>
        <w:pStyle w:val="Titre4"/>
        <w:rPr>
          <w:color w:val="000000"/>
          <w:lang w:val="fr-FR"/>
        </w:rPr>
      </w:pPr>
      <w:r w:rsidRPr="0015358B">
        <w:rPr>
          <w:lang w:val="fr-FR"/>
        </w:rPr>
        <w:lastRenderedPageBreak/>
        <w:t>Fiche 2.6 – Cartographier les processus achat</w:t>
      </w:r>
    </w:p>
    <w:p w:rsidR="00EA2830" w:rsidRPr="0015358B" w:rsidRDefault="00EA2830" w:rsidP="00EA2830">
      <w:pPr>
        <w:jc w:val="both"/>
        <w:rPr>
          <w:rFonts w:ascii="Arial" w:hAnsi="Arial" w:cs="Arial"/>
          <w:color w:val="000000"/>
          <w:lang w:val="fr-FR"/>
        </w:rPr>
      </w:pPr>
    </w:p>
    <w:p w:rsidR="00EA2830" w:rsidRPr="0015358B" w:rsidRDefault="00EA2830" w:rsidP="00EA2830">
      <w:pPr>
        <w:spacing w:after="200" w:line="240" w:lineRule="auto"/>
        <w:ind w:left="567"/>
        <w:jc w:val="both"/>
        <w:rPr>
          <w:rFonts w:ascii="Arial" w:hAnsi="Arial" w:cs="Arial"/>
          <w:lang w:val="fr-FR"/>
        </w:rPr>
      </w:pPr>
      <w:r w:rsidRPr="0015358B">
        <w:rPr>
          <w:rFonts w:ascii="Arial" w:hAnsi="Arial" w:cs="Arial"/>
          <w:color w:val="000000"/>
          <w:lang w:val="fr-FR"/>
        </w:rPr>
        <w:t xml:space="preserve">La gestion d’un marché s’organise en 9 phases d’un processus achat approvisionnement tel que définies dans l’article écrit par Gérard Masson, Alain Mourier et Delphine Janin, intitulé « Cout global de gestion du processus achat-approvisionnement » (janvier-février 2012). Chaque étape du processus nécessite de solliciter différentes compétences au sein des établissements de santé. Les phases 1 à 6 et 9 sont celles qui sont mutualisées au sein de la fonction achat commune du GHT. L’intervention de ces acteurs d’une phase à l’autre peut varier selon les organisations. </w:t>
      </w:r>
    </w:p>
    <w:p w:rsidR="00EA2830" w:rsidRPr="0015358B" w:rsidRDefault="00EA2830" w:rsidP="00EA2830">
      <w:pPr>
        <w:spacing w:after="0" w:line="240" w:lineRule="auto"/>
        <w:ind w:left="567"/>
        <w:jc w:val="both"/>
        <w:rPr>
          <w:rFonts w:ascii="Arial" w:hAnsi="Arial" w:cs="Arial"/>
        </w:rPr>
        <w:sectPr w:rsidR="00EA2830" w:rsidRPr="0015358B">
          <w:headerReference w:type="even" r:id="rId47"/>
          <w:headerReference w:type="default" r:id="rId48"/>
          <w:footerReference w:type="even" r:id="rId49"/>
          <w:footerReference w:type="default" r:id="rId50"/>
          <w:headerReference w:type="first" r:id="rId51"/>
          <w:footerReference w:type="first" r:id="rId52"/>
          <w:pgSz w:w="16838" w:h="11906" w:orient="landscape"/>
          <w:pgMar w:top="764" w:right="1417" w:bottom="993" w:left="1417" w:header="708" w:footer="19" w:gutter="0"/>
          <w:cols w:space="720"/>
          <w:docGrid w:linePitch="360"/>
        </w:sectPr>
      </w:pPr>
      <w:r>
        <w:rPr>
          <w:rFonts w:ascii="Arial" w:hAnsi="Arial" w:cs="Arial"/>
          <w:noProof/>
          <w:lang w:val="fr-FR" w:eastAsia="fr-FR"/>
        </w:rPr>
        <w:drawing>
          <wp:inline distT="0" distB="0" distL="0" distR="0" wp14:anchorId="5A4C672E" wp14:editId="401F3E01">
            <wp:extent cx="8610600" cy="4610100"/>
            <wp:effectExtent l="19050" t="0" r="0" b="0"/>
            <wp:docPr id="21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8610600" cy="4610100"/>
                    </a:xfrm>
                    <a:prstGeom prst="rect">
                      <a:avLst/>
                    </a:prstGeom>
                    <a:solidFill>
                      <a:srgbClr val="FFFFFF"/>
                    </a:solidFill>
                    <a:ln w="9525">
                      <a:noFill/>
                      <a:miter lim="800000"/>
                      <a:headEnd/>
                      <a:tailEnd/>
                    </a:ln>
                  </pic:spPr>
                </pic:pic>
              </a:graphicData>
            </a:graphic>
          </wp:inline>
        </w:drawing>
      </w:r>
    </w:p>
    <w:p w:rsidR="00EA2830" w:rsidRPr="0015358B" w:rsidRDefault="00281554" w:rsidP="00EA2830">
      <w:pPr>
        <w:jc w:val="both"/>
        <w:rPr>
          <w:rFonts w:ascii="Arial" w:hAnsi="Arial" w:cs="Arial"/>
          <w:lang w:val="fr-FR" w:eastAsia="fr-FR"/>
        </w:rPr>
      </w:pPr>
      <w:r>
        <w:rPr>
          <w:noProof/>
          <w:lang w:val="fr-FR" w:eastAsia="fr-FR"/>
        </w:rPr>
        <w:lastRenderedPageBreak/>
        <mc:AlternateContent>
          <mc:Choice Requires="wps">
            <w:drawing>
              <wp:anchor distT="0" distB="0" distL="114935" distR="114935" simplePos="0" relativeHeight="251750400" behindDoc="0" locked="0" layoutInCell="1" allowOverlap="1" wp14:anchorId="099A9498" wp14:editId="0A4331BC">
                <wp:simplePos x="0" y="0"/>
                <wp:positionH relativeFrom="column">
                  <wp:posOffset>233045</wp:posOffset>
                </wp:positionH>
                <wp:positionV relativeFrom="paragraph">
                  <wp:posOffset>138430</wp:posOffset>
                </wp:positionV>
                <wp:extent cx="4934585" cy="398145"/>
                <wp:effectExtent l="13970" t="14605" r="13970" b="15875"/>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398145"/>
                        </a:xfrm>
                        <a:prstGeom prst="rect">
                          <a:avLst/>
                        </a:prstGeom>
                        <a:solidFill>
                          <a:srgbClr val="FFFFFF"/>
                        </a:solidFill>
                        <a:ln w="19050">
                          <a:solidFill>
                            <a:srgbClr val="7030A0"/>
                          </a:solidFill>
                          <a:miter lim="800000"/>
                          <a:headEnd/>
                          <a:tailEnd/>
                        </a:ln>
                      </wps:spPr>
                      <wps:txbx>
                        <w:txbxContent>
                          <w:p w:rsidR="00196DA1" w:rsidRPr="000B6631" w:rsidRDefault="00196DA1" w:rsidP="000B6631">
                            <w:pPr>
                              <w:pStyle w:val="Titre4"/>
                              <w:spacing w:before="100"/>
                              <w:ind w:left="0"/>
                              <w:rPr>
                                <w:sz w:val="24"/>
                                <w:szCs w:val="24"/>
                                <w:lang w:val="fr-FR"/>
                              </w:rPr>
                            </w:pPr>
                            <w:bookmarkStart w:id="73" w:name="_Toc469059407"/>
                            <w:bookmarkStart w:id="74" w:name="_Toc469059720"/>
                            <w:r w:rsidRPr="000B6631">
                              <w:rPr>
                                <w:sz w:val="24"/>
                                <w:szCs w:val="24"/>
                                <w:lang w:val="fr-FR"/>
                              </w:rPr>
                              <w:t xml:space="preserve">Fiche 2.7 - </w:t>
                            </w:r>
                            <w:r w:rsidRPr="000B6631">
                              <w:rPr>
                                <w:sz w:val="24"/>
                                <w:szCs w:val="24"/>
                                <w:lang w:val="fr-FR"/>
                              </w:rPr>
                              <w:tab/>
                              <w:t>Identifier les acteurs-clés de la fonction achat</w:t>
                            </w:r>
                            <w:bookmarkEnd w:id="73"/>
                            <w:bookmarkEnd w:id="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left:0;text-align:left;margin-left:18.35pt;margin-top:10.9pt;width:388.55pt;height:31.35pt;z-index:251750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7ONwIAAFoEAAAOAAAAZHJzL2Uyb0RvYy54bWysVNuO0zAQfUfiHyy/06RtuttGTVelSxHS&#10;cpF2+QDHcRILx2Nst8ny9YydtpRFvCDyYHk89pmZc2ayvhs6RY7COgm6oNNJSonQHCqpm4J+fdq/&#10;WVLiPNMVU6BFQZ+Fo3eb16/WvcnFDFpQlbAEQbTLe1PQ1nuTJ4njreiYm4ARGp012I55NG2TVJb1&#10;iN6pZJamN0kPtjIWuHAOT+9HJ91E/LoW3H+uayc8UQXF3HxcbVzLsCabNcsby0wr+SkN9g9ZdExq&#10;DHqBumeekYOVf0B1kltwUPsJhy6BupZcxBqwmmn6oprHlhkRa0FynLnQ5P4fLP90/GKJrAp6g/Ro&#10;1qFGT2Lw5C0MZLEI/PTG5Xjt0eBFP+A56hxrdeYB+DdHNOxaphuxtRb6VrAK85uGl8nV0xHHBZCy&#10;/wgVxmEHDxFoqG0XyEM6CKJjIs8XbUIuHA+z1TxbLBeUcPTNV8tpFpNLWH5+bazz7wV0JGwKalH7&#10;iM6OD86HbFh+vhKCOVCy2kulomGbcqcsOTLsk338YgEvrilNeqxtlS7SkYG/Ytym83Qb2wvD/haq&#10;kx47XsmuoMs0fGMPBt7e6Sr2o2dSjXt8rPSJyMDdyKIfyiFqtjrrU0L1jMxaGBscBxI3LdgflPTY&#10;3AV13w/MCkrUB43qrKZZFqYhGtnidoaGvfaU1x6mOUIV1FMybnd+nKCDsbJpMdLYDxq2qGgtI9lB&#10;+jGrU/rYwFGD07CFCbm2461fv4TNTwAAAP//AwBQSwMEFAAGAAgAAAAhALsmOEPcAAAACAEAAA8A&#10;AABkcnMvZG93bnJldi54bWxMj81OwzAQhO9IvIO1SNyokxZKG+JUgPiTONH2AbbxkkS11yF22/D2&#10;LCe4zWpGs9+Uq9E7daQhdoEN5JMMFHEdbMeNge3m+WoBKiZkiy4wGfimCKvq/KzEwoYTf9BxnRol&#10;JRwLNNCm1Bdax7olj3ESemLxPsPgMck5NNoOeJJy7/Q0y+baY8fyocWeHluq9+uDNzDbv+nES6fx&#10;KWQvX8Nr3Dy818ZcXoz3d6ASjekvDL/4gg6VMO3CgW1UTjrmt5I0MM1lgfiLfCZiJ+L6BnRV6v8D&#10;qh8AAAD//wMAUEsBAi0AFAAGAAgAAAAhALaDOJL+AAAA4QEAABMAAAAAAAAAAAAAAAAAAAAAAFtD&#10;b250ZW50X1R5cGVzXS54bWxQSwECLQAUAAYACAAAACEAOP0h/9YAAACUAQAACwAAAAAAAAAAAAAA&#10;AAAvAQAAX3JlbHMvLnJlbHNQSwECLQAUAAYACAAAACEAlt4ezjcCAABaBAAADgAAAAAAAAAAAAAA&#10;AAAuAgAAZHJzL2Uyb0RvYy54bWxQSwECLQAUAAYACAAAACEAuyY4Q9wAAAAIAQAADwAAAAAAAAAA&#10;AAAAAACRBAAAZHJzL2Rvd25yZXYueG1sUEsFBgAAAAAEAAQA8wAAAJoFAAAAAA==&#10;" strokecolor="#7030a0" strokeweight="1.5pt">
                <v:textbox>
                  <w:txbxContent>
                    <w:p w:rsidR="00196DA1" w:rsidRPr="000B6631" w:rsidRDefault="00196DA1" w:rsidP="000B6631">
                      <w:pPr>
                        <w:pStyle w:val="Titre4"/>
                        <w:spacing w:before="100"/>
                        <w:ind w:left="0"/>
                        <w:rPr>
                          <w:sz w:val="24"/>
                          <w:szCs w:val="24"/>
                          <w:lang w:val="fr-FR"/>
                        </w:rPr>
                      </w:pPr>
                      <w:bookmarkStart w:id="75" w:name="_Toc469059407"/>
                      <w:bookmarkStart w:id="76" w:name="_Toc469059720"/>
                      <w:r w:rsidRPr="000B6631">
                        <w:rPr>
                          <w:sz w:val="24"/>
                          <w:szCs w:val="24"/>
                          <w:lang w:val="fr-FR"/>
                        </w:rPr>
                        <w:t xml:space="preserve">Fiche 2.7 - </w:t>
                      </w:r>
                      <w:r w:rsidRPr="000B6631">
                        <w:rPr>
                          <w:sz w:val="24"/>
                          <w:szCs w:val="24"/>
                          <w:lang w:val="fr-FR"/>
                        </w:rPr>
                        <w:tab/>
                        <w:t>Identifier les acteurs-clés de la fonction achat</w:t>
                      </w:r>
                      <w:bookmarkEnd w:id="75"/>
                      <w:bookmarkEnd w:id="76"/>
                    </w:p>
                  </w:txbxContent>
                </v:textbox>
              </v:shape>
            </w:pict>
          </mc:Fallback>
        </mc:AlternateContent>
      </w:r>
    </w:p>
    <w:p w:rsidR="00EA2830" w:rsidRPr="0015358B" w:rsidRDefault="00EA2830" w:rsidP="00EA2830">
      <w:pPr>
        <w:jc w:val="both"/>
        <w:rPr>
          <w:rFonts w:ascii="Arial" w:hAnsi="Arial" w:cs="Arial"/>
          <w:lang w:val="fr-FR"/>
        </w:rPr>
      </w:pPr>
    </w:p>
    <w:p w:rsidR="00EA2830" w:rsidRPr="0015358B" w:rsidRDefault="00EA2830" w:rsidP="00EA2830">
      <w:pPr>
        <w:jc w:val="both"/>
        <w:rPr>
          <w:rFonts w:ascii="Arial" w:hAnsi="Arial" w:cs="Arial"/>
          <w:color w:val="000000"/>
          <w:lang w:val="fr-FR"/>
        </w:rPr>
      </w:pPr>
    </w:p>
    <w:p w:rsidR="00EA2830" w:rsidRPr="0015358B" w:rsidRDefault="00EA2830" w:rsidP="00EA2830">
      <w:pPr>
        <w:ind w:left="567"/>
        <w:jc w:val="both"/>
        <w:rPr>
          <w:rFonts w:ascii="Arial" w:hAnsi="Arial" w:cs="Arial"/>
          <w:b/>
          <w:color w:val="002060"/>
          <w:sz w:val="28"/>
          <w:u w:val="single"/>
          <w:lang w:val="fr-FR"/>
        </w:rPr>
      </w:pPr>
      <w:r w:rsidRPr="0015358B">
        <w:rPr>
          <w:rFonts w:ascii="Arial" w:hAnsi="Arial" w:cs="Arial"/>
          <w:color w:val="000000"/>
          <w:lang w:val="fr-FR"/>
        </w:rPr>
        <w:t xml:space="preserve">Le processus achat pris dans son ensemble implique de nombreux acteurs. L’un des enjeux de la </w:t>
      </w:r>
      <w:r>
        <w:rPr>
          <w:rFonts w:ascii="Arial" w:hAnsi="Arial" w:cs="Arial"/>
          <w:color w:val="000000"/>
          <w:lang w:val="fr-FR"/>
        </w:rPr>
        <w:t>fonction achat</w:t>
      </w:r>
      <w:r w:rsidRPr="0015358B">
        <w:rPr>
          <w:rFonts w:ascii="Arial" w:hAnsi="Arial" w:cs="Arial"/>
          <w:color w:val="000000"/>
          <w:lang w:val="fr-FR"/>
        </w:rPr>
        <w:t xml:space="preserve"> commune sera d’avoir une vision claire et synthétique des rôles et des périmètres achats de chacun de </w:t>
      </w:r>
      <w:r w:rsidR="00BB71A2">
        <w:rPr>
          <w:rFonts w:ascii="Arial" w:hAnsi="Arial" w:cs="Arial"/>
          <w:color w:val="000000"/>
          <w:lang w:val="fr-FR"/>
        </w:rPr>
        <w:t>c</w:t>
      </w:r>
      <w:r w:rsidRPr="0015358B">
        <w:rPr>
          <w:rFonts w:ascii="Arial" w:hAnsi="Arial" w:cs="Arial"/>
          <w:color w:val="000000"/>
          <w:lang w:val="fr-FR"/>
        </w:rPr>
        <w:t xml:space="preserve">es acteurs. La fiche suivante détaille les étapes de réalisation d’une cartographie des acteurs puis les commissions dans lesquelles les sujets achat sont abordés. </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b/>
          <w:color w:val="000000"/>
          <w:sz w:val="24"/>
          <w:szCs w:val="24"/>
        </w:rPr>
      </w:pPr>
      <w:r w:rsidRPr="0015358B">
        <w:rPr>
          <w:rFonts w:ascii="Arial" w:hAnsi="Arial" w:cs="Arial"/>
          <w:b/>
          <w:color w:val="002060"/>
          <w:sz w:val="28"/>
          <w:u w:val="single"/>
        </w:rPr>
        <w:t>Etape 1</w:t>
      </w:r>
      <w:r w:rsidRPr="0015358B">
        <w:rPr>
          <w:rFonts w:ascii="Arial" w:hAnsi="Arial" w:cs="Arial"/>
          <w:b/>
          <w:color w:val="002060"/>
          <w:sz w:val="28"/>
        </w:rPr>
        <w:t> : Identification des acteurs</w:t>
      </w:r>
    </w:p>
    <w:p w:rsidR="00EA2830" w:rsidRPr="0015358B" w:rsidRDefault="00EA2830" w:rsidP="00EA2830">
      <w:pPr>
        <w:numPr>
          <w:ilvl w:val="1"/>
          <w:numId w:val="49"/>
        </w:numPr>
        <w:spacing w:after="200" w:line="240" w:lineRule="auto"/>
        <w:jc w:val="both"/>
        <w:rPr>
          <w:rFonts w:ascii="Arial" w:hAnsi="Arial" w:cs="Arial"/>
          <w:b/>
          <w:color w:val="000000"/>
        </w:rPr>
      </w:pPr>
      <w:r w:rsidRPr="0015358B">
        <w:rPr>
          <w:rFonts w:ascii="Arial" w:hAnsi="Arial" w:cs="Arial"/>
          <w:b/>
          <w:color w:val="000000"/>
          <w:sz w:val="24"/>
          <w:szCs w:val="24"/>
        </w:rPr>
        <w:t>La cartographie des acteurs</w:t>
      </w:r>
    </w:p>
    <w:p w:rsidR="00EA2830" w:rsidRPr="0015358B" w:rsidRDefault="00EA2830" w:rsidP="00EA2830">
      <w:pPr>
        <w:ind w:left="567"/>
        <w:jc w:val="both"/>
        <w:rPr>
          <w:rFonts w:ascii="Arial" w:hAnsi="Arial" w:cs="Arial"/>
          <w:color w:val="000000"/>
          <w:lang w:val="fr-FR"/>
        </w:rPr>
      </w:pPr>
      <w:r w:rsidRPr="0015358B">
        <w:rPr>
          <w:rFonts w:ascii="Arial" w:hAnsi="Arial" w:cs="Arial"/>
          <w:b/>
          <w:color w:val="000000"/>
        </w:rPr>
        <w:t xml:space="preserve">Objectifs : </w:t>
      </w:r>
    </w:p>
    <w:p w:rsidR="00EA2830" w:rsidRPr="0015358B" w:rsidRDefault="00EA2830" w:rsidP="00EA2830">
      <w:pPr>
        <w:pStyle w:val="Paragraphedeliste1"/>
        <w:numPr>
          <w:ilvl w:val="0"/>
          <w:numId w:val="23"/>
        </w:numPr>
        <w:spacing w:after="200" w:line="240" w:lineRule="auto"/>
        <w:ind w:left="1134" w:hanging="357"/>
        <w:jc w:val="both"/>
        <w:rPr>
          <w:rFonts w:ascii="Arial" w:hAnsi="Arial" w:cs="Arial"/>
          <w:color w:val="000000"/>
          <w:lang w:val="fr-FR"/>
        </w:rPr>
      </w:pPr>
      <w:r w:rsidRPr="0015358B">
        <w:rPr>
          <w:rFonts w:ascii="Arial" w:hAnsi="Arial" w:cs="Arial"/>
          <w:color w:val="000000"/>
          <w:lang w:val="fr-FR"/>
        </w:rPr>
        <w:t>connaitre les ressources en présence et leurs périmètres d’achats dans chacun des établissements</w:t>
      </w:r>
    </w:p>
    <w:p w:rsidR="00EA2830" w:rsidRPr="0015358B" w:rsidRDefault="00EA2830" w:rsidP="00EA2830">
      <w:pPr>
        <w:pStyle w:val="Paragraphedeliste1"/>
        <w:numPr>
          <w:ilvl w:val="0"/>
          <w:numId w:val="23"/>
        </w:numPr>
        <w:spacing w:after="200" w:line="240" w:lineRule="auto"/>
        <w:ind w:left="1134" w:hanging="357"/>
        <w:jc w:val="both"/>
        <w:rPr>
          <w:rFonts w:ascii="Arial" w:hAnsi="Arial" w:cs="Arial"/>
          <w:color w:val="000000"/>
          <w:lang w:val="fr-FR"/>
        </w:rPr>
      </w:pPr>
      <w:r w:rsidRPr="0015358B">
        <w:rPr>
          <w:rFonts w:ascii="Arial" w:hAnsi="Arial" w:cs="Arial"/>
          <w:color w:val="000000"/>
          <w:lang w:val="fr-FR"/>
        </w:rPr>
        <w:t>se poser les questions nécessaires pour aboutir à l’organisation la plus performante et positionner les profils dans l’organisation cible</w:t>
      </w:r>
    </w:p>
    <w:p w:rsidR="00EA2830" w:rsidRPr="0015358B" w:rsidRDefault="00EA2830" w:rsidP="00EA2830">
      <w:pPr>
        <w:pStyle w:val="Paragraphedeliste1"/>
        <w:numPr>
          <w:ilvl w:val="0"/>
          <w:numId w:val="23"/>
        </w:numPr>
        <w:spacing w:after="200" w:line="240" w:lineRule="auto"/>
        <w:ind w:left="1134" w:hanging="357"/>
        <w:jc w:val="both"/>
        <w:rPr>
          <w:rFonts w:ascii="Arial" w:hAnsi="Arial" w:cs="Arial"/>
          <w:b/>
          <w:color w:val="000000"/>
          <w:lang w:val="fr-FR"/>
        </w:rPr>
      </w:pPr>
      <w:r w:rsidRPr="0015358B">
        <w:rPr>
          <w:rFonts w:ascii="Arial" w:hAnsi="Arial" w:cs="Arial"/>
          <w:color w:val="000000"/>
          <w:lang w:val="fr-FR"/>
        </w:rPr>
        <w:t>rationaliser les périmètres des uns et des autres au niveau GHT.</w:t>
      </w:r>
    </w:p>
    <w:p w:rsidR="00EA2830" w:rsidRPr="0015358B" w:rsidRDefault="00EA2830" w:rsidP="00EA2830">
      <w:pPr>
        <w:ind w:left="709"/>
        <w:jc w:val="both"/>
        <w:rPr>
          <w:rFonts w:ascii="Arial" w:hAnsi="Arial" w:cs="Arial"/>
          <w:color w:val="000000"/>
          <w:lang w:val="fr-FR"/>
        </w:rPr>
      </w:pPr>
      <w:r w:rsidRPr="0015358B">
        <w:rPr>
          <w:rFonts w:ascii="Arial" w:hAnsi="Arial" w:cs="Arial"/>
          <w:b/>
          <w:color w:val="000000"/>
          <w:lang w:val="fr-FR"/>
        </w:rPr>
        <w:t>Représentation</w:t>
      </w:r>
      <w:r w:rsidRPr="0015358B">
        <w:rPr>
          <w:rFonts w:ascii="Arial" w:hAnsi="Arial" w:cs="Arial"/>
          <w:color w:val="000000"/>
          <w:lang w:val="fr-FR"/>
        </w:rPr>
        <w:t> : très simple, un code couleur pour chaque établissement du GHT.</w:t>
      </w:r>
    </w:p>
    <w:p w:rsidR="00EA2830" w:rsidRPr="0015358B" w:rsidRDefault="00EA2830" w:rsidP="00EA2830">
      <w:pPr>
        <w:ind w:left="709"/>
        <w:jc w:val="both"/>
        <w:rPr>
          <w:rFonts w:ascii="Arial" w:hAnsi="Arial" w:cs="Arial"/>
        </w:rPr>
      </w:pPr>
      <w:r w:rsidRPr="0015358B">
        <w:rPr>
          <w:rFonts w:ascii="Arial" w:hAnsi="Arial" w:cs="Arial"/>
          <w:color w:val="000000"/>
        </w:rPr>
        <w:t xml:space="preserve">Exemple de cartographie: </w:t>
      </w:r>
    </w:p>
    <w:p w:rsidR="00EA2830" w:rsidRPr="0015358B" w:rsidRDefault="00EA2830" w:rsidP="00EA2830">
      <w:pPr>
        <w:ind w:left="567"/>
        <w:jc w:val="both"/>
        <w:rPr>
          <w:rFonts w:ascii="Arial" w:hAnsi="Arial" w:cs="Arial"/>
          <w:b/>
          <w:color w:val="000000"/>
        </w:rPr>
      </w:pPr>
      <w:r>
        <w:rPr>
          <w:rFonts w:ascii="Arial" w:hAnsi="Arial" w:cs="Arial"/>
          <w:noProof/>
          <w:color w:val="000000"/>
          <w:lang w:val="fr-FR" w:eastAsia="fr-FR"/>
        </w:rPr>
        <w:drawing>
          <wp:inline distT="0" distB="0" distL="0" distR="0" wp14:anchorId="4ED7BAB5" wp14:editId="4522A18C">
            <wp:extent cx="5095875" cy="4352925"/>
            <wp:effectExtent l="19050" t="0" r="9525" b="0"/>
            <wp:docPr id="21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srcRect/>
                    <a:stretch>
                      <a:fillRect/>
                    </a:stretch>
                  </pic:blipFill>
                  <pic:spPr bwMode="auto">
                    <a:xfrm>
                      <a:off x="0" y="0"/>
                      <a:ext cx="5095875" cy="4352925"/>
                    </a:xfrm>
                    <a:prstGeom prst="rect">
                      <a:avLst/>
                    </a:prstGeom>
                    <a:solidFill>
                      <a:srgbClr val="FFFFFF"/>
                    </a:solidFill>
                    <a:ln w="9525">
                      <a:noFill/>
                      <a:miter lim="800000"/>
                      <a:headEnd/>
                      <a:tailEnd/>
                    </a:ln>
                  </pic:spPr>
                </pic:pic>
              </a:graphicData>
            </a:graphic>
          </wp:inline>
        </w:drawing>
      </w:r>
    </w:p>
    <w:p w:rsidR="00EA2830" w:rsidRPr="0015358B" w:rsidRDefault="00EA2830" w:rsidP="00EA2830">
      <w:pPr>
        <w:ind w:left="142"/>
        <w:jc w:val="both"/>
        <w:rPr>
          <w:rFonts w:ascii="Arial" w:hAnsi="Arial" w:cs="Arial"/>
        </w:rPr>
      </w:pPr>
      <w:r w:rsidRPr="0015358B">
        <w:rPr>
          <w:rFonts w:ascii="Arial" w:hAnsi="Arial" w:cs="Arial"/>
          <w:b/>
          <w:color w:val="000000"/>
        </w:rPr>
        <w:t xml:space="preserve">Vision verticale </w:t>
      </w:r>
    </w:p>
    <w:p w:rsidR="00EA2830" w:rsidRPr="0015358B" w:rsidRDefault="00EA2830" w:rsidP="00EA2830">
      <w:pPr>
        <w:ind w:left="0"/>
        <w:jc w:val="both"/>
        <w:rPr>
          <w:rFonts w:ascii="Arial" w:hAnsi="Arial" w:cs="Arial"/>
        </w:rPr>
      </w:pPr>
      <w:r>
        <w:rPr>
          <w:rFonts w:ascii="Arial" w:hAnsi="Arial" w:cs="Arial"/>
          <w:b/>
          <w:noProof/>
          <w:lang w:val="fr-FR" w:eastAsia="fr-FR"/>
        </w:rPr>
        <w:lastRenderedPageBreak/>
        <w:drawing>
          <wp:inline distT="0" distB="0" distL="0" distR="0" wp14:anchorId="5C9C51FF" wp14:editId="7402912E">
            <wp:extent cx="2790825" cy="2095500"/>
            <wp:effectExtent l="19050" t="19050" r="28575" b="19050"/>
            <wp:docPr id="21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2790825" cy="2095500"/>
                    </a:xfrm>
                    <a:prstGeom prst="rect">
                      <a:avLst/>
                    </a:prstGeom>
                    <a:solidFill>
                      <a:srgbClr val="FFFFFF"/>
                    </a:solidFill>
                    <a:ln w="9525" cmpd="sng">
                      <a:solidFill>
                        <a:srgbClr val="808080"/>
                      </a:solidFill>
                      <a:miter lim="800000"/>
                      <a:headEnd/>
                      <a:tailEnd/>
                    </a:ln>
                    <a:effectLst/>
                  </pic:spPr>
                </pic:pic>
              </a:graphicData>
            </a:graphic>
          </wp:inline>
        </w:drawing>
      </w:r>
      <w:r>
        <w:rPr>
          <w:rFonts w:ascii="Arial" w:hAnsi="Arial" w:cs="Arial"/>
          <w:b/>
          <w:noProof/>
          <w:lang w:val="fr-FR" w:eastAsia="fr-FR"/>
        </w:rPr>
        <w:drawing>
          <wp:inline distT="0" distB="0" distL="0" distR="0" wp14:anchorId="218880FB" wp14:editId="0CC8ECFC">
            <wp:extent cx="2790825" cy="2095500"/>
            <wp:effectExtent l="19050" t="19050" r="28575" b="19050"/>
            <wp:docPr id="21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2790825" cy="2095500"/>
                    </a:xfrm>
                    <a:prstGeom prst="rect">
                      <a:avLst/>
                    </a:prstGeom>
                    <a:solidFill>
                      <a:srgbClr val="FFFFFF"/>
                    </a:solidFill>
                    <a:ln w="9525" cmpd="sng">
                      <a:solidFill>
                        <a:srgbClr val="808080"/>
                      </a:solidFill>
                      <a:miter lim="800000"/>
                      <a:headEnd/>
                      <a:tailEnd/>
                    </a:ln>
                    <a:effectLst/>
                  </pic:spPr>
                </pic:pic>
              </a:graphicData>
            </a:graphic>
          </wp:inline>
        </w:drawing>
      </w:r>
    </w:p>
    <w:p w:rsidR="00EA2830" w:rsidRPr="0015358B" w:rsidRDefault="00281554" w:rsidP="00EA2830">
      <w:pPr>
        <w:jc w:val="both"/>
        <w:rPr>
          <w:rFonts w:ascii="Arial" w:hAnsi="Arial" w:cs="Arial"/>
          <w:b/>
          <w:color w:val="000000"/>
          <w:lang w:val="fr-FR" w:eastAsia="fr-FR"/>
        </w:rPr>
      </w:pPr>
      <w:r>
        <w:rPr>
          <w:noProof/>
          <w:lang w:val="fr-FR" w:eastAsia="fr-FR"/>
        </w:rPr>
        <mc:AlternateContent>
          <mc:Choice Requires="wps">
            <w:drawing>
              <wp:anchor distT="0" distB="0" distL="114300" distR="114300" simplePos="0" relativeHeight="251728896" behindDoc="0" locked="0" layoutInCell="1" allowOverlap="1" wp14:anchorId="1338442F" wp14:editId="709C813C">
                <wp:simplePos x="0" y="0"/>
                <wp:positionH relativeFrom="column">
                  <wp:posOffset>2661920</wp:posOffset>
                </wp:positionH>
                <wp:positionV relativeFrom="paragraph">
                  <wp:posOffset>7620</wp:posOffset>
                </wp:positionV>
                <wp:extent cx="361315" cy="510540"/>
                <wp:effectExtent l="52070" t="17145" r="43815" b="34290"/>
                <wp:wrapNone/>
                <wp:docPr id="59" name="Flèche vers le b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510540"/>
                        </a:xfrm>
                        <a:prstGeom prst="downArrow">
                          <a:avLst>
                            <a:gd name="adj1" fmla="val 50000"/>
                            <a:gd name="adj2" fmla="val 50044"/>
                          </a:avLst>
                        </a:prstGeom>
                        <a:solidFill>
                          <a:srgbClr val="4F81BD"/>
                        </a:solidFill>
                        <a:ln w="25560" cap="sq">
                          <a:solidFill>
                            <a:srgbClr val="243F6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1" o:spid="_x0000_s1026" type="#_x0000_t67" style="position:absolute;margin-left:209.6pt;margin-top:.6pt;width:28.45pt;height:40.2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2GXAIAAKcEAAAOAAAAZHJzL2Uyb0RvYy54bWysVF2O0zAQfkfiDiO/0zRpUrpV09WySxHS&#10;AistHMC1ncbgP2y3aTkR9+BiTJzs0l3eEH2wPJmZb+abz9PV5VErOAgfpDU1ySdTAsIwy6XZ1eTL&#10;582rBYEQqeFUWSNqchKBXK5fvlh1bikK21rFhQcEMWHZuZq0MbpllgXWCk3DxDph0NlYr2lE0+8y&#10;7mmH6FplxXQ6zzrrufOWiRDw683gJOuE3zSCxU9NE0QEVRPsLabTp3Pbn9l6RZc7T10r2dgG/Ycu&#10;NJUGiz5C3dBIYe/lX1BaMm+DbeKEWZ3ZppFMJA7IJp8+Y3PfUicSFxxOcI9jCv8Pln083HmQvCbV&#10;BQFDNWq0Ub9+4vyTrKAEbGmAIu9H1bmwxIx7d+d7ssHdWvYtgLHXLTU7ceW97VpBOTaY4rMnCb0R&#10;MBW23QfLsRDdR5umdmy87gFxHnBM4pwexRHHCAw/zub5LK8IMHRV+bQqk3gZXT4kOx/iO2E19Jea&#10;cNuZ1FCqQA+3ISaB+MiS8q85gUYr1PtAFVRT/I3v4SymeBZTln0Mlh0R8fZQOI3EKsk3Uqlk+N32&#10;WnlA+JqUm0X+5mZMDudhykBXk6Kq5vhCGcUtCN9T00+iwjlYUc42GD108iRMy4gLpaSuyaJnNFLq&#10;VXlreHrukUo13LF5ZZDNgzKDwlvLT6iSt8O24HbjpbX+B4EON6UmBleZgHpvUOeLvEQlICajrF4X&#10;aPhzz/bcQw1DoJqw6AkMxnUc1nHvvNy1WClP3I29wtfRyNhz7PsbuhoN3IYkwri5/bqd2ynqz//L&#10;+jcAAAD//wMAUEsDBBQABgAIAAAAIQBnFb5O3gAAAAgBAAAPAAAAZHJzL2Rvd25yZXYueG1sTI9N&#10;T8MwDIbvSPyHyEjcWNpplFGaTmyICwe0D5B2zBrTVCRO1WRb+feY0zhZ1vPq9eNqMXonTjjELpCC&#10;fJKBQGqC6ahV8LF7vZuDiEmT0S4QKvjBCIv6+qrSpQln2uBpm1rBJRRLrcCm1JdSxsai13ESeiRm&#10;X2HwOvE6tNIM+szl3slplhXS6474gtU9riw239ujV3BPu7fP8X1p137t9sXqZbkxe6vU7c34/AQi&#10;4ZguYfjTZ3Wo2ekQjmSicApm+eOUowx4MJ89FDmIg4J5XoCsK/n/gfoXAAD//wMAUEsBAi0AFAAG&#10;AAgAAAAhALaDOJL+AAAA4QEAABMAAAAAAAAAAAAAAAAAAAAAAFtDb250ZW50X1R5cGVzXS54bWxQ&#10;SwECLQAUAAYACAAAACEAOP0h/9YAAACUAQAACwAAAAAAAAAAAAAAAAAvAQAAX3JlbHMvLnJlbHNQ&#10;SwECLQAUAAYACAAAACEAFt29hlwCAACnBAAADgAAAAAAAAAAAAAAAAAuAgAAZHJzL2Uyb0RvYy54&#10;bWxQSwECLQAUAAYACAAAACEAZxW+Tt4AAAAIAQAADwAAAAAAAAAAAAAAAAC2BAAAZHJzL2Rvd25y&#10;ZXYueG1sUEsFBgAAAAAEAAQA8wAAAMEFAAAAAA==&#10;" adj="13950" fillcolor="#4f81bd" strokecolor="#243f60" strokeweight=".71mm">
                <v:stroke endcap="square"/>
              </v:shape>
            </w:pict>
          </mc:Fallback>
        </mc:AlternateContent>
      </w:r>
    </w:p>
    <w:p w:rsidR="00EA2830" w:rsidRPr="0015358B" w:rsidRDefault="00EA2830" w:rsidP="00EA2830">
      <w:pPr>
        <w:ind w:left="142"/>
        <w:jc w:val="both"/>
        <w:rPr>
          <w:rFonts w:ascii="Arial" w:hAnsi="Arial" w:cs="Arial"/>
        </w:rPr>
      </w:pPr>
      <w:r w:rsidRPr="0015358B">
        <w:rPr>
          <w:rFonts w:ascii="Arial" w:hAnsi="Arial" w:cs="Arial"/>
          <w:b/>
          <w:color w:val="000000"/>
        </w:rPr>
        <w:t xml:space="preserve">Vision horizontale </w:t>
      </w:r>
    </w:p>
    <w:p w:rsidR="00EA2830" w:rsidRPr="0015358B" w:rsidRDefault="00EA2830" w:rsidP="00EA2830">
      <w:pPr>
        <w:ind w:left="0"/>
        <w:jc w:val="both"/>
        <w:rPr>
          <w:rFonts w:ascii="Arial" w:hAnsi="Arial" w:cs="Arial"/>
          <w:b/>
          <w:color w:val="000000"/>
        </w:rPr>
      </w:pPr>
      <w:r>
        <w:rPr>
          <w:rFonts w:ascii="Arial" w:hAnsi="Arial" w:cs="Arial"/>
          <w:b/>
          <w:noProof/>
          <w:color w:val="000000"/>
          <w:lang w:val="fr-FR" w:eastAsia="fr-FR"/>
        </w:rPr>
        <w:drawing>
          <wp:inline distT="0" distB="0" distL="0" distR="0" wp14:anchorId="3F16C38C" wp14:editId="6758A94C">
            <wp:extent cx="5753100" cy="2295525"/>
            <wp:effectExtent l="19050" t="0" r="0" b="0"/>
            <wp:docPr id="21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5753100" cy="2295525"/>
                    </a:xfrm>
                    <a:prstGeom prst="rect">
                      <a:avLst/>
                    </a:prstGeom>
                    <a:solidFill>
                      <a:srgbClr val="FFFFFF"/>
                    </a:solidFill>
                    <a:ln w="9525">
                      <a:noFill/>
                      <a:miter lim="800000"/>
                      <a:headEnd/>
                      <a:tailEnd/>
                    </a:ln>
                  </pic:spPr>
                </pic:pic>
              </a:graphicData>
            </a:graphic>
          </wp:inline>
        </w:drawing>
      </w:r>
    </w:p>
    <w:p w:rsidR="00EA2830" w:rsidRPr="0015358B" w:rsidRDefault="00EA2830" w:rsidP="00EA2830">
      <w:pPr>
        <w:ind w:left="567"/>
        <w:jc w:val="both"/>
        <w:rPr>
          <w:rFonts w:ascii="Arial" w:hAnsi="Arial" w:cs="Arial"/>
          <w:color w:val="000000"/>
          <w:lang w:val="fr-FR"/>
        </w:rPr>
      </w:pPr>
      <w:r w:rsidRPr="0015358B">
        <w:rPr>
          <w:rFonts w:ascii="Arial" w:hAnsi="Arial" w:cs="Arial"/>
          <w:b/>
          <w:color w:val="000000"/>
        </w:rPr>
        <w:t xml:space="preserve">Difficultés potentielles: </w:t>
      </w:r>
    </w:p>
    <w:p w:rsidR="00EA2830" w:rsidRPr="0015358B" w:rsidRDefault="00EA2830" w:rsidP="00EA2830">
      <w:pPr>
        <w:pStyle w:val="Paragraphedeliste1"/>
        <w:numPr>
          <w:ilvl w:val="0"/>
          <w:numId w:val="16"/>
        </w:numPr>
        <w:spacing w:after="200" w:line="240" w:lineRule="auto"/>
        <w:ind w:left="1418"/>
        <w:jc w:val="both"/>
        <w:rPr>
          <w:rFonts w:ascii="Arial" w:hAnsi="Arial" w:cs="Arial"/>
          <w:b/>
          <w:color w:val="000000"/>
          <w:lang w:val="fr-FR"/>
        </w:rPr>
      </w:pPr>
      <w:r w:rsidRPr="0015358B">
        <w:rPr>
          <w:rFonts w:ascii="Arial" w:hAnsi="Arial" w:cs="Arial"/>
          <w:color w:val="000000"/>
          <w:lang w:val="fr-FR"/>
        </w:rPr>
        <w:t xml:space="preserve">identification de la personne responsable de chaque catégorie d’achat dans chaque établissement. Les grands domaines d’achats seront facilement identifiables. Il se peut néanmoins qu’il reste des pans sans responsable attitré. </w:t>
      </w:r>
    </w:p>
    <w:p w:rsidR="00EA2830" w:rsidRPr="0015358B" w:rsidRDefault="00EA2830" w:rsidP="00EA2830">
      <w:pPr>
        <w:ind w:left="567"/>
        <w:jc w:val="both"/>
        <w:rPr>
          <w:rFonts w:ascii="Arial" w:hAnsi="Arial" w:cs="Arial"/>
          <w:color w:val="000000"/>
          <w:lang w:val="fr-FR"/>
        </w:rPr>
      </w:pPr>
      <w:r w:rsidRPr="0015358B">
        <w:rPr>
          <w:rFonts w:ascii="Arial" w:hAnsi="Arial" w:cs="Arial"/>
          <w:b/>
          <w:color w:val="000000"/>
        </w:rPr>
        <w:t xml:space="preserve">Facteur clé de succès: </w:t>
      </w:r>
    </w:p>
    <w:p w:rsidR="00EA2830" w:rsidRPr="0015358B" w:rsidRDefault="00EA2830" w:rsidP="00EA2830">
      <w:pPr>
        <w:pStyle w:val="Paragraphedeliste1"/>
        <w:numPr>
          <w:ilvl w:val="0"/>
          <w:numId w:val="16"/>
        </w:numPr>
        <w:spacing w:after="200" w:line="240" w:lineRule="auto"/>
        <w:ind w:left="1418"/>
        <w:jc w:val="both"/>
        <w:rPr>
          <w:rFonts w:ascii="Arial" w:hAnsi="Arial" w:cs="Arial"/>
          <w:b/>
          <w:color w:val="000000"/>
          <w:sz w:val="24"/>
          <w:szCs w:val="24"/>
          <w:lang w:val="fr-FR"/>
        </w:rPr>
      </w:pPr>
      <w:r w:rsidRPr="0015358B">
        <w:rPr>
          <w:rFonts w:ascii="Arial" w:hAnsi="Arial" w:cs="Arial"/>
          <w:color w:val="000000"/>
          <w:lang w:val="fr-FR"/>
        </w:rPr>
        <w:t>Pour s’assurer de n’oublier aucune catégorie d’achat, on repartira de la cartographie des achats et on se posera la question, pour chaque segment et sous-segment, de savoir qui en a la responsabilité dans chaque établissement.</w:t>
      </w:r>
    </w:p>
    <w:p w:rsidR="00EA2830" w:rsidRPr="0015358B" w:rsidRDefault="00EA2830" w:rsidP="00EA2830">
      <w:pPr>
        <w:numPr>
          <w:ilvl w:val="1"/>
          <w:numId w:val="49"/>
        </w:numPr>
        <w:spacing w:after="200" w:line="240" w:lineRule="auto"/>
        <w:jc w:val="both"/>
        <w:rPr>
          <w:rFonts w:ascii="Arial" w:hAnsi="Arial" w:cs="Arial"/>
          <w:color w:val="000000"/>
          <w:lang w:val="fr-FR"/>
        </w:rPr>
      </w:pPr>
      <w:r w:rsidRPr="0015358B">
        <w:rPr>
          <w:rFonts w:ascii="Arial" w:hAnsi="Arial" w:cs="Arial"/>
          <w:b/>
          <w:color w:val="000000"/>
          <w:sz w:val="24"/>
          <w:szCs w:val="24"/>
          <w:lang w:val="fr-FR"/>
        </w:rPr>
        <w:t>Les profils indispensables dans la gestion de la transition</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Réussir son projet d’organisation achat nécessite la mise en place d’une gouvernance de projet. Un projet achat ne concerne pas uniquement l’acheteur ou le juriste en charge des marchés publics. Il touche bien sûr les acheteurs, mais aussi tous les directeurs, les prescripteurs et les utilisateurs finaux. Dans cette perspective, les GHT rajoutent une complexité supplémentaire aux projets achats compte-tenu de la diversité des acteurs et des habitudes, d’achat mais également de pratiques métiers. </w:t>
      </w:r>
    </w:p>
    <w:p w:rsidR="00EA2830" w:rsidRPr="0015358B" w:rsidRDefault="00EA2830" w:rsidP="00EA2830">
      <w:pPr>
        <w:ind w:left="567"/>
        <w:jc w:val="both"/>
        <w:rPr>
          <w:rFonts w:ascii="Arial" w:hAnsi="Arial" w:cs="Arial"/>
          <w:b/>
          <w:color w:val="000000"/>
          <w:lang w:val="fr-FR"/>
        </w:rPr>
      </w:pPr>
      <w:r w:rsidRPr="0015358B">
        <w:rPr>
          <w:rFonts w:ascii="Arial" w:hAnsi="Arial" w:cs="Arial"/>
          <w:color w:val="000000"/>
          <w:lang w:val="fr-FR"/>
        </w:rPr>
        <w:t xml:space="preserve">Les profils à identifier et associer dans la démarche pour en assurer la réussite sont les suivants : </w:t>
      </w:r>
    </w:p>
    <w:p w:rsidR="00EA2830" w:rsidRPr="0015358B" w:rsidRDefault="00EA2830" w:rsidP="00EA2830">
      <w:pPr>
        <w:pStyle w:val="Paragraphedeliste1"/>
        <w:numPr>
          <w:ilvl w:val="0"/>
          <w:numId w:val="16"/>
        </w:numPr>
        <w:spacing w:before="200" w:after="200" w:line="240" w:lineRule="auto"/>
        <w:ind w:left="851" w:hanging="284"/>
        <w:jc w:val="both"/>
        <w:rPr>
          <w:rFonts w:ascii="Arial" w:hAnsi="Arial" w:cs="Arial"/>
          <w:color w:val="000000"/>
          <w:lang w:val="fr-FR"/>
        </w:rPr>
      </w:pPr>
      <w:r w:rsidRPr="0015358B">
        <w:rPr>
          <w:rFonts w:ascii="Arial" w:hAnsi="Arial" w:cs="Arial"/>
          <w:b/>
          <w:color w:val="000000"/>
          <w:lang w:val="fr-FR"/>
        </w:rPr>
        <w:lastRenderedPageBreak/>
        <w:t>Le responsable de la fonction achat de GHT</w:t>
      </w:r>
      <w:r w:rsidRPr="0015358B">
        <w:rPr>
          <w:rFonts w:ascii="Arial" w:hAnsi="Arial" w:cs="Arial"/>
          <w:color w:val="000000"/>
          <w:lang w:val="fr-FR"/>
        </w:rPr>
        <w:t xml:space="preserve"> </w:t>
      </w:r>
      <w:r>
        <w:rPr>
          <w:rFonts w:ascii="Arial" w:hAnsi="Arial" w:cs="Arial"/>
          <w:color w:val="000000"/>
          <w:lang w:val="fr-FR"/>
        </w:rPr>
        <w:t>et son équipe élargie</w:t>
      </w:r>
    </w:p>
    <w:p w:rsidR="00EA2830" w:rsidRPr="0015358B" w:rsidRDefault="00EA2830" w:rsidP="00EA2830">
      <w:pPr>
        <w:pStyle w:val="Paragraphedeliste1"/>
        <w:numPr>
          <w:ilvl w:val="0"/>
          <w:numId w:val="16"/>
        </w:numPr>
        <w:spacing w:before="200" w:after="200" w:line="240" w:lineRule="auto"/>
        <w:ind w:left="851" w:hanging="284"/>
        <w:jc w:val="both"/>
        <w:rPr>
          <w:rFonts w:ascii="Arial" w:hAnsi="Arial" w:cs="Arial"/>
          <w:color w:val="000000"/>
          <w:lang w:val="fr-FR"/>
        </w:rPr>
      </w:pPr>
      <w:r w:rsidRPr="0015358B">
        <w:rPr>
          <w:rFonts w:ascii="Arial" w:hAnsi="Arial" w:cs="Arial"/>
          <w:b/>
          <w:color w:val="000000"/>
          <w:lang w:val="fr-FR"/>
        </w:rPr>
        <w:t>Le</w:t>
      </w:r>
      <w:r>
        <w:rPr>
          <w:rFonts w:ascii="Arial" w:hAnsi="Arial" w:cs="Arial"/>
          <w:b/>
          <w:color w:val="000000"/>
          <w:lang w:val="fr-FR"/>
        </w:rPr>
        <w:t>s</w:t>
      </w:r>
      <w:r w:rsidRPr="0015358B">
        <w:rPr>
          <w:rFonts w:ascii="Arial" w:hAnsi="Arial" w:cs="Arial"/>
          <w:b/>
          <w:color w:val="000000"/>
          <w:lang w:val="fr-FR"/>
        </w:rPr>
        <w:t xml:space="preserve"> chef</w:t>
      </w:r>
      <w:r w:rsidR="00BB71A2">
        <w:rPr>
          <w:rFonts w:ascii="Arial" w:hAnsi="Arial" w:cs="Arial"/>
          <w:b/>
          <w:color w:val="000000"/>
          <w:lang w:val="fr-FR"/>
        </w:rPr>
        <w:t>s</w:t>
      </w:r>
      <w:r w:rsidRPr="0015358B">
        <w:rPr>
          <w:rFonts w:ascii="Arial" w:hAnsi="Arial" w:cs="Arial"/>
          <w:b/>
          <w:color w:val="000000"/>
          <w:lang w:val="fr-FR"/>
        </w:rPr>
        <w:t xml:space="preserve"> de projet </w:t>
      </w:r>
      <w:r w:rsidRPr="0015358B">
        <w:rPr>
          <w:rFonts w:ascii="Arial" w:hAnsi="Arial" w:cs="Arial"/>
          <w:color w:val="000000"/>
          <w:lang w:val="fr-FR"/>
        </w:rPr>
        <w:t xml:space="preserve"> « mise en place de la fonction achat »</w:t>
      </w:r>
      <w:r>
        <w:rPr>
          <w:rFonts w:ascii="Arial" w:hAnsi="Arial" w:cs="Arial"/>
          <w:color w:val="000000"/>
          <w:lang w:val="fr-FR"/>
        </w:rPr>
        <w:t>, « production marchés »</w:t>
      </w:r>
      <w:r w:rsidRPr="0015358B">
        <w:rPr>
          <w:rFonts w:ascii="Arial" w:hAnsi="Arial" w:cs="Arial"/>
          <w:color w:val="000000"/>
          <w:lang w:val="fr-FR"/>
        </w:rPr>
        <w:t xml:space="preserve"> et les responsables « mise en place des processus achat » et « mise en place des outils SI-achats » si ces derniers ont déjà été identifiés dans la phase de préconfiguration de la fonction achat.</w:t>
      </w:r>
    </w:p>
    <w:p w:rsidR="00EA2830" w:rsidRPr="0015358B" w:rsidRDefault="00EA2830" w:rsidP="00EA2830">
      <w:pPr>
        <w:pStyle w:val="Paragraphedeliste1"/>
        <w:spacing w:after="100" w:line="240" w:lineRule="auto"/>
        <w:ind w:left="1553" w:right="284"/>
        <w:contextualSpacing w:val="0"/>
        <w:jc w:val="both"/>
        <w:rPr>
          <w:rFonts w:ascii="Arial" w:hAnsi="Arial" w:cs="Arial"/>
          <w:b/>
          <w:color w:val="000000"/>
          <w:lang w:val="fr-FR"/>
        </w:rPr>
      </w:pPr>
    </w:p>
    <w:p w:rsidR="00EA2830" w:rsidRPr="0015358B" w:rsidRDefault="00EA2830" w:rsidP="00EA2830">
      <w:pPr>
        <w:pStyle w:val="Paragraphedeliste1"/>
        <w:numPr>
          <w:ilvl w:val="0"/>
          <w:numId w:val="16"/>
        </w:numPr>
        <w:spacing w:before="200" w:after="200" w:line="240" w:lineRule="auto"/>
        <w:ind w:left="851" w:hanging="284"/>
        <w:jc w:val="both"/>
        <w:rPr>
          <w:rFonts w:ascii="Arial" w:hAnsi="Arial" w:cs="Arial"/>
          <w:color w:val="000000"/>
          <w:lang w:val="fr-FR"/>
        </w:rPr>
      </w:pPr>
      <w:r w:rsidRPr="0015358B">
        <w:rPr>
          <w:rFonts w:ascii="Arial" w:hAnsi="Arial" w:cs="Arial"/>
          <w:b/>
          <w:color w:val="000000"/>
        </w:rPr>
        <w:t>Les acheteurs</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Dans la majorité des établissements, les acheteurs des principales familles d’achat sont des experts métiers. Par exemple : le pharmacien réalise les achats de médicaments et de dispositifs médicaux stériles, l’ingénieur biomédical coordonne l’achat des maintenances et des matériels médicaux. Ils ont donc acquis des connaissances achat sur le « terrain » mais peuvent bien être identifiés comme des acheteurs en tant que tel</w:t>
      </w:r>
      <w:r w:rsidR="00420265">
        <w:rPr>
          <w:rFonts w:ascii="Arial" w:hAnsi="Arial" w:cs="Arial"/>
          <w:color w:val="000000"/>
          <w:lang w:val="fr-FR"/>
        </w:rPr>
        <w:t>s</w:t>
      </w:r>
      <w:r w:rsidRPr="0015358B">
        <w:rPr>
          <w:rFonts w:ascii="Arial" w:hAnsi="Arial" w:cs="Arial"/>
          <w:color w:val="000000"/>
          <w:lang w:val="fr-FR"/>
        </w:rPr>
        <w:t>.</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Il ne faut surtout pas confondre les acheteurs avec les approvisionneurs même s</w:t>
      </w:r>
      <w:r>
        <w:rPr>
          <w:rFonts w:ascii="Arial" w:hAnsi="Arial" w:cs="Arial"/>
          <w:color w:val="000000"/>
          <w:lang w:val="fr-FR"/>
        </w:rPr>
        <w:t>’i</w:t>
      </w:r>
      <w:r w:rsidRPr="0015358B">
        <w:rPr>
          <w:rFonts w:ascii="Arial" w:hAnsi="Arial" w:cs="Arial"/>
          <w:color w:val="000000"/>
          <w:lang w:val="fr-FR"/>
        </w:rPr>
        <w:t>l arrive assez fréquemment que des glissements de t</w:t>
      </w:r>
      <w:r>
        <w:rPr>
          <w:rFonts w:ascii="Arial" w:hAnsi="Arial" w:cs="Arial"/>
          <w:color w:val="000000"/>
          <w:lang w:val="fr-FR"/>
        </w:rPr>
        <w:t>â</w:t>
      </w:r>
      <w:r w:rsidRPr="0015358B">
        <w:rPr>
          <w:rFonts w:ascii="Arial" w:hAnsi="Arial" w:cs="Arial"/>
          <w:color w:val="000000"/>
          <w:lang w:val="fr-FR"/>
        </w:rPr>
        <w:t xml:space="preserve">ches apparaissent. </w:t>
      </w:r>
    </w:p>
    <w:p w:rsidR="00EA2830" w:rsidRPr="0015358B" w:rsidRDefault="00EA2830" w:rsidP="00EA2830">
      <w:pPr>
        <w:ind w:left="567"/>
        <w:rPr>
          <w:rFonts w:ascii="Arial" w:hAnsi="Arial" w:cs="Arial"/>
          <w:color w:val="000000"/>
          <w:lang w:val="fr-FR"/>
        </w:rPr>
      </w:pPr>
      <w:r w:rsidRPr="0015358B">
        <w:rPr>
          <w:rFonts w:ascii="Arial" w:hAnsi="Arial" w:cs="Arial"/>
          <w:color w:val="000000"/>
          <w:lang w:val="fr-FR"/>
        </w:rPr>
        <w:t xml:space="preserve">L’acheteur est  le maillon qui unit le responsable achats aux professionnels métier sur le terrain (prescripteurs et utilisateurs). </w:t>
      </w:r>
    </w:p>
    <w:p w:rsidR="00EA2830" w:rsidRPr="0015358B" w:rsidRDefault="00EA2830" w:rsidP="00EA2830">
      <w:pPr>
        <w:pStyle w:val="Paragraphedeliste1"/>
        <w:numPr>
          <w:ilvl w:val="0"/>
          <w:numId w:val="16"/>
        </w:numPr>
        <w:spacing w:before="200" w:after="200" w:line="240" w:lineRule="auto"/>
        <w:ind w:left="851" w:hanging="284"/>
        <w:jc w:val="both"/>
        <w:rPr>
          <w:rFonts w:ascii="Arial" w:hAnsi="Arial" w:cs="Arial"/>
          <w:color w:val="000000"/>
          <w:lang w:val="fr-FR"/>
        </w:rPr>
      </w:pPr>
      <w:r w:rsidRPr="0015358B">
        <w:rPr>
          <w:rFonts w:ascii="Arial" w:hAnsi="Arial" w:cs="Arial"/>
          <w:b/>
          <w:color w:val="000000"/>
        </w:rPr>
        <w:t>Les approvisionneurs</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Les approvisionneurs sont spécialisés dans le processus transactionnel de l’achat.</w:t>
      </w:r>
    </w:p>
    <w:p w:rsidR="00EA2830" w:rsidRPr="0015358B" w:rsidRDefault="00EA2830" w:rsidP="00EA2830">
      <w:pPr>
        <w:pStyle w:val="Paragraphedeliste1"/>
        <w:numPr>
          <w:ilvl w:val="0"/>
          <w:numId w:val="16"/>
        </w:numPr>
        <w:spacing w:before="200" w:after="200" w:line="240" w:lineRule="auto"/>
        <w:ind w:left="851" w:hanging="284"/>
        <w:jc w:val="both"/>
        <w:rPr>
          <w:rFonts w:ascii="Arial" w:hAnsi="Arial" w:cs="Arial"/>
          <w:color w:val="000000"/>
          <w:lang w:val="fr-FR"/>
        </w:rPr>
      </w:pPr>
      <w:r w:rsidRPr="0015358B">
        <w:rPr>
          <w:rFonts w:ascii="Arial" w:hAnsi="Arial" w:cs="Arial"/>
          <w:b/>
          <w:color w:val="000000"/>
          <w:lang w:val="fr-FR"/>
        </w:rPr>
        <w:t>Le contrôleur de gestion achat</w:t>
      </w:r>
    </w:p>
    <w:p w:rsidR="00EA2830" w:rsidRPr="0015358B" w:rsidRDefault="00EA2830" w:rsidP="00EA2830">
      <w:pPr>
        <w:pStyle w:val="Paragraphedeliste1"/>
        <w:numPr>
          <w:ilvl w:val="0"/>
          <w:numId w:val="16"/>
        </w:numPr>
        <w:spacing w:before="200" w:after="200" w:line="240" w:lineRule="auto"/>
        <w:ind w:left="851" w:hanging="284"/>
        <w:jc w:val="both"/>
        <w:rPr>
          <w:rFonts w:ascii="Arial" w:hAnsi="Arial" w:cs="Arial"/>
          <w:color w:val="000000"/>
          <w:lang w:val="fr-FR"/>
        </w:rPr>
      </w:pPr>
      <w:r w:rsidRPr="0015358B">
        <w:rPr>
          <w:rFonts w:ascii="Arial" w:hAnsi="Arial" w:cs="Arial"/>
          <w:b/>
          <w:color w:val="000000"/>
          <w:lang w:val="fr-FR"/>
        </w:rPr>
        <w:t>Le responsable des marchés publics </w:t>
      </w:r>
    </w:p>
    <w:p w:rsidR="00EA2830" w:rsidRPr="0015358B" w:rsidRDefault="00EA2830" w:rsidP="00EA2830">
      <w:pPr>
        <w:pStyle w:val="Paragraphedeliste1"/>
        <w:numPr>
          <w:ilvl w:val="0"/>
          <w:numId w:val="16"/>
        </w:numPr>
        <w:spacing w:before="200" w:after="200" w:line="240" w:lineRule="auto"/>
        <w:ind w:left="851" w:hanging="284"/>
        <w:jc w:val="both"/>
        <w:rPr>
          <w:rFonts w:ascii="Arial" w:hAnsi="Arial" w:cs="Arial"/>
          <w:color w:val="000000"/>
          <w:lang w:val="fr-FR"/>
        </w:rPr>
      </w:pPr>
      <w:r w:rsidRPr="0015358B">
        <w:rPr>
          <w:rFonts w:ascii="Arial" w:hAnsi="Arial" w:cs="Arial"/>
          <w:b/>
          <w:color w:val="000000"/>
          <w:lang w:val="fr-FR"/>
        </w:rPr>
        <w:t xml:space="preserve">Le gestionnaire de </w:t>
      </w:r>
      <w:r>
        <w:rPr>
          <w:rFonts w:ascii="Arial" w:hAnsi="Arial" w:cs="Arial"/>
          <w:b/>
          <w:color w:val="000000"/>
          <w:lang w:val="fr-FR"/>
        </w:rPr>
        <w:t>commandes</w:t>
      </w:r>
    </w:p>
    <w:p w:rsidR="00EA2830" w:rsidRPr="0015358B" w:rsidRDefault="00EA2830" w:rsidP="00EA2830">
      <w:pPr>
        <w:pStyle w:val="Paragraphedeliste1"/>
        <w:numPr>
          <w:ilvl w:val="0"/>
          <w:numId w:val="16"/>
        </w:numPr>
        <w:spacing w:before="200" w:after="200" w:line="240" w:lineRule="auto"/>
        <w:ind w:left="851" w:hanging="284"/>
        <w:jc w:val="both"/>
        <w:rPr>
          <w:rFonts w:ascii="Arial" w:hAnsi="Arial" w:cs="Arial"/>
          <w:color w:val="000000"/>
          <w:lang w:val="fr-FR"/>
        </w:rPr>
      </w:pPr>
      <w:r w:rsidRPr="0015358B">
        <w:rPr>
          <w:rFonts w:ascii="Arial" w:hAnsi="Arial" w:cs="Arial"/>
          <w:b/>
          <w:color w:val="000000"/>
        </w:rPr>
        <w:t>Les prescripteurs</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Identifier les principaux prescripteurs et en faire des partenaires de la démarche reste un challenge pour toute direction achat souhaitant engager un nouveau projet d’organisation achat. Les prescripteurs doivent être associés car ils sont au cœur de toute démarche achat : ils sont à l’origine du besoin et des spécifications de ce besoin. Ils sont souvent également utilisateurs finaux des achats. Les prescripteurs peuvent être des utilisateurs finaux ou non. </w:t>
      </w:r>
    </w:p>
    <w:p w:rsidR="00EA2830" w:rsidRPr="0015358B" w:rsidRDefault="00EA2830" w:rsidP="00EA2830">
      <w:pPr>
        <w:ind w:left="567"/>
        <w:jc w:val="both"/>
        <w:rPr>
          <w:rFonts w:ascii="Arial" w:hAnsi="Arial" w:cs="Arial"/>
          <w:b/>
          <w:color w:val="002060"/>
          <w:sz w:val="28"/>
          <w:u w:val="single"/>
          <w:lang w:val="fr-FR"/>
        </w:rPr>
      </w:pPr>
      <w:r w:rsidRPr="0015358B">
        <w:rPr>
          <w:rFonts w:ascii="Arial" w:hAnsi="Arial" w:cs="Arial"/>
          <w:color w:val="000000"/>
          <w:lang w:val="fr-FR"/>
        </w:rPr>
        <w:t>Le traitement homogène d’une famille d’achat implique d’avoir des prescripteurs médicaux ou non habilités à porter la vision transverse du GHT.</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2</w:t>
      </w:r>
      <w:r w:rsidRPr="0015358B">
        <w:rPr>
          <w:rFonts w:ascii="Arial" w:hAnsi="Arial" w:cs="Arial"/>
          <w:b/>
          <w:color w:val="002060"/>
          <w:sz w:val="28"/>
          <w:lang w:val="fr-FR"/>
        </w:rPr>
        <w:t> :</w:t>
      </w:r>
      <w:r w:rsidRPr="0015358B">
        <w:rPr>
          <w:rFonts w:ascii="Arial" w:hAnsi="Arial" w:cs="Arial"/>
          <w:b/>
          <w:color w:val="002060"/>
          <w:sz w:val="28"/>
          <w:lang w:val="fr-FR"/>
        </w:rPr>
        <w:tab/>
        <w:t xml:space="preserve">Identification des commissions « achat » </w:t>
      </w:r>
    </w:p>
    <w:p w:rsidR="00EA2830" w:rsidRPr="0015358B" w:rsidRDefault="00EA2830" w:rsidP="00EA2830">
      <w:pPr>
        <w:ind w:left="567"/>
        <w:jc w:val="both"/>
        <w:rPr>
          <w:rFonts w:ascii="Arial" w:hAnsi="Arial" w:cs="Arial"/>
          <w:b/>
          <w:color w:val="000000"/>
          <w:lang w:val="fr-FR"/>
        </w:rPr>
      </w:pPr>
      <w:r w:rsidRPr="0015358B">
        <w:rPr>
          <w:rFonts w:ascii="Arial" w:hAnsi="Arial" w:cs="Arial"/>
          <w:color w:val="000000"/>
          <w:lang w:val="fr-FR"/>
        </w:rPr>
        <w:t xml:space="preserve">Il existe de nombreuses commissions dans lesquelles des sujets achats sont abordés. Le directoire, le comité des investissements, les comités des médicaments (anciennement COMMEDIMS) et le comité des achats ou comité de pilotage du PAAT en sont des exemples. </w:t>
      </w:r>
      <w:r>
        <w:rPr>
          <w:rFonts w:ascii="Arial" w:hAnsi="Arial" w:cs="Arial"/>
          <w:color w:val="000000"/>
          <w:lang w:val="fr-FR"/>
        </w:rPr>
        <w:t>Il est conseillé de faire le lien entre les instances de la fonction achat commune et ces commissions : diffusion d’information sur le projet d’organisation, ses objectifs et son calendrier, articulation sur les démarches en cours ou à venir.</w:t>
      </w:r>
    </w:p>
    <w:p w:rsidR="00EA2830" w:rsidRPr="0015358B" w:rsidRDefault="00EA2830" w:rsidP="00EA2830">
      <w:pPr>
        <w:pStyle w:val="Paragraphedeliste1"/>
        <w:numPr>
          <w:ilvl w:val="1"/>
          <w:numId w:val="87"/>
        </w:numPr>
        <w:spacing w:after="100" w:line="276" w:lineRule="auto"/>
        <w:jc w:val="both"/>
        <w:rPr>
          <w:rFonts w:ascii="Arial" w:hAnsi="Arial" w:cs="Arial"/>
          <w:b/>
          <w:color w:val="000000"/>
          <w:sz w:val="32"/>
          <w:lang w:val="fr-FR"/>
        </w:rPr>
        <w:sectPr w:rsidR="00EA2830" w:rsidRPr="0015358B">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708" w:footer="0" w:gutter="0"/>
          <w:cols w:space="720"/>
          <w:docGrid w:linePitch="360"/>
        </w:sectPr>
      </w:pPr>
    </w:p>
    <w:tbl>
      <w:tblPr>
        <w:tblW w:w="9219" w:type="dxa"/>
        <w:tblInd w:w="-77" w:type="dxa"/>
        <w:tblLayout w:type="fixed"/>
        <w:tblCellMar>
          <w:left w:w="70" w:type="dxa"/>
          <w:right w:w="70" w:type="dxa"/>
        </w:tblCellMar>
        <w:tblLook w:val="0000" w:firstRow="0" w:lastRow="0" w:firstColumn="0" w:lastColumn="0" w:noHBand="0" w:noVBand="0"/>
      </w:tblPr>
      <w:tblGrid>
        <w:gridCol w:w="9219"/>
      </w:tblGrid>
      <w:tr w:rsidR="00EA2830" w:rsidRPr="00DD7E91" w:rsidTr="00EA2830">
        <w:trPr>
          <w:trHeight w:val="978"/>
        </w:trPr>
        <w:tc>
          <w:tcPr>
            <w:tcW w:w="9219" w:type="dxa"/>
            <w:tcBorders>
              <w:top w:val="single" w:sz="4" w:space="0" w:color="000000"/>
              <w:left w:val="single" w:sz="4" w:space="0" w:color="000000"/>
              <w:bottom w:val="single" w:sz="4" w:space="0" w:color="000000"/>
              <w:right w:val="single" w:sz="4" w:space="0" w:color="000000"/>
            </w:tcBorders>
            <w:shd w:val="clear" w:color="auto" w:fill="DBE5F1"/>
          </w:tcPr>
          <w:p w:rsidR="00EA2830" w:rsidRPr="0015358B" w:rsidRDefault="00EA2830" w:rsidP="00EA2830">
            <w:pPr>
              <w:spacing w:after="400"/>
              <w:ind w:left="72"/>
              <w:jc w:val="center"/>
              <w:rPr>
                <w:rFonts w:ascii="Arial" w:hAnsi="Arial" w:cs="Arial"/>
                <w:b/>
                <w:i/>
                <w:color w:val="000000"/>
                <w:u w:val="single"/>
                <w:lang w:val="fr-FR"/>
              </w:rPr>
            </w:pPr>
            <w:r w:rsidRPr="0015358B">
              <w:rPr>
                <w:rFonts w:ascii="Arial" w:hAnsi="Arial" w:cs="Arial"/>
                <w:b/>
                <w:color w:val="000000"/>
                <w:sz w:val="32"/>
                <w:lang w:val="fr-FR"/>
              </w:rPr>
              <w:lastRenderedPageBreak/>
              <w:br/>
            </w:r>
            <w:r w:rsidRPr="0015358B">
              <w:rPr>
                <w:rFonts w:ascii="Arial" w:hAnsi="Arial" w:cs="Arial"/>
                <w:b/>
                <w:color w:val="000000"/>
                <w:sz w:val="32"/>
                <w:u w:val="single"/>
                <w:lang w:val="fr-FR"/>
              </w:rPr>
              <w:t>Focus</w:t>
            </w:r>
            <w:r w:rsidRPr="0015358B">
              <w:rPr>
                <w:rFonts w:ascii="Arial" w:hAnsi="Arial" w:cs="Arial"/>
                <w:b/>
                <w:color w:val="000000"/>
                <w:sz w:val="32"/>
                <w:lang w:val="fr-FR"/>
              </w:rPr>
              <w:t> : Les bonnes questions à se poser pour réaliser le diagnostic de la fonction achat</w:t>
            </w:r>
          </w:p>
          <w:p w:rsidR="00EA2830" w:rsidRPr="0015358B" w:rsidRDefault="00EA2830" w:rsidP="00EA2830">
            <w:pPr>
              <w:spacing w:after="60"/>
              <w:rPr>
                <w:rFonts w:ascii="Arial" w:hAnsi="Arial" w:cs="Arial"/>
                <w:color w:val="000000"/>
                <w:lang w:val="fr-FR"/>
              </w:rPr>
            </w:pPr>
            <w:r w:rsidRPr="0015358B">
              <w:rPr>
                <w:rFonts w:ascii="Arial" w:hAnsi="Arial" w:cs="Arial"/>
                <w:b/>
                <w:i/>
                <w:color w:val="000000"/>
                <w:u w:val="single"/>
                <w:lang w:val="fr-FR"/>
              </w:rPr>
              <w:t xml:space="preserve">Cartographie du portefeuille d’achats communs : </w:t>
            </w:r>
          </w:p>
          <w:p w:rsidR="00EA2830" w:rsidRPr="0015358B" w:rsidRDefault="00EA2830" w:rsidP="00EA2830">
            <w:pPr>
              <w:pStyle w:val="Paragraphedeliste1"/>
              <w:numPr>
                <w:ilvl w:val="0"/>
                <w:numId w:val="6"/>
              </w:numPr>
              <w:spacing w:after="60" w:line="240" w:lineRule="auto"/>
              <w:ind w:left="714" w:hanging="357"/>
              <w:rPr>
                <w:rFonts w:ascii="Arial" w:hAnsi="Arial" w:cs="Arial"/>
                <w:color w:val="000000"/>
                <w:lang w:val="fr-FR"/>
              </w:rPr>
            </w:pPr>
            <w:r w:rsidRPr="0015358B">
              <w:rPr>
                <w:rFonts w:ascii="Arial" w:hAnsi="Arial" w:cs="Arial"/>
                <w:color w:val="000000"/>
                <w:lang w:val="fr-FR"/>
              </w:rPr>
              <w:t>Chacun des établissements composant le GHT dispose-t-il d’une cartographie des achats ?</w:t>
            </w:r>
          </w:p>
          <w:p w:rsidR="00EA2830" w:rsidRPr="0015358B" w:rsidRDefault="00EA2830" w:rsidP="00EA2830">
            <w:pPr>
              <w:pStyle w:val="Paragraphedeliste1"/>
              <w:numPr>
                <w:ilvl w:val="0"/>
                <w:numId w:val="6"/>
              </w:numPr>
              <w:spacing w:after="60" w:line="240" w:lineRule="auto"/>
              <w:ind w:left="714" w:hanging="357"/>
              <w:rPr>
                <w:rFonts w:ascii="Arial" w:hAnsi="Arial" w:cs="Arial"/>
                <w:color w:val="000000"/>
                <w:lang w:val="fr-FR"/>
              </w:rPr>
            </w:pPr>
            <w:r w:rsidRPr="0015358B">
              <w:rPr>
                <w:rFonts w:ascii="Arial" w:hAnsi="Arial" w:cs="Arial"/>
                <w:color w:val="000000"/>
                <w:lang w:val="fr-FR"/>
              </w:rPr>
              <w:t>Les principaux segments d’achat sont-ils les mêmes pour chacun des établissements ?</w:t>
            </w:r>
          </w:p>
          <w:p w:rsidR="00EA2830" w:rsidRPr="0015358B" w:rsidRDefault="00EA2830" w:rsidP="00EA2830">
            <w:pPr>
              <w:pStyle w:val="Paragraphedeliste1"/>
              <w:numPr>
                <w:ilvl w:val="0"/>
                <w:numId w:val="6"/>
              </w:numPr>
              <w:spacing w:after="60" w:line="240" w:lineRule="auto"/>
              <w:ind w:left="714" w:hanging="357"/>
              <w:rPr>
                <w:rFonts w:ascii="Arial" w:hAnsi="Arial" w:cs="Arial"/>
                <w:b/>
                <w:i/>
                <w:color w:val="000000"/>
                <w:u w:val="single"/>
                <w:lang w:val="fr-FR"/>
              </w:rPr>
            </w:pPr>
            <w:r w:rsidRPr="0015358B">
              <w:rPr>
                <w:rFonts w:ascii="Arial" w:hAnsi="Arial" w:cs="Arial"/>
                <w:color w:val="000000"/>
                <w:lang w:val="fr-FR"/>
              </w:rPr>
              <w:t>Les répartitions par segment d’achat sont-elles similaires ?</w:t>
            </w:r>
          </w:p>
          <w:p w:rsidR="00EA2830" w:rsidRPr="0015358B" w:rsidRDefault="00EA2830" w:rsidP="00EA2830">
            <w:pPr>
              <w:spacing w:after="60"/>
              <w:rPr>
                <w:rFonts w:ascii="Arial" w:hAnsi="Arial" w:cs="Arial"/>
                <w:color w:val="000000"/>
                <w:lang w:val="fr-FR"/>
              </w:rPr>
            </w:pPr>
            <w:r w:rsidRPr="0015358B">
              <w:rPr>
                <w:rFonts w:ascii="Arial" w:hAnsi="Arial" w:cs="Arial"/>
                <w:b/>
                <w:i/>
                <w:color w:val="000000"/>
                <w:u w:val="single"/>
                <w:lang w:val="fr-FR"/>
              </w:rPr>
              <w:t xml:space="preserve">Cartographie des marchés et des achats mutualisés :  </w:t>
            </w:r>
          </w:p>
          <w:p w:rsidR="00EA2830" w:rsidRPr="0015358B" w:rsidRDefault="00EA2830" w:rsidP="00EA2830">
            <w:pPr>
              <w:pStyle w:val="Paragraphedeliste1"/>
              <w:numPr>
                <w:ilvl w:val="0"/>
                <w:numId w:val="26"/>
              </w:numPr>
              <w:spacing w:after="60" w:line="240" w:lineRule="auto"/>
              <w:ind w:left="714" w:hanging="357"/>
              <w:rPr>
                <w:rFonts w:ascii="Arial" w:hAnsi="Arial" w:cs="Arial"/>
                <w:color w:val="000000"/>
                <w:lang w:val="fr-FR"/>
              </w:rPr>
            </w:pPr>
            <w:r w:rsidRPr="0015358B">
              <w:rPr>
                <w:rFonts w:ascii="Arial" w:hAnsi="Arial" w:cs="Arial"/>
                <w:color w:val="000000"/>
                <w:lang w:val="fr-FR"/>
              </w:rPr>
              <w:t>Quelles sont les parts respectives de marché/hors marché pouvant être couvertes par des marchés d’un autre établissement du GHT ?</w:t>
            </w:r>
          </w:p>
          <w:p w:rsidR="00EA2830" w:rsidRPr="0015358B" w:rsidRDefault="00EA2830" w:rsidP="00EA2830">
            <w:pPr>
              <w:pStyle w:val="Paragraphedeliste1"/>
              <w:numPr>
                <w:ilvl w:val="0"/>
                <w:numId w:val="26"/>
              </w:numPr>
              <w:spacing w:after="60" w:line="240" w:lineRule="auto"/>
              <w:ind w:left="714" w:hanging="357"/>
              <w:rPr>
                <w:rFonts w:ascii="Arial" w:hAnsi="Arial" w:cs="Arial"/>
                <w:color w:val="000000"/>
                <w:lang w:val="fr-FR"/>
              </w:rPr>
            </w:pPr>
            <w:r w:rsidRPr="0015358B">
              <w:rPr>
                <w:rFonts w:ascii="Arial" w:hAnsi="Arial" w:cs="Arial"/>
                <w:color w:val="000000"/>
                <w:lang w:val="fr-FR"/>
              </w:rPr>
              <w:t>Quelle est la part d’achats mutualisés dans chacun des établissements ?</w:t>
            </w:r>
          </w:p>
          <w:p w:rsidR="00EA2830" w:rsidRPr="0015358B" w:rsidRDefault="00EA2830" w:rsidP="00EA2830">
            <w:pPr>
              <w:pStyle w:val="Paragraphedeliste1"/>
              <w:numPr>
                <w:ilvl w:val="0"/>
                <w:numId w:val="26"/>
              </w:numPr>
              <w:spacing w:after="60" w:line="240" w:lineRule="auto"/>
              <w:ind w:left="714" w:hanging="357"/>
              <w:rPr>
                <w:rFonts w:ascii="Arial" w:hAnsi="Arial" w:cs="Arial"/>
                <w:color w:val="000000"/>
                <w:lang w:val="fr-FR"/>
              </w:rPr>
            </w:pPr>
            <w:r w:rsidRPr="0015358B">
              <w:rPr>
                <w:rFonts w:ascii="Arial" w:hAnsi="Arial" w:cs="Arial"/>
                <w:color w:val="000000"/>
                <w:lang w:val="fr-FR"/>
              </w:rPr>
              <w:t>Quelle part de ces achats est-il envisageable de massifier à un niveau GHT ?</w:t>
            </w:r>
          </w:p>
          <w:p w:rsidR="00EA2830" w:rsidRPr="0015358B" w:rsidRDefault="00EA2830" w:rsidP="00EA2830">
            <w:pPr>
              <w:pStyle w:val="Paragraphedeliste1"/>
              <w:numPr>
                <w:ilvl w:val="0"/>
                <w:numId w:val="26"/>
              </w:numPr>
              <w:spacing w:after="60" w:line="240" w:lineRule="auto"/>
              <w:ind w:left="714" w:hanging="357"/>
              <w:rPr>
                <w:rFonts w:ascii="Arial" w:hAnsi="Arial" w:cs="Arial"/>
                <w:b/>
                <w:i/>
                <w:color w:val="000000"/>
                <w:u w:val="single"/>
                <w:lang w:val="fr-FR"/>
              </w:rPr>
            </w:pPr>
            <w:r w:rsidRPr="0015358B">
              <w:rPr>
                <w:rFonts w:ascii="Arial" w:hAnsi="Arial" w:cs="Arial"/>
                <w:color w:val="000000"/>
                <w:lang w:val="fr-FR"/>
              </w:rPr>
              <w:t>Quelles sont les échéances communes de marchés constituant des opportunités de mutualisation ?</w:t>
            </w:r>
          </w:p>
          <w:p w:rsidR="00EA2830" w:rsidRPr="0015358B" w:rsidRDefault="00EA2830" w:rsidP="00EA2830">
            <w:pPr>
              <w:spacing w:after="60"/>
              <w:rPr>
                <w:rFonts w:ascii="Arial" w:hAnsi="Arial" w:cs="Arial"/>
                <w:color w:val="000000"/>
                <w:lang w:val="fr-FR"/>
              </w:rPr>
            </w:pPr>
            <w:r w:rsidRPr="0015358B">
              <w:rPr>
                <w:rFonts w:ascii="Arial" w:hAnsi="Arial" w:cs="Arial"/>
                <w:b/>
                <w:i/>
                <w:color w:val="000000"/>
                <w:u w:val="single"/>
              </w:rPr>
              <w:t>Cartographie des fournisseurs :</w:t>
            </w:r>
          </w:p>
          <w:p w:rsidR="00EA2830" w:rsidRPr="0015358B" w:rsidRDefault="00EA2830" w:rsidP="00EA2830">
            <w:pPr>
              <w:pStyle w:val="Paragraphedeliste1"/>
              <w:numPr>
                <w:ilvl w:val="0"/>
                <w:numId w:val="72"/>
              </w:numPr>
              <w:spacing w:after="60" w:line="240" w:lineRule="auto"/>
              <w:ind w:left="714" w:hanging="357"/>
              <w:rPr>
                <w:rFonts w:ascii="Arial" w:hAnsi="Arial" w:cs="Arial"/>
                <w:color w:val="000000"/>
                <w:lang w:val="fr-FR"/>
              </w:rPr>
            </w:pPr>
            <w:r w:rsidRPr="0015358B">
              <w:rPr>
                <w:rFonts w:ascii="Arial" w:hAnsi="Arial" w:cs="Arial"/>
                <w:color w:val="000000"/>
                <w:lang w:val="fr-FR"/>
              </w:rPr>
              <w:t>Quels sont les fournisseurs communs par segment d’achats ?</w:t>
            </w:r>
          </w:p>
          <w:p w:rsidR="00EA2830" w:rsidRPr="0015358B" w:rsidRDefault="00EA2830" w:rsidP="00EA2830">
            <w:pPr>
              <w:pStyle w:val="Paragraphedeliste1"/>
              <w:numPr>
                <w:ilvl w:val="0"/>
                <w:numId w:val="72"/>
              </w:numPr>
              <w:spacing w:after="60" w:line="240" w:lineRule="auto"/>
              <w:ind w:left="714" w:hanging="357"/>
              <w:rPr>
                <w:rFonts w:ascii="Arial" w:hAnsi="Arial" w:cs="Arial"/>
                <w:color w:val="000000"/>
                <w:lang w:val="fr-FR"/>
              </w:rPr>
            </w:pPr>
            <w:r w:rsidRPr="0015358B">
              <w:rPr>
                <w:rFonts w:ascii="Arial" w:hAnsi="Arial" w:cs="Arial"/>
                <w:color w:val="000000"/>
                <w:lang w:val="fr-FR"/>
              </w:rPr>
              <w:t>Quels sont les contrats pouvant être mutualisés ?</w:t>
            </w:r>
          </w:p>
          <w:p w:rsidR="00EA2830" w:rsidRPr="0015358B" w:rsidRDefault="00EA2830" w:rsidP="00EA2830">
            <w:pPr>
              <w:pStyle w:val="Paragraphedeliste1"/>
              <w:numPr>
                <w:ilvl w:val="0"/>
                <w:numId w:val="72"/>
              </w:numPr>
              <w:spacing w:after="60" w:line="240" w:lineRule="auto"/>
              <w:ind w:left="714" w:hanging="357"/>
              <w:rPr>
                <w:rFonts w:ascii="Arial" w:hAnsi="Arial" w:cs="Arial"/>
                <w:color w:val="000000"/>
                <w:lang w:val="fr-FR"/>
              </w:rPr>
            </w:pPr>
            <w:r w:rsidRPr="0015358B">
              <w:rPr>
                <w:rFonts w:ascii="Arial" w:hAnsi="Arial" w:cs="Arial"/>
                <w:color w:val="000000"/>
                <w:lang w:val="fr-FR"/>
              </w:rPr>
              <w:t>Quels sont les produits courants pouvant être mutualisés ?</w:t>
            </w:r>
          </w:p>
          <w:p w:rsidR="00EA2830" w:rsidRPr="0015358B" w:rsidRDefault="00EA2830" w:rsidP="00EA2830">
            <w:pPr>
              <w:pStyle w:val="Paragraphedeliste1"/>
              <w:numPr>
                <w:ilvl w:val="0"/>
                <w:numId w:val="72"/>
              </w:numPr>
              <w:spacing w:after="60" w:line="240" w:lineRule="auto"/>
              <w:ind w:left="714" w:hanging="357"/>
              <w:rPr>
                <w:rFonts w:ascii="Arial" w:hAnsi="Arial" w:cs="Arial"/>
                <w:color w:val="000000"/>
                <w:lang w:val="fr-FR"/>
              </w:rPr>
            </w:pPr>
            <w:r w:rsidRPr="0015358B">
              <w:rPr>
                <w:rFonts w:ascii="Arial" w:hAnsi="Arial" w:cs="Arial"/>
                <w:color w:val="000000"/>
                <w:lang w:val="fr-FR"/>
              </w:rPr>
              <w:t>Des tableaux de bord fournisseur existent-ils ?</w:t>
            </w:r>
          </w:p>
          <w:p w:rsidR="00EA2830" w:rsidRPr="0015358B" w:rsidRDefault="00EA2830" w:rsidP="00EA2830">
            <w:pPr>
              <w:pStyle w:val="Paragraphedeliste1"/>
              <w:numPr>
                <w:ilvl w:val="0"/>
                <w:numId w:val="72"/>
              </w:numPr>
              <w:spacing w:after="60" w:line="240" w:lineRule="auto"/>
              <w:ind w:left="714" w:hanging="357"/>
              <w:rPr>
                <w:rFonts w:ascii="Arial" w:hAnsi="Arial" w:cs="Arial"/>
                <w:b/>
                <w:i/>
                <w:color w:val="000000"/>
                <w:u w:val="single"/>
                <w:lang w:val="fr-FR"/>
              </w:rPr>
            </w:pPr>
            <w:r w:rsidRPr="0015358B">
              <w:rPr>
                <w:rFonts w:ascii="Arial" w:hAnsi="Arial" w:cs="Arial"/>
                <w:color w:val="000000"/>
                <w:lang w:val="fr-FR"/>
              </w:rPr>
              <w:t>Des rencontres fournisseurs sont-elles organisées dans chacun des établissements ?</w:t>
            </w:r>
          </w:p>
          <w:p w:rsidR="00EA2830" w:rsidRPr="0015358B" w:rsidRDefault="00EA2830" w:rsidP="00EA2830">
            <w:pPr>
              <w:spacing w:after="60"/>
              <w:rPr>
                <w:rFonts w:ascii="Arial" w:hAnsi="Arial" w:cs="Arial"/>
                <w:color w:val="000000"/>
                <w:lang w:val="fr-FR"/>
              </w:rPr>
            </w:pPr>
            <w:r w:rsidRPr="0015358B">
              <w:rPr>
                <w:rFonts w:ascii="Arial" w:hAnsi="Arial" w:cs="Arial"/>
                <w:b/>
                <w:i/>
                <w:color w:val="000000"/>
                <w:u w:val="single"/>
              </w:rPr>
              <w:t xml:space="preserve">Cartographie </w:t>
            </w:r>
            <w:r>
              <w:rPr>
                <w:rFonts w:ascii="Arial" w:hAnsi="Arial" w:cs="Arial"/>
                <w:b/>
                <w:i/>
                <w:color w:val="000000"/>
                <w:u w:val="single"/>
              </w:rPr>
              <w:t>d</w:t>
            </w:r>
            <w:r w:rsidRPr="0015358B">
              <w:rPr>
                <w:rFonts w:ascii="Arial" w:hAnsi="Arial" w:cs="Arial"/>
                <w:b/>
                <w:i/>
                <w:color w:val="000000"/>
                <w:u w:val="single"/>
              </w:rPr>
              <w:t>es SI :</w:t>
            </w:r>
          </w:p>
          <w:p w:rsidR="00EA2830" w:rsidRPr="0015358B" w:rsidRDefault="00EA2830" w:rsidP="00EA2830">
            <w:pPr>
              <w:pStyle w:val="Paragraphedeliste1"/>
              <w:numPr>
                <w:ilvl w:val="0"/>
                <w:numId w:val="34"/>
              </w:numPr>
              <w:spacing w:after="60" w:line="240" w:lineRule="auto"/>
              <w:ind w:left="714" w:hanging="357"/>
              <w:rPr>
                <w:rFonts w:ascii="Arial" w:hAnsi="Arial" w:cs="Arial"/>
                <w:color w:val="000000"/>
                <w:lang w:val="fr-FR"/>
              </w:rPr>
            </w:pPr>
            <w:r w:rsidRPr="0015358B">
              <w:rPr>
                <w:rFonts w:ascii="Arial" w:hAnsi="Arial" w:cs="Arial"/>
                <w:color w:val="000000"/>
                <w:lang w:val="fr-FR"/>
              </w:rPr>
              <w:t>Quelle GEF utilise chacun des établissements ?</w:t>
            </w:r>
          </w:p>
          <w:p w:rsidR="00EA2830" w:rsidRPr="0015358B" w:rsidRDefault="00EA2830" w:rsidP="00EA2830">
            <w:pPr>
              <w:pStyle w:val="Paragraphedeliste1"/>
              <w:numPr>
                <w:ilvl w:val="0"/>
                <w:numId w:val="34"/>
              </w:numPr>
              <w:spacing w:after="60" w:line="240" w:lineRule="auto"/>
              <w:ind w:left="714" w:hanging="357"/>
              <w:rPr>
                <w:rFonts w:ascii="Arial" w:hAnsi="Arial" w:cs="Arial"/>
                <w:color w:val="000000"/>
                <w:lang w:val="fr-FR"/>
              </w:rPr>
            </w:pPr>
            <w:r w:rsidRPr="0015358B">
              <w:rPr>
                <w:rFonts w:ascii="Arial" w:hAnsi="Arial" w:cs="Arial"/>
                <w:color w:val="000000"/>
                <w:lang w:val="fr-FR"/>
              </w:rPr>
              <w:t>Quelles applications spécialisées sont utilisées par certains acteurs comme la pharmacie, le laboratoire, le biomédical et les services techniques ?</w:t>
            </w:r>
          </w:p>
          <w:p w:rsidR="00EA2830" w:rsidRPr="0015358B" w:rsidRDefault="00EA2830" w:rsidP="00EA2830">
            <w:pPr>
              <w:pStyle w:val="Paragraphedeliste1"/>
              <w:numPr>
                <w:ilvl w:val="0"/>
                <w:numId w:val="34"/>
              </w:numPr>
              <w:spacing w:after="60" w:line="240" w:lineRule="auto"/>
              <w:ind w:left="714" w:hanging="357"/>
              <w:rPr>
                <w:rFonts w:ascii="Arial" w:hAnsi="Arial" w:cs="Arial"/>
                <w:color w:val="000000"/>
                <w:lang w:val="fr-FR"/>
              </w:rPr>
            </w:pPr>
            <w:r w:rsidRPr="0015358B">
              <w:rPr>
                <w:rFonts w:ascii="Arial" w:hAnsi="Arial" w:cs="Arial"/>
                <w:color w:val="000000"/>
                <w:lang w:val="fr-FR"/>
              </w:rPr>
              <w:t xml:space="preserve">Ces applications peuvent-elles être interfacées entre les établissements? </w:t>
            </w:r>
          </w:p>
          <w:p w:rsidR="00EA2830" w:rsidRPr="0015358B" w:rsidRDefault="00EA2830" w:rsidP="00EA2830">
            <w:pPr>
              <w:pStyle w:val="Paragraphedeliste1"/>
              <w:numPr>
                <w:ilvl w:val="0"/>
                <w:numId w:val="34"/>
              </w:numPr>
              <w:spacing w:after="60" w:line="240" w:lineRule="auto"/>
              <w:ind w:left="714" w:hanging="357"/>
              <w:rPr>
                <w:rFonts w:ascii="Arial" w:hAnsi="Arial" w:cs="Arial"/>
                <w:color w:val="000000"/>
                <w:lang w:val="fr-FR"/>
              </w:rPr>
            </w:pPr>
            <w:r w:rsidRPr="0015358B">
              <w:rPr>
                <w:rFonts w:ascii="Arial" w:hAnsi="Arial" w:cs="Arial"/>
                <w:color w:val="000000"/>
                <w:lang w:val="fr-FR"/>
              </w:rPr>
              <w:t xml:space="preserve">Y-a-t-il des schémas directeurs des SI en cours dans chaque établissement ?  </w:t>
            </w:r>
          </w:p>
          <w:p w:rsidR="00EA2830" w:rsidRPr="0015358B" w:rsidRDefault="00EA2830" w:rsidP="00EA2830">
            <w:pPr>
              <w:pStyle w:val="Paragraphedeliste1"/>
              <w:numPr>
                <w:ilvl w:val="0"/>
                <w:numId w:val="34"/>
              </w:numPr>
              <w:spacing w:after="60" w:line="240" w:lineRule="auto"/>
              <w:ind w:left="714" w:hanging="357"/>
              <w:rPr>
                <w:rFonts w:ascii="Arial" w:hAnsi="Arial" w:cs="Arial"/>
                <w:b/>
                <w:i/>
                <w:color w:val="000000"/>
                <w:u w:val="single"/>
                <w:lang w:val="fr-FR"/>
              </w:rPr>
            </w:pPr>
            <w:r w:rsidRPr="0015358B">
              <w:rPr>
                <w:rFonts w:ascii="Arial" w:hAnsi="Arial" w:cs="Arial"/>
                <w:color w:val="000000"/>
                <w:lang w:val="fr-FR"/>
              </w:rPr>
              <w:t>Y-a-t-il un schéma directeur des SI à un niveau GHT ?</w:t>
            </w:r>
          </w:p>
          <w:p w:rsidR="00EA2830" w:rsidRPr="0015358B" w:rsidRDefault="00EA2830" w:rsidP="00EA2830">
            <w:pPr>
              <w:spacing w:after="60"/>
              <w:rPr>
                <w:rFonts w:ascii="Arial" w:hAnsi="Arial" w:cs="Arial"/>
                <w:color w:val="000000"/>
                <w:lang w:val="fr-FR"/>
              </w:rPr>
            </w:pPr>
            <w:r w:rsidRPr="0015358B">
              <w:rPr>
                <w:rFonts w:ascii="Arial" w:hAnsi="Arial" w:cs="Arial"/>
                <w:b/>
                <w:i/>
                <w:color w:val="000000"/>
                <w:u w:val="single"/>
                <w:lang w:val="fr-FR"/>
              </w:rPr>
              <w:t xml:space="preserve">Cartographie </w:t>
            </w:r>
            <w:r>
              <w:rPr>
                <w:rFonts w:ascii="Arial" w:hAnsi="Arial" w:cs="Arial"/>
                <w:b/>
                <w:i/>
                <w:color w:val="000000"/>
                <w:u w:val="single"/>
                <w:lang w:val="fr-FR"/>
              </w:rPr>
              <w:t>d</w:t>
            </w:r>
            <w:r w:rsidRPr="0015358B">
              <w:rPr>
                <w:rFonts w:ascii="Arial" w:hAnsi="Arial" w:cs="Arial"/>
                <w:b/>
                <w:i/>
                <w:color w:val="000000"/>
                <w:u w:val="single"/>
                <w:lang w:val="fr-FR"/>
              </w:rPr>
              <w:t xml:space="preserve">es moyens de </w:t>
            </w:r>
            <w:r>
              <w:rPr>
                <w:rFonts w:ascii="Arial" w:hAnsi="Arial" w:cs="Arial"/>
                <w:b/>
                <w:i/>
                <w:color w:val="000000"/>
                <w:u w:val="single"/>
                <w:lang w:val="fr-FR"/>
              </w:rPr>
              <w:t>l</w:t>
            </w:r>
            <w:r w:rsidRPr="0015358B">
              <w:rPr>
                <w:rFonts w:ascii="Arial" w:hAnsi="Arial" w:cs="Arial"/>
                <w:b/>
                <w:i/>
                <w:color w:val="000000"/>
                <w:u w:val="single"/>
                <w:lang w:val="fr-FR"/>
              </w:rPr>
              <w:t xml:space="preserve">a fonction achat :  </w:t>
            </w:r>
          </w:p>
          <w:p w:rsidR="00EA2830" w:rsidRPr="0015358B" w:rsidRDefault="00EA2830" w:rsidP="00EA2830">
            <w:pPr>
              <w:pStyle w:val="Paragraphedeliste1"/>
              <w:numPr>
                <w:ilvl w:val="0"/>
                <w:numId w:val="38"/>
              </w:numPr>
              <w:spacing w:after="60" w:line="240" w:lineRule="auto"/>
              <w:ind w:left="714" w:hanging="357"/>
              <w:rPr>
                <w:rFonts w:ascii="Arial" w:hAnsi="Arial" w:cs="Arial"/>
                <w:color w:val="000000"/>
                <w:lang w:val="fr-FR"/>
              </w:rPr>
            </w:pPr>
            <w:r w:rsidRPr="0015358B">
              <w:rPr>
                <w:rFonts w:ascii="Arial" w:hAnsi="Arial" w:cs="Arial"/>
                <w:color w:val="000000"/>
                <w:lang w:val="fr-FR"/>
              </w:rPr>
              <w:t>De quels profils est constituée chacune des fonctions achats des établissements ?</w:t>
            </w:r>
          </w:p>
          <w:p w:rsidR="00EA2830" w:rsidRPr="0015358B" w:rsidRDefault="00EA2830" w:rsidP="00EA2830">
            <w:pPr>
              <w:pStyle w:val="Paragraphedeliste1"/>
              <w:numPr>
                <w:ilvl w:val="0"/>
                <w:numId w:val="38"/>
              </w:numPr>
              <w:spacing w:after="60" w:line="240" w:lineRule="auto"/>
              <w:ind w:left="714" w:hanging="357"/>
              <w:rPr>
                <w:rFonts w:ascii="Arial" w:hAnsi="Arial" w:cs="Arial"/>
                <w:color w:val="000000"/>
                <w:lang w:val="fr-FR"/>
              </w:rPr>
            </w:pPr>
            <w:r w:rsidRPr="0015358B">
              <w:rPr>
                <w:rFonts w:ascii="Arial" w:hAnsi="Arial" w:cs="Arial"/>
                <w:color w:val="000000"/>
                <w:lang w:val="fr-FR"/>
              </w:rPr>
              <w:t xml:space="preserve">Ces ressources sont-elles positionnées sur les phases du processus achat créatrices de valeur ? </w:t>
            </w:r>
          </w:p>
          <w:p w:rsidR="00EA2830" w:rsidRPr="0015358B" w:rsidRDefault="00EA2830" w:rsidP="00EA2830">
            <w:pPr>
              <w:pStyle w:val="Paragraphedeliste1"/>
              <w:numPr>
                <w:ilvl w:val="0"/>
                <w:numId w:val="38"/>
              </w:numPr>
              <w:spacing w:after="60" w:line="240" w:lineRule="auto"/>
              <w:ind w:left="714" w:hanging="357"/>
              <w:rPr>
                <w:rFonts w:ascii="Arial" w:hAnsi="Arial" w:cs="Arial"/>
                <w:color w:val="000000"/>
                <w:lang w:val="fr-FR"/>
              </w:rPr>
            </w:pPr>
            <w:r w:rsidRPr="0015358B">
              <w:rPr>
                <w:rFonts w:ascii="Arial" w:hAnsi="Arial" w:cs="Arial"/>
                <w:color w:val="000000"/>
                <w:lang w:val="fr-FR"/>
              </w:rPr>
              <w:t>Les acteurs disposent-ils de fiches de missions ou de fiches de poste?</w:t>
            </w:r>
          </w:p>
          <w:p w:rsidR="00EA2830" w:rsidRPr="0015358B" w:rsidRDefault="00EA2830" w:rsidP="00EA2830">
            <w:pPr>
              <w:pStyle w:val="Paragraphedeliste1"/>
              <w:numPr>
                <w:ilvl w:val="0"/>
                <w:numId w:val="38"/>
              </w:numPr>
              <w:spacing w:after="200" w:line="276" w:lineRule="auto"/>
              <w:rPr>
                <w:rFonts w:ascii="Arial" w:hAnsi="Arial" w:cs="Arial"/>
                <w:b/>
                <w:i/>
                <w:color w:val="000000"/>
                <w:u w:val="single"/>
                <w:lang w:val="fr-FR"/>
              </w:rPr>
            </w:pPr>
            <w:r w:rsidRPr="0015358B">
              <w:rPr>
                <w:rFonts w:ascii="Arial" w:hAnsi="Arial" w:cs="Arial"/>
                <w:color w:val="000000"/>
                <w:lang w:val="fr-FR"/>
              </w:rPr>
              <w:t>Quels sont les plans de formation en cours et à venir ?</w:t>
            </w:r>
          </w:p>
          <w:p w:rsidR="00EA2830" w:rsidRPr="0015358B" w:rsidRDefault="00EA2830" w:rsidP="00EA2830">
            <w:pPr>
              <w:spacing w:after="60"/>
              <w:rPr>
                <w:rFonts w:ascii="Arial" w:hAnsi="Arial" w:cs="Arial"/>
                <w:color w:val="000000"/>
                <w:lang w:val="fr-FR"/>
              </w:rPr>
            </w:pPr>
            <w:r w:rsidRPr="0015358B">
              <w:rPr>
                <w:rFonts w:ascii="Arial" w:hAnsi="Arial" w:cs="Arial"/>
                <w:b/>
                <w:i/>
                <w:color w:val="000000"/>
                <w:u w:val="single"/>
              </w:rPr>
              <w:t>Cartographie des processus :</w:t>
            </w:r>
          </w:p>
          <w:p w:rsidR="00EA2830" w:rsidRPr="0015358B" w:rsidRDefault="00EA2830" w:rsidP="00EA2830">
            <w:pPr>
              <w:pStyle w:val="Paragraphedeliste1"/>
              <w:numPr>
                <w:ilvl w:val="0"/>
                <w:numId w:val="38"/>
              </w:numPr>
              <w:spacing w:after="200" w:line="276" w:lineRule="auto"/>
              <w:rPr>
                <w:rFonts w:ascii="Arial" w:hAnsi="Arial" w:cs="Arial"/>
                <w:color w:val="000000"/>
                <w:lang w:val="fr-FR"/>
              </w:rPr>
            </w:pPr>
            <w:r w:rsidRPr="0015358B">
              <w:rPr>
                <w:rFonts w:ascii="Arial" w:hAnsi="Arial" w:cs="Arial"/>
                <w:color w:val="000000"/>
                <w:lang w:val="fr-FR"/>
              </w:rPr>
              <w:t xml:space="preserve">Les pratiques achat de chacun des établissements sont-elles similaires ? </w:t>
            </w:r>
          </w:p>
          <w:p w:rsidR="003608C1" w:rsidRDefault="003608C1" w:rsidP="004F2FA1">
            <w:pPr>
              <w:pStyle w:val="Paragraphedeliste1"/>
              <w:spacing w:after="200" w:line="276" w:lineRule="auto"/>
              <w:ind w:left="360"/>
              <w:rPr>
                <w:rFonts w:ascii="Arial" w:hAnsi="Arial" w:cs="Arial"/>
                <w:b/>
                <w:color w:val="000000"/>
                <w:sz w:val="32"/>
                <w:lang w:val="fr-FR"/>
              </w:rPr>
            </w:pPr>
          </w:p>
        </w:tc>
      </w:tr>
    </w:tbl>
    <w:p w:rsidR="00EA2830" w:rsidRPr="0015358B" w:rsidRDefault="00EA2830" w:rsidP="00EA2830">
      <w:pPr>
        <w:rPr>
          <w:rFonts w:ascii="Arial" w:hAnsi="Arial" w:cs="Arial"/>
          <w:lang w:val="fr-FR"/>
        </w:rPr>
        <w:sectPr w:rsidR="00EA2830" w:rsidRPr="0015358B">
          <w:headerReference w:type="even" r:id="rId64"/>
          <w:headerReference w:type="default" r:id="rId65"/>
          <w:footerReference w:type="even" r:id="rId66"/>
          <w:footerReference w:type="default" r:id="rId67"/>
          <w:headerReference w:type="first" r:id="rId68"/>
          <w:footerReference w:type="first" r:id="rId69"/>
          <w:pgSz w:w="11906" w:h="16838"/>
          <w:pgMar w:top="1417" w:right="1417" w:bottom="1417" w:left="1417" w:header="708" w:footer="135" w:gutter="0"/>
          <w:cols w:space="720"/>
          <w:docGrid w:linePitch="360"/>
        </w:sectPr>
      </w:pPr>
    </w:p>
    <w:p w:rsidR="00EA2830" w:rsidRDefault="00EA2830" w:rsidP="00EA2830">
      <w:pPr>
        <w:pStyle w:val="Titre2"/>
        <w:rPr>
          <w:b/>
          <w:lang w:val="fr-FR"/>
        </w:rPr>
      </w:pPr>
    </w:p>
    <w:p w:rsidR="00EA2830" w:rsidRDefault="00EA2830" w:rsidP="00EA2830">
      <w:pPr>
        <w:suppressAutoHyphens w:val="0"/>
        <w:spacing w:after="0" w:line="240" w:lineRule="auto"/>
        <w:ind w:left="0"/>
        <w:rPr>
          <w:rFonts w:ascii="Cambria" w:hAnsi="Cambria"/>
          <w:b/>
          <w:smallCaps/>
          <w:color w:val="17365D"/>
          <w:spacing w:val="20"/>
          <w:sz w:val="28"/>
          <w:szCs w:val="28"/>
          <w:lang w:val="fr-FR"/>
        </w:rPr>
      </w:pPr>
      <w:r>
        <w:rPr>
          <w:b/>
          <w:lang w:val="fr-FR"/>
        </w:rPr>
        <w:br w:type="page"/>
      </w:r>
    </w:p>
    <w:p w:rsidR="00EA2830" w:rsidRPr="0060707A" w:rsidRDefault="00C12485" w:rsidP="00C27218">
      <w:pPr>
        <w:pStyle w:val="Titre2"/>
        <w:ind w:left="2694" w:hanging="2127"/>
        <w:rPr>
          <w:smallCaps w:val="0"/>
          <w:sz w:val="26"/>
          <w:szCs w:val="26"/>
          <w:lang w:val="fr-FR"/>
        </w:rPr>
      </w:pPr>
      <w:bookmarkStart w:id="77" w:name="_Toc469401244"/>
      <w:bookmarkStart w:id="78" w:name="_Toc469403504"/>
      <w:bookmarkStart w:id="79" w:name="_Toc469673529"/>
      <w:bookmarkStart w:id="80" w:name="_Toc480480078"/>
      <w:r>
        <w:rPr>
          <w:b/>
          <w:sz w:val="26"/>
          <w:szCs w:val="26"/>
          <w:lang w:val="fr-FR"/>
        </w:rPr>
        <w:lastRenderedPageBreak/>
        <w:t>3</w:t>
      </w:r>
      <w:r w:rsidR="00EA2830" w:rsidRPr="00C27218">
        <w:rPr>
          <w:b/>
          <w:sz w:val="26"/>
          <w:szCs w:val="26"/>
          <w:lang w:val="fr-FR"/>
        </w:rPr>
        <w:t>.3 - Phase 3</w:t>
      </w:r>
      <w:r w:rsidR="00EA2830" w:rsidRPr="00C27218">
        <w:rPr>
          <w:sz w:val="26"/>
          <w:szCs w:val="26"/>
          <w:lang w:val="fr-FR"/>
        </w:rPr>
        <w:t xml:space="preserve"> –</w:t>
      </w:r>
      <w:r w:rsidR="00EA2830" w:rsidRPr="00C27218">
        <w:rPr>
          <w:sz w:val="26"/>
          <w:szCs w:val="26"/>
          <w:lang w:val="fr-FR"/>
        </w:rPr>
        <w:tab/>
      </w:r>
      <w:r w:rsidR="00EA2830" w:rsidRPr="0060707A">
        <w:rPr>
          <w:sz w:val="26"/>
          <w:szCs w:val="26"/>
          <w:lang w:val="fr-FR"/>
        </w:rPr>
        <w:t>D</w:t>
      </w:r>
      <w:bookmarkEnd w:id="77"/>
      <w:bookmarkEnd w:id="78"/>
      <w:bookmarkEnd w:id="79"/>
      <w:r w:rsidR="0060707A" w:rsidRPr="0060707A">
        <w:rPr>
          <w:sz w:val="26"/>
          <w:szCs w:val="26"/>
          <w:lang w:val="fr-FR"/>
        </w:rPr>
        <w:t>éfinir l’organisation cible de la fonction achat</w:t>
      </w:r>
      <w:bookmarkEnd w:id="80"/>
    </w:p>
    <w:p w:rsidR="00DD7E91" w:rsidRDefault="00DD7E91" w:rsidP="00DD7E91">
      <w:pPr>
        <w:pStyle w:val="Titre3"/>
        <w:pBdr>
          <w:top w:val="single" w:sz="4" w:space="1" w:color="auto"/>
          <w:left w:val="single" w:sz="4" w:space="4" w:color="auto"/>
          <w:bottom w:val="single" w:sz="4" w:space="1" w:color="auto"/>
          <w:right w:val="single" w:sz="4" w:space="4" w:color="auto"/>
        </w:pBdr>
      </w:pPr>
      <w:bookmarkStart w:id="81" w:name="_Toc480480079"/>
      <w:r>
        <w:t xml:space="preserve">Fiche 3 - </w:t>
      </w:r>
      <w:r>
        <w:tab/>
        <w:t>Définir les organisations cible de la fonction achat</w:t>
      </w:r>
      <w:bookmarkEnd w:id="81"/>
    </w:p>
    <w:p w:rsidR="00EA2830" w:rsidRPr="0015358B" w:rsidRDefault="00EA2830" w:rsidP="00DD7E91">
      <w:pPr>
        <w:spacing w:before="200" w:after="200" w:line="240" w:lineRule="auto"/>
        <w:ind w:left="567"/>
        <w:jc w:val="both"/>
        <w:rPr>
          <w:rFonts w:ascii="Arial" w:hAnsi="Arial" w:cs="Arial"/>
          <w:color w:val="000000"/>
          <w:lang w:val="fr-FR"/>
        </w:rPr>
      </w:pPr>
      <w:r w:rsidRPr="0015358B">
        <w:rPr>
          <w:rFonts w:ascii="Arial" w:hAnsi="Arial" w:cs="Arial"/>
          <w:color w:val="000000"/>
          <w:lang w:val="fr-FR"/>
        </w:rPr>
        <w:t xml:space="preserve">Plusieurs degrés d’intégration </w:t>
      </w:r>
      <w:r>
        <w:rPr>
          <w:rFonts w:ascii="Arial" w:hAnsi="Arial" w:cs="Arial"/>
          <w:color w:val="000000"/>
          <w:lang w:val="fr-FR"/>
        </w:rPr>
        <w:t xml:space="preserve">de la fonction achat de GHT </w:t>
      </w:r>
      <w:r w:rsidRPr="0015358B">
        <w:rPr>
          <w:rFonts w:ascii="Arial" w:hAnsi="Arial" w:cs="Arial"/>
          <w:color w:val="000000"/>
          <w:lang w:val="fr-FR"/>
        </w:rPr>
        <w:t>sont envisageables</w:t>
      </w:r>
      <w:r>
        <w:rPr>
          <w:rFonts w:ascii="Arial" w:hAnsi="Arial" w:cs="Arial"/>
          <w:color w:val="000000"/>
          <w:lang w:val="fr-FR"/>
        </w:rPr>
        <w:t>,</w:t>
      </w:r>
      <w:r w:rsidRPr="0015358B">
        <w:rPr>
          <w:rFonts w:ascii="Arial" w:hAnsi="Arial" w:cs="Arial"/>
          <w:color w:val="000000"/>
          <w:lang w:val="fr-FR"/>
        </w:rPr>
        <w:t xml:space="preserve"> d’une répartition des familles d’achats entre les différents sites</w:t>
      </w:r>
      <w:r>
        <w:rPr>
          <w:rFonts w:ascii="Arial" w:hAnsi="Arial" w:cs="Arial"/>
          <w:color w:val="000000"/>
          <w:lang w:val="fr-FR"/>
        </w:rPr>
        <w:t xml:space="preserve"> </w:t>
      </w:r>
      <w:r w:rsidRPr="0015358B">
        <w:rPr>
          <w:rFonts w:ascii="Arial" w:hAnsi="Arial" w:cs="Arial"/>
          <w:color w:val="000000"/>
          <w:lang w:val="fr-FR"/>
        </w:rPr>
        <w:t xml:space="preserve">au regroupement sur le seul établissement support d’une fonction achat unique et centralisée. Quelle que soit l’organisation retenue </w:t>
      </w:r>
      <w:r w:rsidRPr="003F6DBC">
        <w:rPr>
          <w:rFonts w:ascii="Arial" w:hAnsi="Arial" w:cs="Arial"/>
          <w:i/>
          <w:color w:val="000000"/>
          <w:lang w:val="fr-FR"/>
        </w:rPr>
        <w:t>in fine</w:t>
      </w:r>
      <w:r w:rsidRPr="0015358B">
        <w:rPr>
          <w:rFonts w:ascii="Arial" w:hAnsi="Arial" w:cs="Arial"/>
          <w:color w:val="000000"/>
          <w:lang w:val="fr-FR"/>
        </w:rPr>
        <w:t xml:space="preserve">, il s’agit d’un projet de transformation des organisations. </w:t>
      </w:r>
    </w:p>
    <w:p w:rsidR="00EA2830"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Il y a d</w:t>
      </w:r>
      <w:r w:rsidRPr="0015358B">
        <w:rPr>
          <w:rFonts w:ascii="Arial" w:hAnsi="Arial" w:cs="Arial"/>
          <w:color w:val="000000"/>
          <w:lang w:val="fr-FR"/>
        </w:rPr>
        <w:t xml:space="preserve">eux </w:t>
      </w:r>
      <w:r w:rsidRPr="0015358B">
        <w:rPr>
          <w:rFonts w:ascii="Arial" w:hAnsi="Arial" w:cs="Arial"/>
          <w:b/>
          <w:color w:val="000000"/>
          <w:lang w:val="fr-FR"/>
        </w:rPr>
        <w:t>facteurs-clés de succès</w:t>
      </w:r>
      <w:r w:rsidRPr="0015358B">
        <w:rPr>
          <w:rFonts w:ascii="Arial" w:hAnsi="Arial" w:cs="Arial"/>
          <w:color w:val="000000"/>
          <w:lang w:val="fr-FR"/>
        </w:rPr>
        <w:t xml:space="preserve"> </w:t>
      </w:r>
      <w:r>
        <w:rPr>
          <w:rFonts w:ascii="Arial" w:hAnsi="Arial" w:cs="Arial"/>
          <w:color w:val="000000"/>
          <w:lang w:val="fr-FR"/>
        </w:rPr>
        <w:t>principaux</w:t>
      </w:r>
      <w:r w:rsidRPr="0015358B">
        <w:rPr>
          <w:rFonts w:ascii="Arial" w:hAnsi="Arial" w:cs="Arial"/>
          <w:color w:val="000000"/>
          <w:lang w:val="fr-FR"/>
        </w:rPr>
        <w:t xml:space="preserve">: </w:t>
      </w:r>
    </w:p>
    <w:p w:rsidR="00EA2830" w:rsidRDefault="00EA2830" w:rsidP="00EA2830">
      <w:pPr>
        <w:numPr>
          <w:ilvl w:val="0"/>
          <w:numId w:val="22"/>
        </w:numPr>
        <w:spacing w:after="200" w:line="240" w:lineRule="auto"/>
        <w:jc w:val="both"/>
        <w:rPr>
          <w:rFonts w:ascii="Arial" w:hAnsi="Arial" w:cs="Arial"/>
          <w:color w:val="000000"/>
          <w:lang w:val="fr-FR"/>
        </w:rPr>
      </w:pPr>
      <w:r w:rsidRPr="0015358B">
        <w:rPr>
          <w:rFonts w:ascii="Arial" w:hAnsi="Arial" w:cs="Arial"/>
          <w:b/>
          <w:color w:val="000000"/>
          <w:lang w:val="fr-FR"/>
        </w:rPr>
        <w:t>savoir où l’on veut aller à moyen terme</w:t>
      </w:r>
      <w:r w:rsidRPr="0015358B">
        <w:rPr>
          <w:rFonts w:ascii="Arial" w:hAnsi="Arial" w:cs="Arial"/>
          <w:color w:val="000000"/>
          <w:lang w:val="fr-FR"/>
        </w:rPr>
        <w:t xml:space="preserve"> – vers quelle organisation cible le GHT se dirige –,</w:t>
      </w:r>
    </w:p>
    <w:p w:rsidR="00EA2830" w:rsidRPr="0015358B" w:rsidRDefault="00EA2830" w:rsidP="00EA2830">
      <w:pPr>
        <w:numPr>
          <w:ilvl w:val="0"/>
          <w:numId w:val="22"/>
        </w:numPr>
        <w:spacing w:after="200" w:line="240" w:lineRule="auto"/>
        <w:jc w:val="both"/>
        <w:rPr>
          <w:rFonts w:ascii="Arial" w:hAnsi="Arial" w:cs="Arial"/>
          <w:color w:val="000000"/>
          <w:lang w:val="fr-FR"/>
        </w:rPr>
      </w:pPr>
      <w:r w:rsidRPr="0015358B">
        <w:rPr>
          <w:rFonts w:ascii="Arial" w:hAnsi="Arial" w:cs="Arial"/>
          <w:b/>
          <w:color w:val="000000"/>
          <w:lang w:val="fr-FR"/>
        </w:rPr>
        <w:t xml:space="preserve">mettre en place cette organisation dans une logique de continuité du service rendu </w:t>
      </w:r>
      <w:r w:rsidRPr="0015358B">
        <w:rPr>
          <w:rFonts w:ascii="Arial" w:hAnsi="Arial" w:cs="Arial"/>
          <w:color w:val="000000"/>
          <w:lang w:val="fr-FR"/>
        </w:rPr>
        <w:t xml:space="preserve">– l’hôpital continuant d’avoir besoin d’une fonction achat opérationnelle durant sa mue.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En ce sens, la définition de l’organisation cible de la fonction achat d’un GHT doit être gérée comme un projet – séparément des tâches régulières imputables à celle-ci. Néanmoins, cette démarche doit être gérée en </w:t>
      </w:r>
      <w:r w:rsidRPr="0015358B">
        <w:rPr>
          <w:rFonts w:ascii="Arial" w:hAnsi="Arial" w:cs="Arial"/>
          <w:b/>
          <w:color w:val="000000"/>
          <w:lang w:val="fr-FR"/>
        </w:rPr>
        <w:t>forte interaction avec les représentants des différents établissements partie</w:t>
      </w:r>
      <w:r>
        <w:rPr>
          <w:rFonts w:ascii="Arial" w:hAnsi="Arial" w:cs="Arial"/>
          <w:b/>
          <w:color w:val="000000"/>
          <w:lang w:val="fr-FR"/>
        </w:rPr>
        <w:t>s</w:t>
      </w:r>
      <w:r w:rsidRPr="0015358B">
        <w:rPr>
          <w:rFonts w:ascii="Arial" w:hAnsi="Arial" w:cs="Arial"/>
          <w:color w:val="000000"/>
          <w:lang w:val="fr-FR"/>
        </w:rPr>
        <w:t>, et ce d’autant plus que la mise en place du GHT vient aussi modifier d’autres fonctions structurantes de ces établissements.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Cette fiche vous permettra ainsi de disposer d’outils et méthodes pour définir la nouvelle organisation la plus adaptée à votre établissement. Elle s’adresse en priorité au chef de projet </w:t>
      </w:r>
      <w:r>
        <w:rPr>
          <w:rFonts w:ascii="Arial" w:hAnsi="Arial" w:cs="Arial"/>
          <w:color w:val="000000"/>
          <w:lang w:val="fr-FR"/>
        </w:rPr>
        <w:t> « mise en place de la fonction achat du</w:t>
      </w:r>
      <w:r w:rsidRPr="0015358B">
        <w:rPr>
          <w:rFonts w:ascii="Arial" w:hAnsi="Arial" w:cs="Arial"/>
          <w:color w:val="000000"/>
          <w:lang w:val="fr-FR"/>
        </w:rPr>
        <w:t xml:space="preserve"> GHT</w:t>
      </w:r>
      <w:r>
        <w:rPr>
          <w:rFonts w:ascii="Arial" w:hAnsi="Arial" w:cs="Arial"/>
          <w:color w:val="000000"/>
          <w:lang w:val="fr-FR"/>
        </w:rPr>
        <w:t> »</w:t>
      </w:r>
      <w:r w:rsidRPr="0015358B">
        <w:rPr>
          <w:rFonts w:ascii="Arial" w:hAnsi="Arial" w:cs="Arial"/>
          <w:color w:val="000000"/>
          <w:lang w:val="fr-FR"/>
        </w:rPr>
        <w:t>.</w:t>
      </w:r>
    </w:p>
    <w:p w:rsidR="00EA2830" w:rsidRPr="0015358B" w:rsidRDefault="00EA2830" w:rsidP="00EA2830">
      <w:pPr>
        <w:spacing w:before="300" w:after="200"/>
        <w:ind w:left="567"/>
        <w:jc w:val="both"/>
        <w:rPr>
          <w:rFonts w:ascii="Arial" w:hAnsi="Arial" w:cs="Arial"/>
          <w:b/>
          <w:color w:val="002060"/>
          <w:sz w:val="28"/>
          <w:u w:val="single"/>
          <w:lang w:val="fr-FR"/>
        </w:rPr>
      </w:pPr>
      <w:r w:rsidRPr="0015358B">
        <w:rPr>
          <w:rFonts w:ascii="Arial" w:hAnsi="Arial" w:cs="Arial"/>
          <w:b/>
          <w:color w:val="4F81BD"/>
          <w:sz w:val="32"/>
        </w:rPr>
        <w:t>En pratique</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b/>
          <w:color w:val="000000"/>
          <w:lang w:val="fr-FR"/>
        </w:rPr>
      </w:pPr>
      <w:r w:rsidRPr="0015358B">
        <w:rPr>
          <w:rFonts w:ascii="Arial" w:hAnsi="Arial" w:cs="Arial"/>
          <w:b/>
          <w:color w:val="002060"/>
          <w:sz w:val="28"/>
          <w:u w:val="single"/>
          <w:lang w:val="fr-FR"/>
        </w:rPr>
        <w:t>Etape 1</w:t>
      </w:r>
      <w:r w:rsidRPr="0015358B">
        <w:rPr>
          <w:rFonts w:ascii="Arial" w:hAnsi="Arial" w:cs="Arial"/>
          <w:b/>
          <w:color w:val="002060"/>
          <w:sz w:val="28"/>
          <w:lang w:val="fr-FR"/>
        </w:rPr>
        <w:t> :</w:t>
      </w:r>
      <w:r w:rsidRPr="0015358B">
        <w:rPr>
          <w:rFonts w:ascii="Arial" w:hAnsi="Arial" w:cs="Arial"/>
          <w:b/>
          <w:color w:val="002060"/>
          <w:sz w:val="28"/>
          <w:lang w:val="fr-FR"/>
        </w:rPr>
        <w:tab/>
        <w:t>Réaliser un état des lieux des fonctions achat de chaque établissement partie</w:t>
      </w:r>
    </w:p>
    <w:p w:rsidR="00EA2830" w:rsidRPr="00D54710" w:rsidRDefault="00EA2830" w:rsidP="00EA2830">
      <w:pPr>
        <w:spacing w:after="200" w:line="240" w:lineRule="auto"/>
        <w:ind w:left="567"/>
        <w:jc w:val="both"/>
        <w:rPr>
          <w:rFonts w:ascii="Arial" w:hAnsi="Arial" w:cs="Arial"/>
          <w:color w:val="000000"/>
          <w:lang w:val="fr-FR"/>
        </w:rPr>
      </w:pPr>
      <w:r w:rsidRPr="00985332">
        <w:rPr>
          <w:rFonts w:ascii="Arial" w:hAnsi="Arial" w:cs="Arial"/>
          <w:color w:val="000000"/>
          <w:lang w:val="fr-FR"/>
        </w:rPr>
        <w:t xml:space="preserve">Il est recommandé que l’état des lieux de la fonction achat soit </w:t>
      </w:r>
      <w:r>
        <w:rPr>
          <w:rFonts w:ascii="Arial" w:hAnsi="Arial" w:cs="Arial"/>
          <w:color w:val="000000"/>
          <w:lang w:val="fr-FR"/>
        </w:rPr>
        <w:t>piloté</w:t>
      </w:r>
      <w:r w:rsidRPr="00985332">
        <w:rPr>
          <w:rFonts w:ascii="Arial" w:hAnsi="Arial" w:cs="Arial"/>
          <w:color w:val="000000"/>
          <w:lang w:val="fr-FR"/>
        </w:rPr>
        <w:t xml:space="preserve"> par le chef de projet, en association avec un interlocuteur de l’établissement partie le cas échéant. Il est construit à partir d’entretiens sur site avec les principaux acteurs, ainsi que de l’exploitation de données chiffrées permettant de rendre factuelle la description du fonctionnement.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Cet état des lieux se déroule en 4 grandes phases :</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 xml:space="preserve">Définir le périmètre des travaux, les informations recueillies, le format de recueil et le format de restitution de l’état des lieux </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Définir le périmètre du diagnostic, sur</w:t>
      </w:r>
      <w:r>
        <w:rPr>
          <w:rFonts w:ascii="Arial" w:hAnsi="Arial" w:cs="Arial"/>
          <w:color w:val="000000"/>
          <w:lang w:val="fr-FR"/>
        </w:rPr>
        <w:t xml:space="preserve"> la </w:t>
      </w:r>
      <w:r w:rsidRPr="0015358B">
        <w:rPr>
          <w:rFonts w:ascii="Arial" w:hAnsi="Arial" w:cs="Arial"/>
          <w:color w:val="000000"/>
          <w:lang w:val="fr-FR"/>
        </w:rPr>
        <w:t xml:space="preserve">base des éléments de cadrage du </w:t>
      </w:r>
      <w:r>
        <w:rPr>
          <w:rFonts w:ascii="Arial" w:hAnsi="Arial" w:cs="Arial"/>
          <w:color w:val="000000"/>
          <w:lang w:val="fr-FR"/>
        </w:rPr>
        <w:t>chef de projet</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Définir le contenu du diagnostic : démarche, questionnaires chiffrés, guides d’entretien, modalités de restitution</w:t>
      </w:r>
    </w:p>
    <w:p w:rsidR="00EA2830" w:rsidRPr="0015358B" w:rsidRDefault="00EA2830" w:rsidP="00EA2830">
      <w:pPr>
        <w:pStyle w:val="Paragraphedeliste1"/>
        <w:numPr>
          <w:ilvl w:val="1"/>
          <w:numId w:val="36"/>
        </w:numPr>
        <w:spacing w:after="100" w:line="240" w:lineRule="auto"/>
        <w:jc w:val="both"/>
        <w:rPr>
          <w:rFonts w:ascii="Arial" w:hAnsi="Arial" w:cs="Arial"/>
          <w:color w:val="000000"/>
          <w:lang w:val="fr-FR"/>
        </w:rPr>
      </w:pPr>
      <w:r w:rsidRPr="0015358B">
        <w:rPr>
          <w:rFonts w:ascii="Arial" w:hAnsi="Arial" w:cs="Arial"/>
          <w:color w:val="000000"/>
          <w:lang w:val="fr-FR"/>
        </w:rPr>
        <w:t>Communiquer le périmètre du diagnostic et son contenu aux parties prenantes</w:t>
      </w:r>
    </w:p>
    <w:p w:rsidR="00EA2830" w:rsidRPr="0015358B" w:rsidRDefault="00EA2830" w:rsidP="00EA2830">
      <w:pPr>
        <w:pStyle w:val="Paragraphedeliste1"/>
        <w:spacing w:after="100" w:line="240" w:lineRule="auto"/>
        <w:jc w:val="both"/>
        <w:rPr>
          <w:rFonts w:ascii="Arial" w:hAnsi="Arial" w:cs="Arial"/>
          <w:color w:val="000000"/>
          <w:lang w:val="fr-FR"/>
        </w:rPr>
      </w:pPr>
    </w:p>
    <w:p w:rsidR="00EA2830" w:rsidRPr="0015358B" w:rsidRDefault="00EA2830" w:rsidP="00EA2830">
      <w:pPr>
        <w:pStyle w:val="Paragraphedeliste1"/>
        <w:spacing w:after="100" w:line="240" w:lineRule="auto"/>
        <w:ind w:left="0"/>
        <w:jc w:val="both"/>
        <w:rPr>
          <w:rFonts w:ascii="Arial" w:hAnsi="Arial" w:cs="Arial"/>
          <w:color w:val="000000"/>
          <w:lang w:val="fr-FR"/>
        </w:rPr>
      </w:pPr>
    </w:p>
    <w:p w:rsidR="00EA2830" w:rsidRPr="0015358B" w:rsidRDefault="00EA2830" w:rsidP="00EA2830">
      <w:pPr>
        <w:ind w:left="567"/>
        <w:jc w:val="both"/>
        <w:rPr>
          <w:rFonts w:ascii="Arial" w:hAnsi="Arial" w:cs="Arial"/>
          <w:lang w:val="fr-FR"/>
        </w:rPr>
      </w:pPr>
      <w:r w:rsidRPr="0015358B">
        <w:rPr>
          <w:rFonts w:ascii="Arial" w:hAnsi="Arial" w:cs="Arial"/>
          <w:color w:val="000000"/>
          <w:lang w:val="fr-FR"/>
        </w:rPr>
        <w:t>Il est recommandé d’articuler le diagnostic autour de 6 grandes thématiques :</w:t>
      </w:r>
    </w:p>
    <w:p w:rsidR="00EA2830" w:rsidRPr="0015358B" w:rsidRDefault="00EA2830" w:rsidP="00EA2830">
      <w:pPr>
        <w:pStyle w:val="Paragraphedeliste1"/>
        <w:numPr>
          <w:ilvl w:val="0"/>
          <w:numId w:val="11"/>
        </w:numPr>
        <w:spacing w:after="200" w:line="240" w:lineRule="auto"/>
        <w:ind w:left="1843"/>
        <w:jc w:val="both"/>
        <w:rPr>
          <w:rFonts w:ascii="Arial" w:hAnsi="Arial" w:cs="Arial"/>
          <w:color w:val="000000"/>
        </w:rPr>
      </w:pPr>
      <w:r w:rsidRPr="0015358B">
        <w:rPr>
          <w:rFonts w:ascii="Arial" w:hAnsi="Arial" w:cs="Arial"/>
          <w:color w:val="000000"/>
        </w:rPr>
        <w:t xml:space="preserve">Stratégie et positionnement </w:t>
      </w:r>
    </w:p>
    <w:p w:rsidR="00EA2830" w:rsidRPr="0015358B" w:rsidRDefault="00EA2830" w:rsidP="00EA2830">
      <w:pPr>
        <w:pStyle w:val="Paragraphedeliste1"/>
        <w:numPr>
          <w:ilvl w:val="0"/>
          <w:numId w:val="11"/>
        </w:numPr>
        <w:spacing w:after="200" w:line="240" w:lineRule="auto"/>
        <w:ind w:left="1843"/>
        <w:jc w:val="both"/>
        <w:rPr>
          <w:rFonts w:ascii="Arial" w:hAnsi="Arial" w:cs="Arial"/>
          <w:color w:val="000000"/>
          <w:lang w:val="fr-FR"/>
        </w:rPr>
      </w:pPr>
      <w:r w:rsidRPr="0015358B">
        <w:rPr>
          <w:rFonts w:ascii="Arial" w:hAnsi="Arial" w:cs="Arial"/>
          <w:color w:val="000000"/>
        </w:rPr>
        <w:t>Organisation et ressources</w:t>
      </w:r>
      <w:r w:rsidRPr="0015358B">
        <w:rPr>
          <w:rFonts w:ascii="Arial" w:hAnsi="Arial" w:cs="Arial"/>
          <w:color w:val="000000"/>
        </w:rPr>
        <w:tab/>
      </w:r>
    </w:p>
    <w:p w:rsidR="00EA2830" w:rsidRPr="0015358B" w:rsidRDefault="00EA2830" w:rsidP="00EA2830">
      <w:pPr>
        <w:pStyle w:val="Paragraphedeliste1"/>
        <w:numPr>
          <w:ilvl w:val="0"/>
          <w:numId w:val="11"/>
        </w:numPr>
        <w:spacing w:after="200" w:line="240" w:lineRule="auto"/>
        <w:ind w:left="1843"/>
        <w:jc w:val="both"/>
        <w:rPr>
          <w:rFonts w:ascii="Arial" w:hAnsi="Arial" w:cs="Arial"/>
          <w:color w:val="000000"/>
          <w:lang w:val="fr-FR"/>
        </w:rPr>
      </w:pPr>
      <w:r w:rsidRPr="0015358B">
        <w:rPr>
          <w:rFonts w:ascii="Arial" w:hAnsi="Arial" w:cs="Arial"/>
          <w:color w:val="000000"/>
          <w:lang w:val="fr-FR"/>
        </w:rPr>
        <w:t>Cartographie (cf. fiche ad hoc)</w:t>
      </w:r>
    </w:p>
    <w:p w:rsidR="00EA2830" w:rsidRPr="0015358B" w:rsidRDefault="00EA2830" w:rsidP="00EA2830">
      <w:pPr>
        <w:pStyle w:val="Paragraphedeliste1"/>
        <w:numPr>
          <w:ilvl w:val="0"/>
          <w:numId w:val="11"/>
        </w:numPr>
        <w:spacing w:after="200" w:line="240" w:lineRule="auto"/>
        <w:ind w:left="1843"/>
        <w:jc w:val="both"/>
        <w:rPr>
          <w:rFonts w:ascii="Arial" w:hAnsi="Arial" w:cs="Arial"/>
          <w:color w:val="000000"/>
        </w:rPr>
      </w:pPr>
      <w:r w:rsidRPr="0015358B">
        <w:rPr>
          <w:rFonts w:ascii="Arial" w:hAnsi="Arial" w:cs="Arial"/>
          <w:color w:val="000000"/>
        </w:rPr>
        <w:t>Pilotage</w:t>
      </w:r>
    </w:p>
    <w:p w:rsidR="00EA2830" w:rsidRPr="0015358B" w:rsidRDefault="00EA2830" w:rsidP="00EA2830">
      <w:pPr>
        <w:pStyle w:val="Paragraphedeliste1"/>
        <w:numPr>
          <w:ilvl w:val="0"/>
          <w:numId w:val="11"/>
        </w:numPr>
        <w:spacing w:after="200" w:line="240" w:lineRule="auto"/>
        <w:ind w:left="1843"/>
        <w:jc w:val="both"/>
        <w:rPr>
          <w:rFonts w:ascii="Arial" w:hAnsi="Arial" w:cs="Arial"/>
          <w:color w:val="000000"/>
        </w:rPr>
      </w:pPr>
      <w:r w:rsidRPr="0015358B">
        <w:rPr>
          <w:rFonts w:ascii="Arial" w:hAnsi="Arial" w:cs="Arial"/>
          <w:color w:val="000000"/>
        </w:rPr>
        <w:t>Système d’information</w:t>
      </w:r>
    </w:p>
    <w:p w:rsidR="00EA2830" w:rsidRPr="0015358B" w:rsidRDefault="00EA2830" w:rsidP="00EA2830">
      <w:pPr>
        <w:pStyle w:val="Paragraphedeliste1"/>
        <w:numPr>
          <w:ilvl w:val="0"/>
          <w:numId w:val="11"/>
        </w:numPr>
        <w:spacing w:after="200" w:line="240" w:lineRule="auto"/>
        <w:ind w:left="1843"/>
        <w:jc w:val="both"/>
        <w:rPr>
          <w:rFonts w:ascii="Arial" w:hAnsi="Arial" w:cs="Arial"/>
          <w:color w:val="000000"/>
          <w:lang w:val="fr-FR"/>
        </w:rPr>
      </w:pPr>
      <w:r w:rsidRPr="0015358B">
        <w:rPr>
          <w:rFonts w:ascii="Arial" w:hAnsi="Arial" w:cs="Arial"/>
          <w:color w:val="000000"/>
        </w:rPr>
        <w:t>Processus</w:t>
      </w:r>
    </w:p>
    <w:p w:rsidR="00EA2830" w:rsidRPr="0015358B" w:rsidRDefault="00EA2830" w:rsidP="00EA2830">
      <w:pPr>
        <w:pStyle w:val="Paragraphedeliste1"/>
        <w:numPr>
          <w:ilvl w:val="0"/>
          <w:numId w:val="68"/>
        </w:numPr>
        <w:spacing w:after="200" w:line="240" w:lineRule="auto"/>
        <w:ind w:left="714" w:hanging="357"/>
        <w:jc w:val="both"/>
        <w:rPr>
          <w:rFonts w:ascii="Arial" w:hAnsi="Arial" w:cs="Arial"/>
          <w:color w:val="000000"/>
          <w:lang w:val="fr-FR"/>
        </w:rPr>
      </w:pPr>
      <w:r w:rsidRPr="0015358B">
        <w:rPr>
          <w:rFonts w:ascii="Arial" w:hAnsi="Arial" w:cs="Arial"/>
          <w:color w:val="000000"/>
          <w:lang w:val="fr-FR"/>
        </w:rPr>
        <w:lastRenderedPageBreak/>
        <w:t xml:space="preserve">Réaliser une réunion de lancement avec le directeur de l’établissement partie </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 xml:space="preserve">Organiser une réunion de lancement avec le directeur de l’établissement partie concerné, et son instance de pilotage, </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 xml:space="preserve">Présenter le contenu et les modalités du recueil, ainsi que le calendrier. </w:t>
      </w:r>
    </w:p>
    <w:p w:rsidR="00EA2830" w:rsidRPr="0015358B" w:rsidRDefault="00EA2830" w:rsidP="00EA2830">
      <w:pPr>
        <w:pStyle w:val="Paragraphedeliste1"/>
        <w:numPr>
          <w:ilvl w:val="0"/>
          <w:numId w:val="68"/>
        </w:numPr>
        <w:spacing w:after="200" w:line="240" w:lineRule="auto"/>
        <w:ind w:left="714" w:hanging="357"/>
        <w:jc w:val="both"/>
        <w:rPr>
          <w:rFonts w:ascii="Arial" w:hAnsi="Arial" w:cs="Arial"/>
          <w:color w:val="000000"/>
          <w:lang w:val="fr-FR"/>
        </w:rPr>
      </w:pPr>
      <w:r w:rsidRPr="0015358B">
        <w:rPr>
          <w:rFonts w:ascii="Arial" w:hAnsi="Arial" w:cs="Arial"/>
          <w:color w:val="000000"/>
          <w:lang w:val="fr-FR"/>
        </w:rPr>
        <w:t xml:space="preserve">Réaliser des entretiens dirigés sur site avec les principaux acteurs de la fonction permettant de recueillir les données et informations descriptives des 6 thématiques listées précédemment </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rPr>
        <w:t>Solliciter les interlocuteurs ciblés</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Réaliser des entretiens d’échange, dirigés sur la base des guides d’entretien définis dans la première phase de cette étape</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 xml:space="preserve">Formaliser les informations recueillies tant qualitatives sur l’organisation interne, que quantitatives sur les volumes traités, les effectifs, le nombre de marchés, le taux de mutualisation, etc. </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Regrouper les informations recueillies dans un document d’état de l’art formalisé</w:t>
      </w:r>
    </w:p>
    <w:p w:rsidR="00EA2830" w:rsidRPr="0015358B" w:rsidRDefault="00EA2830" w:rsidP="00EA2830">
      <w:pPr>
        <w:pStyle w:val="Paragraphedeliste1"/>
        <w:numPr>
          <w:ilvl w:val="0"/>
          <w:numId w:val="68"/>
        </w:numPr>
        <w:spacing w:after="200" w:line="240" w:lineRule="auto"/>
        <w:ind w:left="714" w:hanging="357"/>
        <w:jc w:val="both"/>
        <w:rPr>
          <w:rFonts w:ascii="Arial" w:hAnsi="Arial" w:cs="Arial"/>
          <w:color w:val="000000"/>
          <w:lang w:val="fr-FR"/>
        </w:rPr>
      </w:pPr>
      <w:r w:rsidRPr="0015358B">
        <w:rPr>
          <w:rFonts w:ascii="Arial" w:hAnsi="Arial" w:cs="Arial"/>
          <w:color w:val="000000"/>
          <w:lang w:val="fr-FR"/>
        </w:rPr>
        <w:t>Organiser une réunion de restitution de l’état des lieux à l’établissement concerné, en présence du directeur d’établissement</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Restituer l’état des lieux de la fonction achat de l’établissement, en présence du directeur et de son instance de pilotage</w:t>
      </w:r>
    </w:p>
    <w:p w:rsidR="00EA2830" w:rsidRPr="0015358B" w:rsidRDefault="00EA2830" w:rsidP="00EA2830">
      <w:pPr>
        <w:pStyle w:val="Paragraphedeliste1"/>
        <w:numPr>
          <w:ilvl w:val="1"/>
          <w:numId w:val="87"/>
        </w:numPr>
        <w:spacing w:after="100" w:line="276" w:lineRule="auto"/>
        <w:jc w:val="both"/>
        <w:rPr>
          <w:rFonts w:ascii="Arial" w:hAnsi="Arial" w:cs="Arial"/>
          <w:color w:val="000000"/>
          <w:lang w:val="fr-FR"/>
        </w:rPr>
      </w:pPr>
      <w:r w:rsidRPr="0015358B">
        <w:rPr>
          <w:rFonts w:ascii="Arial" w:hAnsi="Arial" w:cs="Arial"/>
          <w:color w:val="000000"/>
          <w:lang w:val="fr-FR"/>
        </w:rPr>
        <w:t xml:space="preserve">Identifier des axes de travail prioritaires – qui nourriront la phase suivante de diagnostic partagé du GHT. </w:t>
      </w:r>
    </w:p>
    <w:p w:rsidR="00EA2830" w:rsidRPr="0015358B" w:rsidRDefault="00EA2830" w:rsidP="00EA2830">
      <w:pPr>
        <w:ind w:left="567"/>
        <w:jc w:val="both"/>
        <w:rPr>
          <w:rFonts w:ascii="Arial" w:hAnsi="Arial" w:cs="Arial"/>
          <w:b/>
          <w:color w:val="000000"/>
          <w:lang w:val="fr-FR"/>
        </w:rPr>
      </w:pPr>
      <w:r w:rsidRPr="0015358B">
        <w:rPr>
          <w:rFonts w:ascii="Arial" w:hAnsi="Arial" w:cs="Arial"/>
          <w:color w:val="000000"/>
          <w:lang w:val="fr-FR"/>
        </w:rPr>
        <w:t xml:space="preserve">Pour la réalisation de cet état des lieux, la grille d’autodiagnostic du programme PHARE </w:t>
      </w:r>
      <w:r>
        <w:rPr>
          <w:rFonts w:ascii="Arial" w:hAnsi="Arial" w:cs="Arial"/>
          <w:color w:val="000000"/>
          <w:lang w:val="fr-FR"/>
        </w:rPr>
        <w:t>articulée autour de quatre grandes thématiques (</w:t>
      </w:r>
      <w:r w:rsidRPr="00341B3E">
        <w:rPr>
          <w:rFonts w:ascii="Arial" w:hAnsi="Arial" w:cs="Arial"/>
          <w:color w:val="000000"/>
          <w:lang w:val="fr-FR"/>
        </w:rPr>
        <w:t>Stratégie et positionnement de la fonction achats</w:t>
      </w:r>
      <w:r>
        <w:rPr>
          <w:rFonts w:ascii="Arial" w:hAnsi="Arial" w:cs="Arial"/>
          <w:color w:val="000000"/>
          <w:lang w:val="fr-FR"/>
        </w:rPr>
        <w:t xml:space="preserve">, </w:t>
      </w:r>
      <w:r w:rsidRPr="00341B3E">
        <w:rPr>
          <w:rFonts w:ascii="Arial" w:hAnsi="Arial" w:cs="Arial"/>
          <w:color w:val="000000"/>
          <w:lang w:val="fr-FR"/>
        </w:rPr>
        <w:t>Culture et organisation</w:t>
      </w:r>
      <w:r>
        <w:rPr>
          <w:rFonts w:ascii="Arial" w:hAnsi="Arial" w:cs="Arial"/>
          <w:color w:val="000000"/>
          <w:lang w:val="fr-FR"/>
        </w:rPr>
        <w:t xml:space="preserve">, </w:t>
      </w:r>
      <w:r w:rsidRPr="00341B3E">
        <w:rPr>
          <w:rFonts w:ascii="Arial" w:hAnsi="Arial" w:cs="Arial"/>
          <w:color w:val="000000"/>
          <w:lang w:val="fr-FR"/>
        </w:rPr>
        <w:t>Pratiques achats</w:t>
      </w:r>
      <w:r>
        <w:rPr>
          <w:rFonts w:ascii="Arial" w:hAnsi="Arial" w:cs="Arial"/>
          <w:color w:val="000000"/>
          <w:lang w:val="fr-FR"/>
        </w:rPr>
        <w:t xml:space="preserve">, </w:t>
      </w:r>
      <w:r w:rsidRPr="00341B3E">
        <w:rPr>
          <w:rFonts w:ascii="Arial" w:hAnsi="Arial" w:cs="Arial"/>
          <w:color w:val="000000"/>
          <w:lang w:val="fr-FR"/>
        </w:rPr>
        <w:t>Outils et pilotage</w:t>
      </w:r>
      <w:r>
        <w:rPr>
          <w:rFonts w:ascii="Arial" w:hAnsi="Arial" w:cs="Arial"/>
          <w:color w:val="000000"/>
          <w:lang w:val="fr-FR"/>
        </w:rPr>
        <w:t xml:space="preserve">) </w:t>
      </w:r>
      <w:r w:rsidRPr="0015358B">
        <w:rPr>
          <w:rFonts w:ascii="Arial" w:hAnsi="Arial" w:cs="Arial"/>
          <w:color w:val="000000"/>
          <w:lang w:val="fr-FR"/>
        </w:rPr>
        <w:t>peut être utilisée.</w:t>
      </w:r>
      <w:r w:rsidRPr="00341B3E">
        <w:rPr>
          <w:rFonts w:ascii="Arial" w:hAnsi="Arial" w:cs="Arial"/>
          <w:color w:val="000000"/>
          <w:lang w:val="fr-FR"/>
        </w:rPr>
        <w:t xml:space="preserve"> </w:t>
      </w:r>
    </w:p>
    <w:p w:rsidR="00EA2830" w:rsidRPr="0015358B" w:rsidRDefault="00EA2830" w:rsidP="00EA2830">
      <w:pPr>
        <w:pBdr>
          <w:top w:val="single" w:sz="4" w:space="1" w:color="000000"/>
          <w:left w:val="single" w:sz="4" w:space="4" w:color="000000"/>
          <w:bottom w:val="single" w:sz="4" w:space="1" w:color="000000"/>
          <w:right w:val="single" w:sz="4" w:space="4" w:color="000000"/>
        </w:pBdr>
        <w:ind w:left="567"/>
        <w:jc w:val="both"/>
        <w:rPr>
          <w:rFonts w:ascii="Arial" w:hAnsi="Arial" w:cs="Arial"/>
          <w:b/>
          <w:color w:val="000000"/>
          <w:lang w:val="fr-FR"/>
        </w:rPr>
      </w:pPr>
      <w:r w:rsidRPr="0015358B">
        <w:rPr>
          <w:rFonts w:ascii="Arial" w:hAnsi="Arial" w:cs="Arial"/>
          <w:b/>
          <w:color w:val="000000"/>
          <w:lang w:val="fr-FR"/>
        </w:rPr>
        <w:t xml:space="preserve">Livrables de l’étape 1 : </w:t>
      </w:r>
    </w:p>
    <w:p w:rsidR="00EA2830" w:rsidRPr="0015358B" w:rsidRDefault="00EA2830" w:rsidP="00EA2830">
      <w:pPr>
        <w:pBdr>
          <w:top w:val="single" w:sz="4" w:space="1" w:color="000000"/>
          <w:left w:val="single" w:sz="4" w:space="4" w:color="000000"/>
          <w:bottom w:val="single" w:sz="4" w:space="1" w:color="000000"/>
          <w:right w:val="single" w:sz="4" w:space="4" w:color="000000"/>
        </w:pBdr>
        <w:ind w:left="567"/>
        <w:jc w:val="both"/>
        <w:rPr>
          <w:rFonts w:ascii="Arial" w:hAnsi="Arial" w:cs="Arial"/>
          <w:b/>
          <w:color w:val="002060"/>
          <w:sz w:val="28"/>
          <w:u w:val="single"/>
          <w:lang w:val="fr-FR"/>
        </w:rPr>
      </w:pPr>
      <w:r w:rsidRPr="0015358B">
        <w:rPr>
          <w:rFonts w:ascii="Arial" w:hAnsi="Arial" w:cs="Arial"/>
          <w:b/>
          <w:color w:val="000000"/>
          <w:lang w:val="fr-FR"/>
        </w:rPr>
        <w:t xml:space="preserve">     - Etat des lieux de la fonction achat de chaque établissement partie et </w:t>
      </w:r>
      <w:r w:rsidRPr="0015358B">
        <w:rPr>
          <w:rFonts w:ascii="Arial" w:hAnsi="Arial" w:cs="Arial"/>
          <w:b/>
          <w:color w:val="000000"/>
          <w:lang w:val="fr-FR"/>
        </w:rPr>
        <w:br/>
        <w:t xml:space="preserve">         axes de travail identifiés pour chacun</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b/>
          <w:color w:val="000000"/>
          <w:lang w:val="fr-FR"/>
        </w:rPr>
      </w:pPr>
      <w:r w:rsidRPr="0015358B">
        <w:rPr>
          <w:rFonts w:ascii="Arial" w:hAnsi="Arial" w:cs="Arial"/>
          <w:b/>
          <w:color w:val="002060"/>
          <w:sz w:val="28"/>
          <w:u w:val="single"/>
          <w:lang w:val="fr-FR"/>
        </w:rPr>
        <w:t>Etape 2</w:t>
      </w:r>
      <w:r w:rsidRPr="0015358B">
        <w:rPr>
          <w:rFonts w:ascii="Arial" w:hAnsi="Arial" w:cs="Arial"/>
          <w:b/>
          <w:color w:val="002060"/>
          <w:sz w:val="28"/>
          <w:lang w:val="fr-FR"/>
        </w:rPr>
        <w:t> </w:t>
      </w:r>
      <w:r w:rsidRPr="0015358B">
        <w:rPr>
          <w:rFonts w:ascii="Arial" w:hAnsi="Arial" w:cs="Arial"/>
          <w:b/>
          <w:color w:val="002060"/>
          <w:sz w:val="28"/>
          <w:lang w:val="fr-FR"/>
        </w:rPr>
        <w:tab/>
        <w:t>Etablir un diagnostic partagé de la fonction achat du GHT</w:t>
      </w:r>
    </w:p>
    <w:p w:rsidR="00EA2830" w:rsidRDefault="00EA2830" w:rsidP="00B20B77">
      <w:pPr>
        <w:ind w:left="567"/>
        <w:jc w:val="both"/>
        <w:rPr>
          <w:rFonts w:ascii="Arial" w:hAnsi="Arial" w:cs="Arial"/>
          <w:color w:val="000000"/>
          <w:lang w:val="fr-FR"/>
        </w:rPr>
      </w:pPr>
      <w:r w:rsidRPr="00985332">
        <w:rPr>
          <w:rFonts w:ascii="Arial" w:hAnsi="Arial" w:cs="Arial"/>
          <w:color w:val="000000"/>
          <w:lang w:val="fr-FR"/>
        </w:rPr>
        <w:t>A l’issue de l’état des lieux réalisé dans chaque établissement, il faut établir un diagnostic de la fonction achat globale du GHT. Cette étape est coordonnée par le chef de projet avec une représentation de chaque établissement partie par le référent mobilisé lors de l’étape précédente.</w:t>
      </w:r>
      <w:r w:rsidR="00B37AB7">
        <w:rPr>
          <w:rFonts w:ascii="Arial" w:hAnsi="Arial" w:cs="Arial"/>
          <w:color w:val="000000"/>
          <w:lang w:val="fr-FR"/>
        </w:rPr>
        <w:t xml:space="preserve"> </w:t>
      </w:r>
      <w:r w:rsidRPr="0015358B">
        <w:rPr>
          <w:rFonts w:ascii="Arial" w:hAnsi="Arial" w:cs="Arial"/>
          <w:color w:val="000000"/>
          <w:lang w:val="fr-FR"/>
        </w:rPr>
        <w:t>Cette étape se décline en 4 phases :</w:t>
      </w:r>
    </w:p>
    <w:p w:rsidR="00B20B77" w:rsidRPr="0015358B" w:rsidRDefault="00B20B77" w:rsidP="00B20B77">
      <w:pPr>
        <w:pStyle w:val="Paragraphedeliste1"/>
        <w:keepNext/>
        <w:numPr>
          <w:ilvl w:val="0"/>
          <w:numId w:val="68"/>
        </w:numPr>
        <w:spacing w:after="200" w:line="240" w:lineRule="auto"/>
        <w:ind w:left="714" w:hanging="357"/>
        <w:jc w:val="both"/>
        <w:rPr>
          <w:rFonts w:ascii="Arial" w:hAnsi="Arial" w:cs="Arial"/>
          <w:color w:val="000000"/>
          <w:lang w:val="fr-FR"/>
        </w:rPr>
      </w:pPr>
      <w:r w:rsidRPr="0015358B">
        <w:rPr>
          <w:rFonts w:ascii="Arial" w:hAnsi="Arial" w:cs="Arial"/>
          <w:color w:val="000000"/>
          <w:lang w:val="fr-FR"/>
        </w:rPr>
        <w:t xml:space="preserve">Prendre en compte les modifications organisationnelles structurantes pressenties dans le cadre de la mise en place du GHT – notamment le projet médical </w:t>
      </w:r>
      <w:r w:rsidR="00281E26">
        <w:rPr>
          <w:rFonts w:ascii="Arial" w:hAnsi="Arial" w:cs="Arial"/>
          <w:color w:val="000000"/>
          <w:lang w:val="fr-FR"/>
        </w:rPr>
        <w:t xml:space="preserve">partagé </w:t>
      </w:r>
      <w:r w:rsidRPr="0015358B">
        <w:rPr>
          <w:rFonts w:ascii="Arial" w:hAnsi="Arial" w:cs="Arial"/>
          <w:color w:val="000000"/>
          <w:lang w:val="fr-FR"/>
        </w:rPr>
        <w:t>du GHT, l’organisation de la Direction des Systèmes d’Information, etc.</w:t>
      </w:r>
    </w:p>
    <w:p w:rsidR="00B20B77" w:rsidRPr="0015358B" w:rsidRDefault="00B20B77" w:rsidP="00B20B77">
      <w:pPr>
        <w:pStyle w:val="Paragraphedeliste1"/>
        <w:keepNext/>
        <w:numPr>
          <w:ilvl w:val="1"/>
          <w:numId w:val="36"/>
        </w:numPr>
        <w:spacing w:after="100" w:line="240" w:lineRule="auto"/>
        <w:jc w:val="both"/>
        <w:rPr>
          <w:rFonts w:ascii="Arial" w:hAnsi="Arial" w:cs="Arial"/>
          <w:color w:val="000000"/>
          <w:lang w:val="fr-FR"/>
        </w:rPr>
      </w:pPr>
      <w:r w:rsidRPr="0015358B">
        <w:rPr>
          <w:rFonts w:ascii="Arial" w:hAnsi="Arial" w:cs="Arial"/>
          <w:color w:val="000000"/>
          <w:lang w:val="fr-FR"/>
        </w:rPr>
        <w:t xml:space="preserve">Consulter les personnes et/ou instances en charge de la préfiguration du projet médical </w:t>
      </w:r>
      <w:r w:rsidR="00281E26">
        <w:rPr>
          <w:rFonts w:ascii="Arial" w:hAnsi="Arial" w:cs="Arial"/>
          <w:color w:val="000000"/>
          <w:lang w:val="fr-FR"/>
        </w:rPr>
        <w:t xml:space="preserve">partagé du GHT </w:t>
      </w:r>
      <w:r w:rsidRPr="0015358B">
        <w:rPr>
          <w:rFonts w:ascii="Arial" w:hAnsi="Arial" w:cs="Arial"/>
          <w:color w:val="000000"/>
          <w:lang w:val="fr-FR"/>
        </w:rPr>
        <w:t>et de la DSI, a minima</w:t>
      </w:r>
    </w:p>
    <w:p w:rsidR="00B20B77" w:rsidRPr="0015358B" w:rsidRDefault="00B20B77" w:rsidP="00B20B77">
      <w:pPr>
        <w:pStyle w:val="Paragraphedeliste1"/>
        <w:keepNext/>
        <w:numPr>
          <w:ilvl w:val="1"/>
          <w:numId w:val="36"/>
        </w:numPr>
        <w:spacing w:after="100" w:line="240" w:lineRule="auto"/>
        <w:jc w:val="both"/>
        <w:rPr>
          <w:rFonts w:ascii="Arial" w:hAnsi="Arial" w:cs="Arial"/>
          <w:lang w:val="fr-FR"/>
        </w:rPr>
      </w:pPr>
      <w:r w:rsidRPr="0015358B">
        <w:rPr>
          <w:rFonts w:ascii="Arial" w:hAnsi="Arial" w:cs="Arial"/>
          <w:color w:val="000000"/>
          <w:lang w:val="fr-FR"/>
        </w:rPr>
        <w:t>Etudier les impacts des changements prévus sur le service attendu de la fonction achat commune, en termes de dimensionnement comme d’interlocuteurs internes.</w:t>
      </w:r>
    </w:p>
    <w:p w:rsidR="00B20B77" w:rsidRPr="0015358B" w:rsidRDefault="00281554" w:rsidP="00B20B77">
      <w:pPr>
        <w:ind w:left="567"/>
        <w:jc w:val="both"/>
        <w:rPr>
          <w:rFonts w:ascii="Arial" w:hAnsi="Arial" w:cs="Arial"/>
          <w:color w:val="000000"/>
          <w:lang w:val="fr-FR"/>
        </w:rPr>
      </w:pPr>
      <w:r>
        <w:rPr>
          <w:rFonts w:ascii="Arial" w:hAnsi="Arial" w:cs="Arial"/>
          <w:noProof/>
          <w:lang w:val="fr-FR" w:eastAsia="fr-FR"/>
        </w:rPr>
        <mc:AlternateContent>
          <mc:Choice Requires="wpg">
            <w:drawing>
              <wp:inline distT="0" distB="0" distL="0" distR="0" wp14:anchorId="4F63C7D6" wp14:editId="41F646EA">
                <wp:extent cx="4425950" cy="775970"/>
                <wp:effectExtent l="0" t="0" r="12700" b="14605"/>
                <wp:docPr id="55" name="Groupe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0" cy="775970"/>
                          <a:chOff x="0" y="0"/>
                          <a:chExt cx="4482" cy="1632"/>
                        </a:xfrm>
                      </wpg:grpSpPr>
                      <wps:wsp>
                        <wps:cNvPr id="56" name="Text Box 12"/>
                        <wps:cNvSpPr txBox="1">
                          <a:spLocks noChangeArrowheads="1"/>
                        </wps:cNvSpPr>
                        <wps:spPr bwMode="auto">
                          <a:xfrm>
                            <a:off x="216" y="209"/>
                            <a:ext cx="4265" cy="1422"/>
                          </a:xfrm>
                          <a:prstGeom prst="rect">
                            <a:avLst/>
                          </a:prstGeom>
                          <a:gradFill rotWithShape="0">
                            <a:gsLst>
                              <a:gs pos="0">
                                <a:srgbClr val="E5EEFF"/>
                              </a:gs>
                              <a:gs pos="100000">
                                <a:srgbClr val="A3C4FF"/>
                              </a:gs>
                            </a:gsLst>
                            <a:lin ang="5400000" scaled="1"/>
                          </a:gradFill>
                          <a:ln w="9360" cap="sq">
                            <a:solidFill>
                              <a:srgbClr val="4A7EBB"/>
                            </a:solidFill>
                            <a:miter lim="800000"/>
                            <a:headEnd/>
                            <a:tailEnd/>
                          </a:ln>
                          <a:effectLst>
                            <a:outerShdw dist="19800" dir="5400000" algn="ctr" rotWithShape="0">
                              <a:srgbClr val="000000">
                                <a:alpha val="38034"/>
                              </a:srgbClr>
                            </a:outerShdw>
                          </a:effectLst>
                        </wps:spPr>
                        <wps:txbx>
                          <w:txbxContent>
                            <w:p w:rsidR="00196DA1" w:rsidRDefault="00196DA1" w:rsidP="00B20B77">
                              <w:pPr>
                                <w:ind w:left="284"/>
                                <w:rPr>
                                  <w:rFonts w:ascii="Arial" w:hAnsi="Arial" w:cs="Arial"/>
                                  <w:color w:val="000000"/>
                                  <w:lang w:val="fr-FR"/>
                                </w:rPr>
                              </w:pPr>
                              <w:r>
                                <w:rPr>
                                  <w:rFonts w:ascii="Arial" w:hAnsi="Arial" w:cs="Arial"/>
                                  <w:color w:val="000000"/>
                                  <w:lang w:val="fr-FR"/>
                                </w:rPr>
                                <w:t xml:space="preserve">    Cette phase est cruciale afin de construire une organisation cible cohérente avec les autres orientations prises pour le GHT.</w:t>
                              </w:r>
                            </w:p>
                          </w:txbxContent>
                        </wps:txbx>
                        <wps:bodyPr rot="0" vert="horz" wrap="square" lIns="91440" tIns="45720" rIns="91440" bIns="45720" anchor="t" anchorCtr="0">
                          <a:noAutofit/>
                        </wps:bodyPr>
                      </wps:wsp>
                      <pic:pic xmlns:pic="http://schemas.openxmlformats.org/drawingml/2006/picture">
                        <pic:nvPicPr>
                          <pic:cNvPr id="57" name="Image 2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 cy="35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inline>
            </w:drawing>
          </mc:Choice>
          <mc:Fallback>
            <w:pict>
              <v:group id="Groupe 291" o:spid="_x0000_s1042" style="width:348.5pt;height:61.1pt;mso-position-horizontal-relative:char;mso-position-vertical-relative:line" coordsize="4482,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b9WAAUAAJwMAAAOAAAAZHJzL2Uyb0RvYy54bWysV21v2zYQ/j5g/4HQ&#10;d8WSLFmWEKfwaxCg24Klwz7TEi0RlUSNpGOnw/777khJthMPzdoWqMHX43PP3T2n3H441hV5ZlJx&#10;0cwc/8ZzCGsykfOmmDl/fNq4U4coTZucVqJhM+eFKefD3c8/3R7alAWiFFXOJAEjjUoP7cwptW7T&#10;0UhlJaupuhEta2BzJ2RNNUxlMcolPYD1uhoFnjcZHYTMWykyphSsruymc2fs73Ys07/tdoppUs0c&#10;wKbNrzS/W/wd3d3StJC0LXnWwaDfgKKmvIFHB1MrqinZS/7GVM0zKZTY6ZtM1COx2/GMGR/AG997&#10;5c29FPvW+FKkh6IdaAJqX/H0zWazX58fJeH5zIkihzS0hhiZZxkJEh/pObRFCqfuZfvUPkrrIww/&#10;iuyzgu3R632cF/Yw2R5+ETlYpHstDD3HnazRBDhOjiYKL0MU2FGTDBbDMIiSCIKVwV4cR0nchSkr&#10;IZZvrmXlerg4DewtfzIOEPuIpvZFg7JDhS5BsqkTn+r7+HwqactMmBQy1fM56fn8hJ4txJH4BhS+&#10;DseQTaKPsA51Y8hRllTSiGVJm4LNpRSHktEc8JlQgBfDVeuFQiNfYznwAQpwGXiJzfeB6WACQUea&#10;/TC4JIymrVT6noma4GDmSCglg5I+f1Tactsf6RI/3/CqIlLoP7kuDSkYW7Op4I4dkFaAO3ZZyWK7&#10;rCR5plCd62i93my6qBXq/LTv4T/L0fmV+XgZXlyBeBf9UxVvCLAIiR3a60RltGKQ6ZZLU6sGMj5V&#10;NeQwc5LxBPOOghCpv+x7ouLDoQu84TxeLxYdXnV+rOYaNK3i9cyZ2qeBLppiJNdNbsaa8sqOAXLV&#10;4DYzatXxJPZg4qnMDyTnyL6fgCUHJiBdgz+0KkBzMy2dq6RfoDU4LIW0aktqOR9PvXHYu2CZNUUz&#10;PG9mZ8hMBmLS2fTTx+3RiIffSYVKtyJ/gZyELMAoY2uAQSnkF4ccQGaR2D2VzCHVQwOJkPhhCMe0&#10;mYRRHMBEnu9sz3dok4GpmaMdCC0Ol9poOfLXiDmozI6b3MRCsUiMQplyv7tteZbC/05HYfSm7r/e&#10;b+CW3iN+27Pqd9moqfy8b12Q/JZqvuUV1y+mfUGOIajm+ZFnSCpOziQk7iXkoaYFKvIEg9Ufsleg&#10;Unlm1PgkHKqFasVEPy290ZJLKyOcXsDYVrzFgkZucdw5DHy/6j1XOLN9bSWyfc0abRu1ZBX4LhpV&#10;8lZBkFNWb7Ea5UNu5Q9Uqct+1CfTPP8OpnPPS4KFu4y8pRt68dqdJ2Hsxt46Dr1w6i/95T9YqH6Y&#10;7hUDGmi1anmHFVbfoL3aKbtvCtuDTS+39WEaD1QoALKV0EGEJaQEqVEy+x3INlWttGQ6K3F5B8x1&#10;63B42DA0n5hF0t8l4VAVVxolSgKq9zgywg4P9f21V+Z3incjMNLGBytGwwLY7OTpSnQSL1lP19PQ&#10;DYPJGqKzWrnzzTJ0Jxs/jlbj1XK58vvolDzPWWM6hK2c7whOn5LGWt5yozTX+s6Pz1sb5/8Xc5ss&#10;CBaTCDL1xEWfVejRKesTPwi9RZC4m8k0dsNNGLnwETR1PT9ZJBMvTMLV5pLXj7xhPyDpsQVGQYQF&#10;lV60tIteMg4n0bzv1BfH4Hu1a3D/1ewG7xHxyXtIs778TYnYFmOGUCNwDr8q4RPY3Og+1/Eb+3xu&#10;Tp3+qLj7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rGtqNsAAAAFAQAADwAA&#10;AGRycy9kb3ducmV2LnhtbEyPQUvDQBCF74L/YRnBm90kYrUxm1KKeiqCrSC9TZNpEpqdDdltkv57&#10;Ry96GXi8x5vvZcvJtmqg3jeODcSzCBRx4cqGKwOfu9e7J1A+IJfYOiYDF/KwzK+vMkxLN/IHDdtQ&#10;KSlhn6KBOoQu1doXNVn0M9cRi3d0vcUgsq902eMo5bbVSRTNtcWG5UONHa1rKk7bszXwNuK4uo9f&#10;hs3puL7sdw/vX5uYjLm9mVbPoAJN4S8MP/iCDrkwHdyZS69aAzIk/F7x5otHkQcJJUkCOs/0f/r8&#10;GwAA//8DAFBLAwQKAAAAAAAAACEAyMuAvv4hAAD+IQAAFAAAAGRycy9tZWRpYS9pbWFnZTEucG5n&#10;iVBORw0KGgoAAAANSUhEUgAAADsAAAA3CAYAAACy5zLIAAAAAXNSR0IArs4c6QAAAARnQU1BAACx&#10;jwv8YQUAAAAJcEhZcwAAIdUAACHVAQSctJ0AACGTSURBVGhDvXsHdJzVta5slVFvttwbuIIL4CbX&#10;GHDFpiXhEgghLAIm9BpaCNgQCC7YuBe5F1l1NJpRL6PRaNRHvWukUe+9jTT9e98/EuW+d99dNzfl&#10;X2uv08/Z39777L2PNbb7R78upXLmaFXFAetgfzOGBoCRIWCY1NcPDA6TdKRRYEhPYin0Df1AIxPt&#10;Qa4R5vcB/b0sWR8iDXC//gFY+waaUV5+0MqzJo7993+DSUlTdClJr4zKk3MHUhXoVSnRm56GHqUS&#10;fQrWkxXoT1GiJzkV3fJUdCaloD0hmZSItvh4dCQK9SS0xkSjNVqCligJ2mKi0CKTolESgWaZDI2R&#10;MmjvhKP2dmhuryT6j1aeOXH8v++DSuVjTkx82Rodk2ONjoOJAMaSEqFLSoCepYFtY1IydPGJGI5L&#10;gI6g9Ily6Nke45g+ORmjBD6aIMdYMufL47kujusSYI6Ng5VrzLEJMMXGw5qcAiSmwMSzzDHx+4Wz&#10;J9j4137WkBAXSCRrzJGRb1iksmzIogGJFJYoGYzUijE2Cua4aJiEdlQ0+2JgoOaMsTFkPBaGqCjo&#10;SYaYWBsYSxyBxsigj5FwXGZbZ+U6277RJGEd55vFEbCGSWGNEGdbo6UvQaHwnmDpX/NZIyM9zLLw&#10;582RkiiTLLJOYAxkBLJIWAVGY6Uw0ByNMWzHR8NM8D9SrABYABkFU1ws58bBEkPtSWNhpNla4rkX&#10;hWQVAFJA5igpKYJzJBQIQSZwXBYBiMNhDQ/PMshkLyIpyWuCtX/uR0m6W2WS5y0ScbqVYMxSMiEl&#10;k2TUSs1YyIiFzFkJ2CxoigIwC1riHCvvnpHlCOfqkuJhSlfCwHttVKRhlGatp+atFIIlknMjo1lS&#10;OFxj4h02RofTQsQwRIZw/3AKhHuHhGHsdnDGWETkqwZZ3GprbKxogs1//LPevOlmDQ1+ziIOUyE6&#10;kuZFpsRimi/rZAoCIEHiJDP7zWybaIYWMbUeShLHck48LLx7Fk0VPS+97Bi9sI5eu60VhswM6HkV&#10;zKEUTkQi55Mk1LyM10IQIgWLSGpVwjMpMHMELUjCKyGL1Y5FSGWjMtlvrQkJbhPs/u8/XLzoag4J&#10;edYaFKREYAgQFkZQYUA4GRBHEhApjEzwTiFinIzU0BC1o5PFYUxKhxUZjxEy3x8nx6imBjAwDFmM&#10;gJVkHsNgSREGo2N5l5MwFimHISKZxLUEpSdAM8+zSoTzBBPm2RG0JFqAgaUhiuvEoWkGmeS3FLzr&#10;BNt//2cNOeZiDbn9G0twUKolJAgIFsDSlAgQYQQWJuHhNN1wghUAc8wcGgadVIaR/LzxeKsTYukQ&#10;Bssr0SRXYkjbAOhNsFqIEySzEZ0VpegvLgJ6hfg6xtiqw5C6EIN0VGOC8AjQFBYKM0tzOAGHEjjJ&#10;FB4CY1gQrIGhsN4KVNICnxEc6AT7//NPuAeGsFtPjwReUVjEd3hAMIy3b8EawkPvkAIp4VAx25R6&#10;CIUQzEODg2EheD2dj6GifNxUqTnoR9BbXQ0NY26/tpFtM8wES/3CaDWjXVOBPk0lBcMExGDggAEj&#10;tbXoj0/AGC3JGBYMU2iQjSyhwlkUeDB5CA2koAOBm7eBIJr7zUCF4fqtp//HdxihofbU5kqzOPD3&#10;xrDAFF3gVW50A5bAmwQXQkCUbhAZCCT4O0Gk27CE8NA7HA+8BdOtQIwwETBUVACj1KqRYMd06Ga7&#10;irG2X6Nl22SzYoPJSs2a0FFZht4a3uWxEfaP0br1MLQ0YTiRsTr4DixBt2AR9qewcYvAbgvnBVL4&#10;18jHVWr2Jqw3b8FwMxCDt26k6K7feoo4nCYg/def4sABh76Aq0/0XQ8Qd1y7UTVwM4CHXIHx2gWY&#10;b3Dja9dhunEbxhuBGLt2k4fd5gE3YLhxmf2XaErXYOKhI3RchspKWEeHYTVQWwTRUVqKUsZMQcPQ&#10;6WHWW2A0mGExGNFaVIDu8lJYRwZh1OtgMoxC39yIwXjex9sU9E0CunEFuE66RuHfEPpuwHzrKiy3&#10;STzfeo1jPNscFEzA1+XmO3d+N3z79kocODB5At5Pn9DZcf3W423XbiR2XL8JXeANjFy/iNEr52G6&#10;fgmGK6RLl2C5QtABl2G5SmBXrsJ87ZptzHwtAMZLF2C4fBUDIWKMlZTxzhIstSqAbiktRB49eVc1&#10;zVvHft0YLdwIC022PS8fvYW8s4ODMHG+hWRoqEc/w9HodYK5cgG4fB7g/rgUADPPMwl0OQDWKwHA&#10;VYK9dBHmgIvQX72CIQpi4Ob1KoIW6y5efDyU1joBk0CBSX0BVx7tDbiU0HfpCgxcMHLpPPQ8xMgN&#10;R8+fhf7CRR56Fabz3PQCD+E8/dnz0J27AB2FMHI9ACPXLmGIc/pDIzCcVwxr/xDMdFAW3SCai/KQ&#10;Iw1HZ2WxLem3sN9AwKZRAWwBegsKbUm/kffWzH5jYxP6GNZGLvO8i2dhPX8alvNnYLpAXi6ehyGA&#10;gr1wDuZz52E5cxaWs2c47zzG2KcPIC+krouX0X6BmG5efUzAaANrePXtFWP73xDj2DmMnT4J3QXS&#10;2VMYOXEC+pM84Aw3FEB9/z2GTx7H2JlTGD3xPcFewMj5APRQqg3Xz6Hx5kU0XbuMhqBQDBSUwzJI&#10;pgdHYCaI5txcqMNC0E0NWwZ6aNmDGB4RAI+iMScXHfTelv5+jA6zb0gHPR1ZN73+4NlzMJw6BdOp&#10;EzCePmE7e+TsaRuNnj+PUY4bT52F6fgp6E+fweiZ09Bzztjp0zCTv+GLl9Bx8bK4/cIFfxtY44v7&#10;/Rseekit/+NbsB47jLHjh6D//jsYvj9BOg3d0e8xdozgjh+H4fT3BH0Uo6yPnDiD/ou806lM1Dvr&#10;gQ6aXl4uyum8enOLYekagKGPptnTg+asTKjpbLqL8mHq7eRLsB+DI8MYpSY1mZloyc1hfy90DFOj&#10;/YPQaerQRW8/cJLMHz8Gw7Gj5Os76HjuMIU+dOIkBgQiX4bj5PPoMRuPw5w3eoK8HT0M81GuIdW/&#10;+aZ65MiRXT+CrdqwQd20fTvw8Z+Ab/8Kw9cHYfruCEaPkA5/ZytHDlEItr5D0B0+iu7vjqNT8I5a&#10;DczdrTB1t6OL9y+XzqsrJ499vRjr64Oxpwv1GUpk3bmFXmrQ1N4OHbU4IMRfar06IwOt6lxYOG+0&#10;txujPX02sO13gtFPoLpvv8HY376G/vBh6A4dwfDhYxg6fByDR45j6NBRGI4chunwIYz+7RsYvvuO&#10;Y4cxfORbmLmu4Y03oPrFVrVm//6fgfX3V9evuQ81W7YAf/4zrAc+x+jBzzH89VcY/OpL6L752rbZ&#10;0MGDGP7qKwx/8y3aDh9BMz2jua4Gw93UVmcn2rLVUAZcQWtGFowENdLVCWNXO7RKOdLprTsJytzZ&#10;hcGuXvT29mGIwqhUqtCanglzWwv0vV3Q9fRisEKDRjrDrm/+ipFvvsQIhT/01y8xwLNH/noIgwf/&#10;xvZh8vY12+z78gBGDnL8iy9sbQPn4s8fI/PBbUjbsvknsM1bttjAtq5cibpVa1GxdiPw3juwfPEX&#10;DHz2KQa50eCBL9Dz508xdOAA+r/4HF0HDqLh66/J0GWYa6ox2NGG4dY2tKgykMy70qhSEWwHhikA&#10;XVMjapLjIb94Du0Z6dC3tKKvuxtd1GQ/hVGSlIQGZRrDTRN6W5vQQyH1V1Sj7ep1dFLgPQc+QddX&#10;H6Pjq0/R/tnHGPzsC4x+dhB9n/6F/BxEzyefYIggB/5ygAr6K3SffAbrxx+hZt06aDdugurnYKsn&#10;wDYtWYLmZfdBu3INSteuh4kmYPrkIwx8+AG6SP1/+RSdH32A7k8+RMcnn6L+iwOou3Ae5soKDDY3&#10;Y7ChGQ1MCWNPnIY2RYHhxkb0NjXbwGoS45FEj9miSsMIQbW3t6Gtsw29pKK4eNSnpGKM8wSw3Rzr&#10;Ka9A48UAtJDpjo/eRdun76Lj8z/x3A/JzycYfp+C/+jP6PnTh+j98CP0fvwxuj74CH3vfQjzW++h&#10;5IHV0CxahOoVK8bBbto6Adbf379u5Rp13eKFqLtrMeoWL4dmyUpU378eQ888h+HXX0XfB++g9f23&#10;0PLBWyzfRtt776OWB2hOnYSxpBi92jr019ajLl6BqKMnUZ2Ygr4aLf0WnVadFkV8CcWcPIlauZxz&#10;tWgisMbmBrQ21iKfb90aPvX6K6vQUVfLvka0Mu5q6IVbP3gfPe+9ifY396Pz7TfR9c676HrzXXS/&#10;/h66Xn0X/W9/gN6330XnGxx78y3oXn8LpQ+shWbZcjQuX4qMu+cib/kStWb9pp/AVi+Yp9bcNQ/1&#10;CxaiauYCVM+6C5XzF6Ni+X1o3fcoevb/AZ1v/REtb72C9rdfRxs3r3rnbVQdOwJ9YR66NbXoq9Ki&#10;NiYZ0sPfozI+Cb3sa6MQOmtqoeb7NvzYMWjkCnRTCA11dahv0qKlsQaZkghUxcRhgNlVq7YWzY0N&#10;aOdLqJpetfHN19Hz2n70vPoKOl57Hc2vvQXta2+j8Z0P0fTOR2h49S20//E1DPzxFehe3o/SdetR&#10;TAwVc+aiYNoUFCxfAtVdc9TKTRNg61attoEtmzENNbPmQjN9LrSz70LFjLkomjkXufNZ37QJAy8+&#10;j+bfPYNOAm9+6SWUv/EaSg7RQaiz0V5RxZSvBtXSREi+/g5l0fF8zVShgQDqKsqQGinGdYYDdUwM&#10;msvKUafhw0BbBW1tBZR8zZTIYtDB/FnLHFlDqsvOQjnn1+x/CS2/fwHtf3gFtS+8gopX30b+u39C&#10;5p8+RsYHH0P9xtuoIy9jL76AooWLUOA3HcUzZ9qoau4cZM+fD9WC2er0uXMnNLtgtn/pdD916TRf&#10;lPlOQeXUGSjz8UOF3wyUTJuFQgogfcYsZC1ehKFnf4OOZ59G42+fRRkZKfzycwxmqtBcWoaW4goU&#10;i2MQ/OUhFPA921BcguryctQw0a8tKYSWWVQDNdZQVoaaikpUVVWitroS2vwCNDFU1ZeWoLKqHGVV&#10;ZaijAEsP/Q0VL/we2ud+D80L+1H0Os33CvNiem4TExEL43PV4W8phN8j8y5BOTNR4UMMfn7k2w/l&#10;U6cjnfxnzpunVvrN/AlsppuTusTbEyXePijlggJvb+T7CDQFancftv2gnjID6rkL0PzwdjT98lco&#10;ee5Z5H/6IXpSkqFhfK0pLENueBRuHPwamXzf1jINLC8pRVlZCSqYOVUWF6CKSUVVkVBnX3EZKopK&#10;UVVYjOrCQraLUFZegqIyjmelIf+br6B+5lkUEmwhHU9npBStOVkURA4a85l1cc5IZCjk9LrZVFCh&#10;lzeKPN1R7OXF0gtlHr5Qkec0v5lqpa/fONgsFwd/pchRne/higJ3DxR4eCLHww1Znm4E6okyAi1w&#10;9kIeKcfLF6m+U6FavBjlT/0aBR9Q2okJqFYXoIjakTPruXDgK6SLJaimAIqptcLCfFIuCvNzUMQM&#10;qzif/XmFKMkrGaf8IhQV5KOgIA+FFEZekRplKgVUn32G9Gd+i4yX6Sf4nGzMzkRxcR4KivNRmpWO&#10;apkYR/1XI3LWPPI7FYUeVAr5z3YWId/dDUUu7kilsuK83NRyT98JsA4O/qkES+0i09kZ2a6uyHAR&#10;IdPVGbnObsh2cIba0RVqkRsyRa7I9PBGgrs3wmbPRfyvfoUuWRQKVUwHCaAoOxclGZkoSU9HAWNq&#10;PtvqnBzkUiM5ZDaHZS5Tw5wcNbKz85Cdlc9+lpyTmZuFTDXn5WaiXCFHykefIv43zzGWX2EcTkEe&#10;AablZCI6IR5ZMink77+LwKVLIPWkAhypICdvZNq7I9vNA+luzsh0cUS8lztiCTbW03UcbBo1myZy&#10;UiudHaESOSHd2cVWZhB4uj0FYC+iVt1tYFWTHJBOwHJnD4R6T0Ho1l+glu/IrKQUqDJzkKFKh1oA&#10;mZGGPJbZvF/ZzKaymRJmZaYjkwxnZmcgIzOLlMt2HrKYdWVmZyM9K4PENRkqlCYlI+bDT5FHK6mN&#10;lCA7JQkJjNVx8QmI5WuoICgIAffdD7HXFCS7+SDVyQNZjr7IdvKB0t4ZqSIHpDrbIcpDBKm7SC1z&#10;FU2AFTTrOFmtdLTnREcoHZ2Q6mCPNCdHAiNwYbHdZBvQTEcR0h2dIWefhCYSunEjyvj6SKDZhkuj&#10;EMMEQZEihypNjlTe5VQmC6rUNGQwQ1KRlEolFGlKpKSlISVVBUVqOpRpKqSlcywtFWmkrFQlCuOT&#10;ce3d96FkuEoPC4ZMEg5pRCTieE2UfGicffLXuDF9DpKd3KFycoXKwQ2pk1yhsHOFcrIIxAS5ox0i&#10;3R0hEf0MbIqDnb+cYBX2k5Ay2R6KyU5IZim3d0CyHQVgW0wBCGOTJlEg9kimUEJcPRCy3h8lp84g&#10;NiQcoREyBIWFI0wcilDxHUijJNRGElKS5VDKU6BgKWdSkUxhJLEtZ7aVkqK09SUlUWNMLqSRkZCG&#10;RSA6MASRfLLFB5xDdHAg9xRDHBqOJD4f86/ewOGV9+MGrS11kiMVMYl82kFu50DQ7uTRnrxOJo92&#10;kLjYQ+bsrI4Q/QxsipO9OsVxsg2gnKabPNnRVgrAlTRjOTeUT6J2ad7yyZOQQMBh3l4IWr8OpQSb&#10;cCcMYeFSRPANKo4gYEkwgsSkcNbDIxBBAGI+6sPopcPDxSzDIGYp4ZhUHEYKRUR4KEEJ/RJEhIgR&#10;FXIH0WG3bf3BwvwIMRL5TNRcuYpb6zfwfB9qj+ZKDQqURmuUE3SaowtSBCGwLaWzinBzVMt+ADtu&#10;xk5qhZMDFDTRVCeahL2LbZHSQUQpOdjMW+XoSNPm5jSRFJEzQunewzb4o/zMOSSSObFYCgnNWcwk&#10;QcyQEM5EIlxCAUREsZ+lAILjEREETk1JCDaSliANC0VkeMg4WApKzDXiCCmFEgJJRIhtbjjDTkhE&#10;GJJCAiFjtnRz4UJEenoikVdP4TQZaSI7KsaO18wJabREm2nzykW7uCDW3UMd6+r5E9gURxHvLJ2R&#10;A103L3mGk+f4AsFhiXh3nTjG8WwHR9u9TRV5QOI9FZEbN6P87Fkkiqk95r/SCAmipRKaowSREppl&#10;RDwpjsQ6QUglkYikqUqkQinlXZQiin1RkvE1wh7C3ReTpJERkBGglOmk1NYngyI0GCf91+GmlycS&#10;PLyQ9oMzFYkYclyRTeeZQ77VNHGhnsjQGc84+yNYtYMLNStSC4O5zt7IdiFYZwGsC934OOUyZqkZ&#10;hvK4ea6LG127D6KmTId0wwZUnDmFZGoxIloGGXPg6CgCYGiIlsYgRpKA6Mh4RLEeTYZjBYAck0TJ&#10;IKVXjSKA6AmSMYRFRkVDHB2DiKgYyCi0OBnvL4UQzbEoUlZICAJWPwCpDz0wY2qmmzty3N2RS8ph&#10;yBnnc5zy3AiUOUPCnHnqhB8yKLWHh7/ay4MZlDfUlFiGB924lw/UvsykOLlQyKDcp7LugzyajjAn&#10;k2EnhumZbMtGVJ45gbToSMgSYxCVEI3YJFJiNOIT4hDPB0E8XzRxjI1JcXGQx8SyHYeopHhEJ8ax&#10;PxaJ7E+KTUBCXBJi6YWj6dRiOJaYEMM1UiRSiIkUTEp0FGqkYkQ/tBVJ5C2LYSeP1lXATC/Py8PG&#10;Wz75LvAWMkBfWwKUOG3m/wcsF+T7UjpTCdpvqg1sMVOwEs8pTL+mIV9IGX29kUvKmjIFCbNmIWbr&#10;ZlSePokcxsBEBv54ZTKSlIlIUvCxrkikt6UHZoKQnJrMkJSMtORkW19CagqS2JfCOUK/gq+hlJQ0&#10;JCvSuFbJUg6FIglyCjBNnsQ4y6QiLhYSvqfDV61A9swZKCKQoqnTUOzrg0LyVDjFl20/FE/xY51C&#10;mD4TyXPn/b9gi/281ZUEWTzNB8Uz/FDK10OJz1RUTBXID5W+M1E2ZTZK/HjAtOncaAaUc+cjacuD&#10;qP7+DApTVEhNz0ZqWibS+EBPY5xNT0tBulKInQqkqhh60lmmp0KpUrJPCRVTwnT2q1ScoxLWZ3Fe&#10;NpTpGexj3KVA0hmPFRRClkKFKsbws/v2InzxEuTOnIUi8lDqNw0VBFdFnsqns48CKGaeXMJ28exZ&#10;SJ4zrtnYmT/mxh7+Cc5u6qpp01A7fy4qZ81ANRfVz56DmpnTSTNQO30eqvnOLZ89DxU2movsBXdD&#10;ufVB1Bw/jcp0Id0rYiZUwPRPTcpALknNp1oOU7wspoDpfMmk5+WwnsuxXKZ/2cjjeG5Otq0vMyef&#10;e+QzdVTb+nKzspCnZobFvgKmo0NMThKe+g8kLVqEknlzUDZ7JipJtTNno27mfPK0gH0LUDVnAWoX&#10;8BXEOQmz/HDb3fknsHTP/jd9/NSZLl6onjEbDfPmQUvAdXNJ82aS5qB+zt3Qzl2ESgLUzF8A7bz5&#10;KLl7EXKZLjYe/x71uUKCXo6ionIUF5WRilDC101xIZN81guKi5FfXIo8vnTyOK+Qc0oKylBKKuFr&#10;qchGXC+URSVcX4hyzi8p4Bq+nDTqXMTyQSC/fzUKFy9Ezd3zSLOhXTgXTeSpYc4iKmox20tQJ/DI&#10;x3uujyfuuItwy00kTpg9e/zfjW+6+ay47jNNfMfVG0nMimrnzUXb4vlouXsmmhbOQcNCbnbXMtTd&#10;vQw1i7gZY1zTXXejatFilGzZhPZjR9BakMvnWTnKS6tRWaZBVVklKsorUM6+sgqBKlBaXoXiCg1K&#10;SOVl1Xz2jZfl7C8vr2S9ChUCcU1FeSn34XoKpYqP/x5ahPLp3yB/6b3QLlmMhsV3oW7xPNQvvQvN&#10;i5YS8DI0L16O1mUrUEury+CLLZQPm9vuTgmBLk6Pwc5u/C8CQuW2q/ej13ymJVDDiHMSoXauHzqW&#10;zEX7soWo5+ZNy++HdulKNC1dhtali3kA++9ZhvI1a1H2zpsYKMuDRlMObVUNtBValnVsa1FZU4Oq&#10;Gg3rGlRrhHotaqo1qKuqQg37KutqUaatRllNBaq1Najh3LraatRpKm1lM+d0lxYj9avPkfbwNtSs&#10;uJeA7kH7Pfeg6V7ysWIZeVqK1iX3om3pCnQtX8XXjgihfPEQaOIdF6fHQ+3sfvpbj/AdsLObfMfF&#10;+/FoF4/ESwxBMa6O0M6fhZ5770HPylXc9H60rVqN7hWr0HXvveiiR2xdtRI1a9agfP+L0Jfmor2m&#10;DG31WjTV1qO+ph519c2obWiCtqEBDfX1pEbUNzSiub4OrfW1aGjQorqhFpqmWtS31nGeFhqCbRDG&#10;tBruUYn+2iqYaTXZr76MnNX3o4XndpOXVgJrWXEPGu5ZjM5Vq9C5/D70kD8FY2uouwtuursn3XF3&#10;+SVxOUxA/M+fggMyJ/snI1wckgJ8fCFjmqihtxtduRL9992HLoIeuG8tulc+gPZV96Fj9WrUU7N5&#10;j+xB2dFvYawtR09zLdo7WtDW0YGW1k60tnSiraWd1EpqQ2tzO6mF/Y1oa2tEC8vW5iZ0cLy9pYNr&#10;u0kd6GhtRk+TFgaCVb36GrI3bEbzxg3oXPMAOh/wJ21ENwXdx/bAitUYWb0JCpE776cbbnn6yGuX&#10;LfsV1qxxnID2X38X7ewcpU72v5I4ucgvMa4mMgeuneYHHbOW0bXrMLxmA4bWbcbwlq3o5iOgc9NG&#10;VD/8IHKefQZNVwNgImBdvQbDba0YaG3HIAEPtHagv60dAx1d6O/sJXWjr6sDvZ2t6O9if2cn+tq7&#10;0C0Q5/S2tMDQ1ATUaaH45GOkPvgQmgi2i+C6Ca5nPf3Ean90r16LPvI18MA6yOlvgjx9EOjtm8Lr&#10;9hTuvfe//2P0Dx9t3CnKxekpibNLyhVmJwl8CJf5eMHqvwH69VswtH4zetdtRN+G9ejeuBY92zaj&#10;5eHtKN69G8UM+qD5obmR1AwrQVo62mDqbIO+qxOjXT3QdfdgtLuLZTt0PR0Y6e3FkPCnkP5+trtg&#10;7uwAGpuR8to7SNn8ELTbHkbPli0Y2LQeui3+6N+wDkNbKPBNm9Gzdj0UzJau8VFywddHUbdi9dPW&#10;PXv+vp8KxdrZiQTAYldRJAHXxLqKUMY4bNy4FUYmEvptD2F021bofrEJQ5v8MbSZkt/2C9Ts2YGc&#10;x/dB8bvnoTl0BP3BYejjS2aAb9uh+FiM8O1q4OPcwiQCWRlAfi4YhwB6ZFRTSJXFKPruWyiefhqV&#10;e59A58OPoP/B7Rjk3sP0/GPbtmB0K61rE61q7WrEMnW9xOwpYJqPsnrZ8meaNmz4+39AInyCSSu8&#10;vO5vWr78pateXkqZqzMzlikw8NVh3LwFJgI2PPgwjNt3QEdPObRrG3pJbTu3o2X3Y2je92vU7H0S&#10;1Y8+hqrH96LqCdLjj6L6icegeYIl+yoffQSVjz2B6iefQsWTT6D8yUeg/eUert2O7h0PYXj7w9x7&#10;B0YIWPfgToyxNG7ehN4HlkPh44rrUwl2mk9awb1Lf9u6Zs3//qdBP3zWVTvdGpaueC7YxU0lo6cr&#10;mOIDPU0aWx+GhQzoCdiwazv0u6ntHdT8rh0w79hLxvZAv/0RjO0gkzsfHqcd2zG2/SGWtI7t22Dc&#10;wbU7drFvD0Z37sTwzgeh270N+j0c38mSa/Rcr9++G0Zq2fjQbjQzQsR7iHDZ2wWly5ep2tY+8Lv2&#10;Vav+8R99/fBh2zb3miVLng9y9UyP4PMpny8gHV09yISV99Wyayesj+yCiWZs2sNy9x6YHtkLwyOP&#10;kPbAuHc327th2cP5NtpF2sk25wrjnKvfKxDn7xXaBMcxM+sm9hn37IF1xx4mE0sR5+WM81NdUbxs&#10;QXrnA6uer9y01GOCzX/eZ920yaNi8eIXgt08M8KZaaW7eaFt2Upgzz4SmSEIC5mz7HsEFgIwk2z1&#10;CbKSafxA+/awJOh9XMO6mQm+8dF9MO3bZ6sLc239eykUrsXefWhYsgKxLh445+UKzZp1GebtO1+g&#10;M/KcYO+f/4X6+Hhdd/V68ay7V+Y1BvA0V3c0LlwEPPkYzI9RA3t3Ao/tJRgBkMCkAGqCbAB/Vn90&#10;9wQJdQrLVgrtXRzfATzOvR5nm0KruZsaFU3BJbfp0K7ZmGV+aNeL2LHjX/Or1J9/Ei8v74u+Hn84&#10;4ueefcPdFVIXZ0hETpCxlDo5QergiCh7R8Q5iBA/QbGkGMdximY6GiXMd7InTYZUZM91XONIYl+0&#10;0ySSHaT2dpCRYu0dECnywkXvWajZsDXbuvexl/DEE//a3xv//Dvn5eVzcqr7y9/M8sg5MsMTFzzd&#10;ccPZDUHOHrjDTOaOqycCWYY6eyJM5IkQJw/bWCDN8PYEBfIq3HbzYGrnaSNhTajwj+8u7gh2dUUw&#10;c9wQd3fcZP8pvlEr12/Mse7atx/79v17fkn+8++0h8eU817uL11yc4m64eSac8fRzUYhrFPDORJH&#10;Eevu/4mCSRRGzm1X95wwZ1FOpMg+J1zknBPCvhBntxwx62Eip5wg53E6O3VqznczZ+dccPeNKl6+&#10;8mXr9if//f9H4IfvpK+v5wUfj42X3dy23xK5bQ+yH6cw1v9vCpog27yJkrnsj/0/kpvIRsL4NdKZ&#10;KdO2H5k1a+NJ30X/gDOys/s/gaZ6bBJNJZ4AAAAASUVORK5CYIJQSwECLQAUAAYACAAAACEAsYJn&#10;tgoBAAATAgAAEwAAAAAAAAAAAAAAAAAAAAAAW0NvbnRlbnRfVHlwZXNdLnhtbFBLAQItABQABgAI&#10;AAAAIQA4/SH/1gAAAJQBAAALAAAAAAAAAAAAAAAAADsBAABfcmVscy8ucmVsc1BLAQItABQABgAI&#10;AAAAIQBSab9WAAUAAJwMAAAOAAAAAAAAAAAAAAAAADoCAABkcnMvZTJvRG9jLnhtbFBLAQItABQA&#10;BgAIAAAAIQCqJg6+vAAAACEBAAAZAAAAAAAAAAAAAAAAAGYHAABkcnMvX3JlbHMvZTJvRG9jLnht&#10;bC5yZWxzUEsBAi0AFAAGAAgAAAAhAFqxrajbAAAABQEAAA8AAAAAAAAAAAAAAAAAWQgAAGRycy9k&#10;b3ducmV2LnhtbFBLAQItAAoAAAAAAAAAIQDIy4C+/iEAAP4hAAAUAAAAAAAAAAAAAAAAAGEJAABk&#10;cnMvbWVkaWEvaW1hZ2UxLnBuZ1BLBQYAAAAABgAGAHwBAACRKwAAAAA=&#10;">
                <v:shape id="Text Box 12" o:spid="_x0000_s1043" type="#_x0000_t202" style="position:absolute;left:216;top:209;width:4265;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jhsMA&#10;AADbAAAADwAAAGRycy9kb3ducmV2LnhtbESP3WrCQBSE7wXfYTlC73SjUCnRVcQQCNhCG32AQ/aY&#10;RLNnQ3bz07fvFgq9HGbmG2Z/nEwjBupcbVnBehWBIC6srrlUcLumyzcQziNrbCyTgm9ycDzMZ3uM&#10;tR35i4bclyJA2MWooPK+jaV0RUUG3cq2xMG7286gD7Irpe5wDHDTyE0UbaXBmsNChS2dKyqeeW8U&#10;PMekIP5M36OPS5b1J5ecb9NDqZfFdNqB8DT5//BfO9MKXrf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jjhsMAAADbAAAADwAAAAAAAAAAAAAAAACYAgAAZHJzL2Rv&#10;d25yZXYueG1sUEsFBgAAAAAEAAQA9QAAAIgDAAAAAA==&#10;" fillcolor="#e5eeff" strokecolor="#4a7ebb" strokeweight=".26mm">
                  <v:fill color2="#a3c4ff" focus="100%" type="gradient"/>
                  <v:stroke endcap="square"/>
                  <v:shadow on="t" color="black" opacity="24925f" offset="0,.55mm"/>
                  <v:textbox>
                    <w:txbxContent>
                      <w:p w:rsidR="00196DA1" w:rsidRDefault="00196DA1" w:rsidP="00B20B77">
                        <w:pPr>
                          <w:ind w:left="284"/>
                          <w:rPr>
                            <w:rFonts w:ascii="Arial" w:hAnsi="Arial" w:cs="Arial"/>
                            <w:color w:val="000000"/>
                            <w:lang w:val="fr-FR"/>
                          </w:rPr>
                        </w:pPr>
                        <w:r>
                          <w:rPr>
                            <w:rFonts w:ascii="Arial" w:hAnsi="Arial" w:cs="Arial"/>
                            <w:color w:val="000000"/>
                            <w:lang w:val="fr-FR"/>
                          </w:rPr>
                          <w:t xml:space="preserve">    Cette phase est cruciale afin de construire une organisation cible cohérente avec les autres orientations prises pour le GHT.</w:t>
                        </w:r>
                      </w:p>
                    </w:txbxContent>
                  </v:textbox>
                </v:shape>
                <v:shape id="Image 296" o:spid="_x0000_s1044" type="#_x0000_t75" style="position:absolute;width:400;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6EF3DAAAA2wAAAA8AAABkcnMvZG93bnJldi54bWxEj8FqwzAQRO+B/oPYQm+J3JakxYkSQsCh&#10;h0CJ694XaWOZWCtjKbbz91Wh0OMwM2+YzW5yrRioD41nBc+LDASx9qbhWkH1VczfQYSIbLD1TAru&#10;FGC3fZhtMDd+5DMNZaxFgnDIUYGNsculDNqSw7DwHXHyLr53GJPsa2l6HBPctfIly1bSYcNpwWJH&#10;B0v6Wt6cAl2+1rqohsPp83osvu9ytJXdK/X0OO3XICJN8T/81/4wCpZv8Psl/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oQXcMAAADbAAAADwAAAAAAAAAAAAAAAACf&#10;AgAAZHJzL2Rvd25yZXYueG1sUEsFBgAAAAAEAAQA9wAAAI8DAAAAAA==&#10;" strokecolor="#3465af">
                  <v:fill recolor="t" type="frame"/>
                  <v:stroke joinstyle="round"/>
                  <v:imagedata r:id="rId24" o:title=""/>
                </v:shape>
                <w10:anchorlock/>
              </v:group>
            </w:pict>
          </mc:Fallback>
        </mc:AlternateContent>
      </w:r>
    </w:p>
    <w:p w:rsidR="00EA2830" w:rsidRPr="0015358B" w:rsidRDefault="00EA2830" w:rsidP="00885DFB">
      <w:pPr>
        <w:pStyle w:val="Paragraphedeliste1"/>
        <w:numPr>
          <w:ilvl w:val="0"/>
          <w:numId w:val="68"/>
        </w:numPr>
        <w:tabs>
          <w:tab w:val="left" w:pos="6946"/>
          <w:tab w:val="left" w:pos="7230"/>
        </w:tabs>
        <w:spacing w:after="200" w:line="240" w:lineRule="auto"/>
        <w:ind w:left="714" w:right="2268" w:hanging="357"/>
        <w:jc w:val="both"/>
        <w:rPr>
          <w:rFonts w:ascii="Arial" w:hAnsi="Arial" w:cs="Arial"/>
          <w:color w:val="000000"/>
          <w:lang w:val="fr-FR"/>
        </w:rPr>
      </w:pPr>
      <w:r w:rsidRPr="0015358B">
        <w:rPr>
          <w:rFonts w:ascii="Arial" w:hAnsi="Arial" w:cs="Arial"/>
          <w:color w:val="000000"/>
          <w:lang w:val="fr-FR"/>
        </w:rPr>
        <w:t>Consolider les états des lieux de chaque établissement</w:t>
      </w:r>
    </w:p>
    <w:p w:rsidR="00EA2830" w:rsidRPr="0015358B"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rPr>
      </w:pPr>
      <w:r w:rsidRPr="0015358B">
        <w:rPr>
          <w:rFonts w:ascii="Arial" w:hAnsi="Arial" w:cs="Arial"/>
          <w:color w:val="000000"/>
          <w:lang w:val="fr-FR"/>
        </w:rPr>
        <w:t>Consolider les états des lieux de chaque établissement partie</w:t>
      </w:r>
    </w:p>
    <w:p w:rsidR="00EA2830" w:rsidRPr="0015358B"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rPr>
      </w:pPr>
      <w:r w:rsidRPr="0015358B">
        <w:rPr>
          <w:rFonts w:ascii="Arial" w:hAnsi="Arial" w:cs="Arial"/>
          <w:color w:val="000000"/>
          <w:lang w:val="fr-FR"/>
        </w:rPr>
        <w:lastRenderedPageBreak/>
        <w:t>Réaliser un parangonnage des états des lieux de chaque établissement partie, qu’il s’agisse d’éléments chiffrés consolidés, ou encore d’éléments qualitatifs figurant les écarts de stratégie, de périmètre et d’organisation entre ceux-ci</w:t>
      </w:r>
    </w:p>
    <w:p w:rsidR="00EA2830" w:rsidRPr="0015358B"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rPr>
      </w:pPr>
      <w:r w:rsidRPr="0015358B">
        <w:rPr>
          <w:rFonts w:ascii="Arial" w:hAnsi="Arial" w:cs="Arial"/>
          <w:color w:val="000000"/>
          <w:lang w:val="fr-FR"/>
        </w:rPr>
        <w:t>Tenir compte dans cette phase des axes de travail identifiés par chaque établissement partie du GHT.</w:t>
      </w:r>
    </w:p>
    <w:p w:rsidR="00EA2830" w:rsidRDefault="00EA2830" w:rsidP="00885DFB">
      <w:pPr>
        <w:pStyle w:val="Paragraphedeliste1"/>
        <w:tabs>
          <w:tab w:val="left" w:pos="6946"/>
          <w:tab w:val="left" w:pos="7230"/>
        </w:tabs>
        <w:spacing w:after="200" w:line="240" w:lineRule="auto"/>
        <w:ind w:left="993" w:right="2268" w:hanging="284"/>
        <w:jc w:val="both"/>
        <w:rPr>
          <w:rFonts w:ascii="Arial" w:hAnsi="Arial" w:cs="Arial"/>
          <w:color w:val="000000"/>
          <w:lang w:val="fr-FR"/>
        </w:rPr>
      </w:pPr>
    </w:p>
    <w:p w:rsidR="00EA2830" w:rsidRPr="0015358B" w:rsidRDefault="00EA2830" w:rsidP="00885DFB">
      <w:pPr>
        <w:pStyle w:val="Paragraphedeliste1"/>
        <w:numPr>
          <w:ilvl w:val="0"/>
          <w:numId w:val="68"/>
        </w:numPr>
        <w:tabs>
          <w:tab w:val="left" w:pos="6946"/>
          <w:tab w:val="left" w:pos="7230"/>
        </w:tabs>
        <w:spacing w:after="200" w:line="240" w:lineRule="auto"/>
        <w:ind w:left="714" w:right="2268" w:hanging="357"/>
        <w:jc w:val="both"/>
        <w:rPr>
          <w:rFonts w:ascii="Arial" w:hAnsi="Arial" w:cs="Arial"/>
          <w:color w:val="000000"/>
          <w:lang w:val="fr-FR"/>
        </w:rPr>
      </w:pPr>
      <w:r w:rsidRPr="0015358B">
        <w:rPr>
          <w:rFonts w:ascii="Arial" w:hAnsi="Arial" w:cs="Arial"/>
          <w:color w:val="000000"/>
          <w:lang w:val="fr-FR"/>
        </w:rPr>
        <w:t>Analyser les écarts entre ces organisations</w:t>
      </w:r>
    </w:p>
    <w:p w:rsidR="00EA2830" w:rsidRPr="0015358B"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rPr>
      </w:pPr>
      <w:r w:rsidRPr="0015358B">
        <w:rPr>
          <w:rFonts w:ascii="Arial" w:hAnsi="Arial" w:cs="Arial"/>
          <w:color w:val="000000"/>
          <w:lang w:val="fr-FR"/>
        </w:rPr>
        <w:t xml:space="preserve">Organiser des groupes de travail thématiques inter-établissements afin d’échanger sur les bonnes pratiques à mettre en place collectivement. </w:t>
      </w:r>
    </w:p>
    <w:p w:rsidR="00EA2830" w:rsidRPr="0015358B"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rPr>
      </w:pPr>
      <w:r w:rsidRPr="0015358B">
        <w:rPr>
          <w:rFonts w:ascii="Arial" w:hAnsi="Arial" w:cs="Arial"/>
          <w:color w:val="000000"/>
          <w:lang w:val="fr-FR"/>
        </w:rPr>
        <w:t>Mettre en lumière les hétérogénéités de pratiques entre les différents sites.</w:t>
      </w:r>
    </w:p>
    <w:p w:rsidR="00EA2830" w:rsidRPr="0015358B"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rPr>
      </w:pPr>
      <w:r w:rsidRPr="0015358B">
        <w:rPr>
          <w:rFonts w:ascii="Arial" w:hAnsi="Arial" w:cs="Arial"/>
          <w:color w:val="000000"/>
          <w:lang w:val="fr-FR"/>
        </w:rPr>
        <w:t>Evaluer leur degré de criticité pour la mise en place d’un fonctionnement commun.</w:t>
      </w:r>
    </w:p>
    <w:p w:rsidR="00EA2830"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rPr>
      </w:pPr>
      <w:r w:rsidRPr="0015358B">
        <w:rPr>
          <w:rFonts w:ascii="Arial" w:hAnsi="Arial" w:cs="Arial"/>
          <w:color w:val="000000"/>
          <w:lang w:val="fr-FR"/>
        </w:rPr>
        <w:t>Statuer sur la nécessité ou non d’harmoniser les écarts constatés, sur chacun.</w:t>
      </w:r>
    </w:p>
    <w:p w:rsidR="00EA2830" w:rsidRPr="0015358B" w:rsidRDefault="00EA2830" w:rsidP="00885DFB">
      <w:pPr>
        <w:pStyle w:val="Paragraphedeliste1"/>
        <w:tabs>
          <w:tab w:val="left" w:pos="6946"/>
          <w:tab w:val="left" w:pos="7230"/>
        </w:tabs>
        <w:spacing w:after="100" w:line="240" w:lineRule="auto"/>
        <w:ind w:left="993" w:right="2268" w:hanging="284"/>
        <w:jc w:val="both"/>
        <w:rPr>
          <w:rFonts w:ascii="Arial" w:hAnsi="Arial" w:cs="Arial"/>
          <w:color w:val="000000"/>
          <w:lang w:val="fr-FR"/>
        </w:rPr>
      </w:pPr>
    </w:p>
    <w:p w:rsidR="00EA2830" w:rsidRPr="0015358B" w:rsidRDefault="00EA2830" w:rsidP="00885DFB">
      <w:pPr>
        <w:pStyle w:val="Paragraphedeliste1"/>
        <w:numPr>
          <w:ilvl w:val="0"/>
          <w:numId w:val="68"/>
        </w:numPr>
        <w:tabs>
          <w:tab w:val="left" w:pos="6946"/>
          <w:tab w:val="left" w:pos="7230"/>
        </w:tabs>
        <w:spacing w:after="200" w:line="240" w:lineRule="auto"/>
        <w:ind w:left="714" w:right="2268" w:hanging="357"/>
        <w:jc w:val="both"/>
        <w:rPr>
          <w:rFonts w:ascii="Arial" w:hAnsi="Arial" w:cs="Arial"/>
          <w:color w:val="000000"/>
          <w:lang w:val="fr-FR"/>
        </w:rPr>
      </w:pPr>
      <w:r w:rsidRPr="0015358B">
        <w:rPr>
          <w:rFonts w:ascii="Arial" w:hAnsi="Arial" w:cs="Arial"/>
          <w:color w:val="000000"/>
          <w:lang w:val="fr-FR"/>
        </w:rPr>
        <w:t xml:space="preserve">Identifier les points </w:t>
      </w:r>
      <w:r>
        <w:rPr>
          <w:rFonts w:ascii="Arial" w:hAnsi="Arial" w:cs="Arial"/>
          <w:color w:val="000000"/>
          <w:lang w:val="fr-FR"/>
        </w:rPr>
        <w:t>à</w:t>
      </w:r>
      <w:r w:rsidRPr="0015358B">
        <w:rPr>
          <w:rFonts w:ascii="Arial" w:hAnsi="Arial" w:cs="Arial"/>
          <w:color w:val="000000"/>
          <w:lang w:val="fr-FR"/>
        </w:rPr>
        <w:t xml:space="preserve"> risque de la mise en place d’une fonction achat commune, et les axes de travail afférents</w:t>
      </w:r>
    </w:p>
    <w:p w:rsidR="00EA2830" w:rsidRPr="0015358B"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rPr>
      </w:pPr>
      <w:r w:rsidRPr="0015358B">
        <w:rPr>
          <w:rFonts w:ascii="Arial" w:hAnsi="Arial" w:cs="Arial"/>
          <w:color w:val="000000"/>
          <w:lang w:val="fr-FR"/>
        </w:rPr>
        <w:t>Dresser une synthèse des points de risque de la mise en place d’une fonction achat commune</w:t>
      </w:r>
    </w:p>
    <w:p w:rsidR="00EA2830" w:rsidRPr="00B20B77" w:rsidRDefault="00EA2830" w:rsidP="00885DFB">
      <w:pPr>
        <w:pStyle w:val="Paragraphedeliste1"/>
        <w:numPr>
          <w:ilvl w:val="1"/>
          <w:numId w:val="36"/>
        </w:numPr>
        <w:tabs>
          <w:tab w:val="left" w:pos="6946"/>
          <w:tab w:val="left" w:pos="7230"/>
        </w:tabs>
        <w:spacing w:after="100" w:line="240" w:lineRule="auto"/>
        <w:ind w:left="993" w:right="2268" w:hanging="284"/>
        <w:jc w:val="both"/>
        <w:rPr>
          <w:rFonts w:ascii="Arial" w:hAnsi="Arial" w:cs="Arial"/>
          <w:color w:val="000000"/>
          <w:lang w:val="fr-FR" w:eastAsia="fr-FR"/>
        </w:rPr>
      </w:pPr>
      <w:r w:rsidRPr="00B20B77">
        <w:rPr>
          <w:rFonts w:ascii="Arial" w:hAnsi="Arial" w:cs="Arial"/>
          <w:color w:val="000000"/>
          <w:lang w:val="fr-FR"/>
        </w:rPr>
        <w:t>Dé</w:t>
      </w:r>
      <w:r w:rsidR="00B20B77" w:rsidRPr="00B20B77">
        <w:rPr>
          <w:rFonts w:ascii="Arial" w:hAnsi="Arial" w:cs="Arial"/>
          <w:color w:val="000000"/>
          <w:lang w:val="fr-FR"/>
        </w:rPr>
        <w:t>fini</w:t>
      </w:r>
      <w:r w:rsidRPr="00B20B77">
        <w:rPr>
          <w:rFonts w:ascii="Arial" w:hAnsi="Arial" w:cs="Arial"/>
          <w:color w:val="000000"/>
          <w:lang w:val="fr-FR"/>
        </w:rPr>
        <w:t>r les axes de travail communs aux GHT</w:t>
      </w:r>
    </w:p>
    <w:p w:rsidR="00DD7E91" w:rsidRDefault="00A87A2A" w:rsidP="00EA2830">
      <w:pPr>
        <w:ind w:left="2268"/>
        <w:jc w:val="both"/>
        <w:rPr>
          <w:rFonts w:ascii="Arial" w:hAnsi="Arial" w:cs="Arial"/>
          <w:color w:val="000000"/>
          <w:lang w:val="fr-FR" w:eastAsia="fr-FR"/>
        </w:rPr>
      </w:pPr>
      <w:r>
        <w:rPr>
          <w:noProof/>
          <w:lang w:val="fr-FR" w:eastAsia="fr-FR"/>
        </w:rPr>
        <mc:AlternateContent>
          <mc:Choice Requires="wpg">
            <w:drawing>
              <wp:anchor distT="0" distB="0" distL="0" distR="0" simplePos="0" relativeHeight="251707392" behindDoc="0" locked="0" layoutInCell="1" allowOverlap="1" wp14:anchorId="7E696978" wp14:editId="2D002CB6">
                <wp:simplePos x="0" y="0"/>
                <wp:positionH relativeFrom="margin">
                  <wp:posOffset>-71120</wp:posOffset>
                </wp:positionH>
                <wp:positionV relativeFrom="margin">
                  <wp:posOffset>3662680</wp:posOffset>
                </wp:positionV>
                <wp:extent cx="5565140" cy="1873250"/>
                <wp:effectExtent l="0" t="0" r="16510" b="50800"/>
                <wp:wrapSquare wrapText="bothSides"/>
                <wp:docPr id="48"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1873250"/>
                          <a:chOff x="5316" y="1130"/>
                          <a:chExt cx="4264" cy="4767"/>
                        </a:xfrm>
                      </wpg:grpSpPr>
                      <wps:wsp>
                        <wps:cNvPr id="49" name="Text Box 42"/>
                        <wps:cNvSpPr txBox="1">
                          <a:spLocks noChangeArrowheads="1"/>
                        </wps:cNvSpPr>
                        <wps:spPr bwMode="auto">
                          <a:xfrm>
                            <a:off x="5455" y="1130"/>
                            <a:ext cx="4125" cy="4767"/>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EA2830">
                              <w:pPr>
                                <w:ind w:left="142"/>
                                <w:rPr>
                                  <w:rFonts w:ascii="Arial" w:hAnsi="Arial" w:cs="Arial"/>
                                  <w:b/>
                                  <w:color w:val="000000"/>
                                  <w:lang w:val="fr-FR"/>
                                </w:rPr>
                              </w:pPr>
                              <w:r>
                                <w:rPr>
                                  <w:rFonts w:ascii="Arial" w:hAnsi="Arial" w:cs="Arial"/>
                                  <w:b/>
                                  <w:color w:val="000000"/>
                                  <w:lang w:val="fr-FR"/>
                                </w:rPr>
                                <w:t xml:space="preserve">    A noter</w:t>
                              </w:r>
                            </w:p>
                            <w:p w:rsidR="00196DA1" w:rsidRDefault="00196DA1" w:rsidP="00EA2830">
                              <w:pPr>
                                <w:ind w:left="142"/>
                                <w:rPr>
                                  <w:rFonts w:ascii="Arial" w:hAnsi="Arial" w:cs="Arial"/>
                                  <w:color w:val="000000"/>
                                  <w:lang w:val="fr-FR"/>
                                </w:rPr>
                              </w:pPr>
                              <w:r>
                                <w:rPr>
                                  <w:rFonts w:ascii="Arial" w:hAnsi="Arial" w:cs="Arial"/>
                                  <w:color w:val="000000"/>
                                  <w:lang w:val="fr-FR"/>
                                </w:rPr>
                                <w:t>Pour cette phase, on peut s’appuyer sur la presse spécialisée, sur les études communiquées par le Ministère de la Santé ou l’Agence Régionale de Santé, ainsi que sur des études de cabinets de conseil spécialisés.</w:t>
                              </w:r>
                            </w:p>
                            <w:p w:rsidR="00196DA1" w:rsidRDefault="00196DA1" w:rsidP="00EA2830">
                              <w:pPr>
                                <w:ind w:left="142"/>
                                <w:jc w:val="both"/>
                                <w:rPr>
                                  <w:rFonts w:ascii="Arial" w:hAnsi="Arial" w:cs="Arial"/>
                                  <w:color w:val="000000"/>
                                  <w:lang w:val="fr-FR"/>
                                </w:rPr>
                              </w:pPr>
                              <w:r>
                                <w:rPr>
                                  <w:rFonts w:ascii="Arial" w:hAnsi="Arial" w:cs="Arial"/>
                                  <w:color w:val="000000"/>
                                  <w:lang w:val="fr-FR"/>
                                </w:rPr>
                                <w:t>Selon le temps dont il dispose, le chef de projet peut externaliser cette phase à un organisme extérieur, ou s’appuyer sur des éléments de bibliographie publiés. Le retour d’expérience de GHT ayant déjà mutualisé leur fonction achat serait notamment une source d’information précieuse pour le chef de projet.</w:t>
                              </w:r>
                            </w:p>
                          </w:txbxContent>
                        </wps:txbx>
                        <wps:bodyPr rot="0" vert="horz" wrap="square" lIns="91440" tIns="45720" rIns="91440" bIns="45720" anchor="t" anchorCtr="0">
                          <a:noAutofit/>
                        </wps:bodyPr>
                      </wps:wsp>
                      <pic:pic xmlns:pic="http://schemas.openxmlformats.org/drawingml/2006/picture">
                        <pic:nvPicPr>
                          <pic:cNvPr id="53" name="Imag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16" y="2922"/>
                            <a:ext cx="417" cy="1118"/>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46" o:spid="_x0000_s1045" style="position:absolute;left:0;text-align:left;margin-left:-5.6pt;margin-top:288.4pt;width:438.2pt;height:147.5pt;z-index:251707392;mso-wrap-distance-left:0;mso-wrap-distance-right:0;mso-position-horizontal-relative:margin;mso-position-vertical-relative:margin" coordorigin="5316,1130" coordsize="426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nrCCgUAAKoMAAAOAAAAZHJzL2Uyb0RvYy54bWysV21v4zYM/j5g/0Hw&#10;dze2I8ex0fSQ5qUocNuK9YZ9VmzFFs62PElp0hv230dKdl7aDtfdXYEYkihR5EPyoXr94dDU5Ikr&#10;LWQ788KrwCO8zWUh2nLm/fFp7U89og1rC1bLls+8Z669Dzc//3S97zIeyUrWBVcElLQ623czrzKm&#10;y0YjnVe8YfpKdrwF4VaqhhmYqnJUKLYH7U09ioJgMtpLVXRK5lxrWF06oXdj9W+3PDe/bbeaG1LP&#10;PLDN2K+y3w1+RzfXLCsV6yqR92awb7CiYaKFS4+qlswwslPilapG5EpquTVXuWxGcrsVObc+gDdh&#10;8MKbOyV3nfWlzPZld4QJoH2B0zerzX99elBEFDOPQqRa1kCM7LWc0Amis+/KDDbdqe6xe1DORRh+&#10;lPlnDeLRSznOS7eZbPa/yAIUsp2RFp3DVjWoAvwmBxuE52MQ+MGQHBbjeBKHFGKVgyycJuMo7sOU&#10;VxBLPBePw4lHUByOj7JVf55GE+oO02SSoAsjlrmLrbG9cegZpJw+oaq/D9XHinXcBksjYAOq6YDq&#10;J3TwVh4IjRyudhuCSswB1sEbi5F22JJWLirWlnyulNxXnBVgX2jdQcPhBhcPnGhU8jWwYxrHL0Ab&#10;IKdhBCLE+xVkLOuUNndcNgQHM09BSVk72dNHbRy6w5a+AIq1qGuipPlTmMrCgkG2Qg1n3IB0Ehxy&#10;y1qVm0WtyBODKl3R1WId93Er9fnuMMA/h9L5kXlyu16uzo5AxMvhqlq0BHCErKHuONE5qzlkvEPT&#10;1qw1Ga+qW7Kfeel4ggnIgJD0X+4+WYvjpgt7aZykt9P+cn2+rREGuK0WzcybuqsBLpZhLFdtYceG&#10;idqNweS6RTG3rNXjJHeg4rEq9qQQiH6YgiYPJkBhR39YXQL35kZ5b4J+Ya21w0HI6q5iDvPxNBjT&#10;wQWHrC2b4/V2dmYZVJJLO1dG5rA5WBIJj7m9kcUzZCVkAUYZWwQMKqm+eGQPdIvA7pjiHqnvW0iE&#10;NKRY88ZOANIIJupcsjmXsDYHVTPPeBBaHC6M5XTEr5VzoJutsLmJZjpLLFXZgr+57kSewa/nUxi9&#10;qvyv9x04ZXZov+tdzbt0NEx93nU+UH/HjNiIWphn28Ygx9Co9ulB5MiyODmRSDweSOS+YSUwc4qx&#10;Gva4E1CoIresfGIO3UGxYp6fll6RyaWWEU4vrNjUosN6Rmhx3PsLcL9oQW9A5trbUua7hrfG9WvF&#10;a3BdtroSnYYYZ7zZYDGq+8LxH5BSn/xIT7aH/h1N50GQRrf+Ig4WPg2SlT9PaeInwSqhAZ2Gi3Dx&#10;D9ZpSLOd5gADq5ed6G2F1VfWvtkw+6eFa8W2pbvysD0GChQMcoXQmwhLCAlCo1X+O4Bti1obxU1e&#10;4fIWkOvXYfNRYGE+IYugv4/Dh8YXpZGtNGuTbZs0TPqWGYYDGw3tduDnd1J4KzHg1hVHSceFE0m9&#10;EaQ0SFfT1ZT60IFXEKTl0p+vF9SfrMMkXo6Xi8UyHIJUiaLgre0Trn6+I0ZDZlptRScs37zVfX58&#10;+rpw/7/Qu5xBYzGXIGFPWAzJhR6dkj8NIxrcRqm/nkwTn65p7KdJMPWDML1NJwFN6XJ9ietH0fIf&#10;kPvYCGN4Gdj8Pm9sFx1lTCfxfD00j/Nt8Hrt29x/tbyj92jxyXtXapYFbKVgbYAUywR+MMJHJjyI&#10;7Yn+8Y4v7vO53XX6F+Pm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DC+U3h&#10;AAAACwEAAA8AAABkcnMvZG93bnJldi54bWxMj0FLw0AQhe+C/2EZwVu72UrSELMppainItgK4m2a&#10;TJPQ7G7IbpP03zue9DYz7/Hme/lmNp0YafCtsxrUMgJBtnRVa2sNn8fXRQrCB7QVds6Shht52BT3&#10;dzlmlZvsB42HUAsOsT5DDU0IfSalLxsy6JeuJ8va2Q0GA69DLasBJw43nVxFUSINtpY/NNjTrqHy&#10;crgaDW8TTtsn9TLuL+fd7fsYv3/tFWn9+DBvn0EEmsOfGX7xGR0KZjq5q6286DQslFqxVUO8TrgD&#10;O9Ik5suJh7VKQRa5/N+h+AEAAP//AwBQSwMECgAAAAAAAAAhALiCS8J1BwAAdQcAABQAAABkcnMv&#10;bWVkaWEvaW1hZ2UxLnBuZ4lQTkcNChoKAAAADUlIRFIAAABAAAAAWAgGAAAARezxKAAAAAFzUkdC&#10;AK7OHOkAAAAEZ0FNQQAAsY8L/GEFAAAACXBIWXMAACHVAAAh1QEEnLSdAAAHCklEQVR4Xu2ba2wU&#10;VRTHa4yFnW2pgGjQEOXlJ9GoMaIJQRIwMSaiBE3UqAlfJPGVyOOD0TSaSDu7bY2iJgKCikAsSAgR&#10;QqWmhtLO7EItlkJBaSkFKoWWQum73V7PuXuWbruHtjNzp90m80v+aTvnzr3nf3pn5t7pNsXDw8PD&#10;w8PDw8PDw8PDwx0m5xyf4Q+EPvfrZrlfN+o03Wj2B8wO+LkXvgr62iGPQ1y2g/Z4HnUxzsgsmpim&#10;ly7UAsZFadChsB/sD/ulEZKTCYHDsyHhzfBb7BtsQomwX93cjOPQkMmBP3jsbkhwX0LC7mofjksp&#10;jB2+gPE9JBO9lkdfvTg+pTK6pOrGXC1g4s2MS2xUpelm84TcsjmUmvv49NKVXCJjLcyLUnQPLWhs&#10;4wZPFmF+lKp6tKBZyA2abIJLs5BSVoeWbYwL8zHBfeEgpe4cWIhs5wZJdmHeZME+sPhYxXU+bgT5&#10;kxXrpK479CDb6TgTPrLJkhXEbTCFOrgOx5vQB5kaOVoglM91Nl4FT4ZfyNrwTJKbGpc2NIxW/HaG&#10;Pa5WRl9GVngWWRwaaGzwnajXtLyw6OyNiCl5ITauVLphkMVb488qncee7JJqmjsE8sHvNWxcucAf&#10;WeWBKoXZE13Q/C0V0vzuqibR2hUR6cFRmQVhssrDnuSSKi+3yQJMyQ2LSF+feGzT32w71SKriWg5&#10;oTzuBDf03I6T0vzcb/+SP/9YcVm0d0cS2rkh2NPkkuWBwM2vjTtBtdJgqp+71imOXGy9eey+r47K&#10;WfDoqMwCo40s95O+PjSVb6xeC346Ln/7j2w8NuD4ycZ2Ea6/MeCYW0pfF5pK1qPA7mkN19ANIfvP&#10;NCccx3sBMvubsoSYammB8GqyHgXujgVcQ9V650ANTHUhZsCU5+K1cGlsLG9gY0oFfsl6FLgu6tmG&#10;CjUJrv2r7T1ix4krbBz17PYTohfuBdO+CLNxdTLqyXpKyj3BAj/fSK1WF9bKKZ7GxGJKC5qiobVb&#10;fHjwLBtXKfQtCxBd+/ONVAmv716Y+6ugCFw8Xmv/OCsLxcVUKl3/M7pN9gWNJ7kGKpV56Ly42tEj&#10;C8HF44WXSntPRLy25x82rkroWxbAHwgv5hqoFHLsUpvINevFp8XnxRqYCSv3V4vXweSLO0+JxdtO&#10;yKXxQxvKxcyvy8S2yiviYksX25c6hRfLAsDK6Hm+gRrtOd0kC2CHJXBT5PpUIfQtC+ALmEu5BiqE&#10;j7sefO7ZpLiuhe1XhdC3LICWVeLaDNgBU9kpc2i/oFroWxbAn2su4ho41SxY0dn/3fezs6qR7d+x&#10;wLcsgJZjPs42cKjiuutkwTm4PuDGcCL0LQswOSc8g2vgRA/AnVwl64/8x47jRHcGS+6XBUj57ugd&#10;sDSMcI3s6lRj9FWXKtq6I0OuIK3LiKDvaAEAOFDNN7SuhVsrKW21vF+gcnlsVJP1KH7d3MU3tK6K&#10;huirLo66a130HU/3EI/Muuud6u4F4JesR9ECpW+yDS0qIydE6Sbya1WTXOa+vPs0HRnI9c5eMROe&#10;HBvKL9GRRHClyI1rVbAIeoOsE/mVqbBHVvLHkBhXYOsb4zNY/sa3wcskfoGEr8fvyuvfJ+TDlpnj&#10;4UFvkWwJfKZkVqaS8360gNnCnmBRMXDjg5uapflVbDtcJSJVje1svKD6mowjhWej36soAPokywPR&#10;co8ouQxicLHByhjibwF418dXZ0tgo5RdckH2Ofg9oh2hT7KcCHeCVcXgYnYVK4CKt8ZklQeuj03c&#10;SVYUu5NzMbtSVgC9ZBNZ5fHph+91ejPs6lVfgI+Kzsk+HRUAfKE/snpr4CbxM9vBCJWsBUBfZHFo&#10;pnxpToKVUhfXyUjkZgGe2FzBxoeX0YW+yOLw+PSQ7U+D4t/7ES5mV04LgH7I2sjRdOMM19lwaoEV&#10;HcLF7ArfISJ2CoA+yJI1MrKKJ8ONo5XrdCi5UYD3DtTIPi0XAPJHH2TJOmm6ucDqU8HNAszfcpyN&#10;s4K8MX+yYh9NL1nBDnALuVmAp34YeQEwb7LgnLSA8Qk3CKdG2gRxMbt612IBND30MaWuDniOruYG&#10;Gyw3CvDW3n9lnyMpAOS5llJWj083XuAGjZebBXh6mAJgfpSqi2QfzfDrZjuXAMrNAuCnS7g4qA3z&#10;ogxHgcyiifB83cskIhraumWyXMyuhioA5jFm/1MIM2ERJNAUn9CFluh7v/hjTvUKvUaLL4AcN2g8&#10;Q6mMIfnidijEq7H1ghsFWLbrlOxTFgDHgfFwXMogefAFzeVQgNo+gDNiVy/trMIua98uqF5OQyU3&#10;kOx0LVCaCcmXwU7MZjHkeWXYz4KtJ6dT1+MP+RmkrNJ5adnhZbA0zYXndBFM4VpNN2+gUfkVf4bj&#10;GMd22P7mZ3g8PDw8PDw8PDw8PNSSkvI/VMW0NlwvQfUAAAAASUVORK5CYIJQSwECLQAUAAYACAAA&#10;ACEAsYJntgoBAAATAgAAEwAAAAAAAAAAAAAAAAAAAAAAW0NvbnRlbnRfVHlwZXNdLnhtbFBLAQIt&#10;ABQABgAIAAAAIQA4/SH/1gAAAJQBAAALAAAAAAAAAAAAAAAAADsBAABfcmVscy8ucmVsc1BLAQIt&#10;ABQABgAIAAAAIQDabnrCCgUAAKoMAAAOAAAAAAAAAAAAAAAAADoCAABkcnMvZTJvRG9jLnhtbFBL&#10;AQItABQABgAIAAAAIQCqJg6+vAAAACEBAAAZAAAAAAAAAAAAAAAAAHAHAABkcnMvX3JlbHMvZTJv&#10;RG9jLnhtbC5yZWxzUEsBAi0AFAAGAAgAAAAhADDC+U3hAAAACwEAAA8AAAAAAAAAAAAAAAAAYwgA&#10;AGRycy9kb3ducmV2LnhtbFBLAQItAAoAAAAAAAAAIQC4gkvCdQcAAHUHAAAUAAAAAAAAAAAAAAAA&#10;AHEJAABkcnMvbWVkaWEvaW1hZ2UxLnBuZ1BLBQYAAAAABgAGAHwBAAAYEQAAAAA=&#10;">
                <v:shape id="Text Box 42" o:spid="_x0000_s1046" type="#_x0000_t202" style="position:absolute;left:5455;top:1130;width:4125;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WCMQA&#10;AADbAAAADwAAAGRycy9kb3ducmV2LnhtbESPQWsCMRSE70L/Q3gFL6LZili7NUoVxPbY1R68PZLX&#10;zdLNy3YT3fXfNwXB4zAz3zDLde9qcaE2VJ4VPE0yEMTam4pLBcfDbrwAESKywdozKbhSgPXqYbDE&#10;3PiOP+lSxFIkCIccFdgYm1zKoC05DBPfECfv27cOY5JtKU2LXYK7Wk6zbC4dVpwWLDa0taR/irNT&#10;oEcfv/p0ft7pKE+dLb6um/m+Umr42L+9gojUx3v41n43CmYv8P8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FgjEAAAA2wAAAA8AAAAAAAAAAAAAAAAAmAIAAGRycy9k&#10;b3ducmV2LnhtbFBLBQYAAAAABAAEAPUAAACJAwAAAAA=&#10;" fillcolor="#e4ecf5" strokecolor="#4579b8" strokeweight=".26mm">
                  <v:fill color2="#a7bfde" focus="100%" type="gradient"/>
                  <v:stroke endcap="square"/>
                  <v:shadow on="t" color="black" opacity="24925f" offset="0,.55mm"/>
                  <v:textbox>
                    <w:txbxContent>
                      <w:p w:rsidR="00196DA1" w:rsidRDefault="00196DA1" w:rsidP="00EA2830">
                        <w:pPr>
                          <w:ind w:left="142"/>
                          <w:rPr>
                            <w:rFonts w:ascii="Arial" w:hAnsi="Arial" w:cs="Arial"/>
                            <w:b/>
                            <w:color w:val="000000"/>
                            <w:lang w:val="fr-FR"/>
                          </w:rPr>
                        </w:pPr>
                        <w:r>
                          <w:rPr>
                            <w:rFonts w:ascii="Arial" w:hAnsi="Arial" w:cs="Arial"/>
                            <w:b/>
                            <w:color w:val="000000"/>
                            <w:lang w:val="fr-FR"/>
                          </w:rPr>
                          <w:t xml:space="preserve">    A noter</w:t>
                        </w:r>
                      </w:p>
                      <w:p w:rsidR="00196DA1" w:rsidRDefault="00196DA1" w:rsidP="00EA2830">
                        <w:pPr>
                          <w:ind w:left="142"/>
                          <w:rPr>
                            <w:rFonts w:ascii="Arial" w:hAnsi="Arial" w:cs="Arial"/>
                            <w:color w:val="000000"/>
                            <w:lang w:val="fr-FR"/>
                          </w:rPr>
                        </w:pPr>
                        <w:r>
                          <w:rPr>
                            <w:rFonts w:ascii="Arial" w:hAnsi="Arial" w:cs="Arial"/>
                            <w:color w:val="000000"/>
                            <w:lang w:val="fr-FR"/>
                          </w:rPr>
                          <w:t>Pour cette phase, on peut s’appuyer sur la presse spécialisée, sur les études communiquées par le Ministère de la Santé ou l’Agence Régionale de Santé, ainsi que sur des études de cabinets de conseil spécialisés.</w:t>
                        </w:r>
                      </w:p>
                      <w:p w:rsidR="00196DA1" w:rsidRDefault="00196DA1" w:rsidP="00EA2830">
                        <w:pPr>
                          <w:ind w:left="142"/>
                          <w:jc w:val="both"/>
                          <w:rPr>
                            <w:rFonts w:ascii="Arial" w:hAnsi="Arial" w:cs="Arial"/>
                            <w:color w:val="000000"/>
                            <w:lang w:val="fr-FR"/>
                          </w:rPr>
                        </w:pPr>
                        <w:r>
                          <w:rPr>
                            <w:rFonts w:ascii="Arial" w:hAnsi="Arial" w:cs="Arial"/>
                            <w:color w:val="000000"/>
                            <w:lang w:val="fr-FR"/>
                          </w:rPr>
                          <w:t>Selon le temps dont il dispose, le chef de projet peut externaliser cette phase à un organisme extérieur, ou s’appuyer sur des éléments de bibliographie publiés. Le retour d’expérience de GHT ayant déjà mutualisé leur fonction achat serait notamment une source d’information précieuse pour le chef de projet.</w:t>
                        </w:r>
                      </w:p>
                    </w:txbxContent>
                  </v:textbox>
                </v:shape>
                <v:shape id="Image 49" o:spid="_x0000_s1047" type="#_x0000_t75" style="position:absolute;left:5316;top:2922;width:417;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NfHEAAAA2wAAAA8AAABkcnMvZG93bnJldi54bWxEj0FrwkAUhO8F/8PyhF5K3WhbkegqIVDo&#10;KaAp8fqafWaD2bchu5r033cLhR6HmfmG2R0m24k7Db51rGC5SEAQ10633Cj4LN+fNyB8QNbYOSYF&#10;3+ThsJ897DDVbuQj3U+hERHCPkUFJoQ+ldLXhiz6heuJo3dxg8UQ5dBIPeAY4baTqyRZS4stxwWD&#10;PeWG6uvpZhUci68mv+VZeD2XVcVX87TK6kKpx/mUbUEEmsJ/+K/9oRW8vcDvl/gD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FNfHEAAAA2wAAAA8AAAAAAAAAAAAAAAAA&#10;nwIAAGRycy9kb3ducmV2LnhtbFBLBQYAAAAABAAEAPcAAACQAwAAAAA=&#10;" strokecolor="#3465af">
                  <v:fill recolor="t" type="frame"/>
                  <v:stroke joinstyle="round"/>
                  <v:imagedata r:id="rId71" o:title=""/>
                </v:shape>
                <w10:wrap type="square" anchorx="margin" anchory="margin"/>
              </v:group>
            </w:pict>
          </mc:Fallback>
        </mc:AlternateContent>
      </w:r>
    </w:p>
    <w:p w:rsidR="00DD7E91" w:rsidRDefault="00DD7E91" w:rsidP="00EA2830">
      <w:pPr>
        <w:ind w:left="2268"/>
        <w:jc w:val="both"/>
        <w:rPr>
          <w:rFonts w:ascii="Arial" w:hAnsi="Arial" w:cs="Arial"/>
          <w:color w:val="000000"/>
          <w:lang w:val="fr-FR" w:eastAsia="fr-FR"/>
        </w:rPr>
      </w:pPr>
    </w:p>
    <w:p w:rsidR="00DD7E91" w:rsidRDefault="00DD7E91" w:rsidP="00EA2830">
      <w:pPr>
        <w:ind w:left="2268"/>
        <w:jc w:val="both"/>
        <w:rPr>
          <w:rFonts w:ascii="Arial" w:hAnsi="Arial" w:cs="Arial"/>
          <w:color w:val="000000"/>
          <w:lang w:val="fr-FR" w:eastAsia="fr-FR"/>
        </w:rPr>
      </w:pPr>
    </w:p>
    <w:p w:rsidR="00DD7E91" w:rsidRDefault="00DD7E91" w:rsidP="00EA2830">
      <w:pPr>
        <w:ind w:left="2268"/>
        <w:jc w:val="both"/>
        <w:rPr>
          <w:rFonts w:ascii="Arial" w:hAnsi="Arial" w:cs="Arial"/>
          <w:color w:val="000000"/>
          <w:lang w:val="fr-FR" w:eastAsia="fr-FR"/>
        </w:rPr>
      </w:pPr>
    </w:p>
    <w:p w:rsidR="00DD7E91" w:rsidRDefault="00DD7E91" w:rsidP="00EA2830">
      <w:pPr>
        <w:ind w:left="2268"/>
        <w:jc w:val="both"/>
        <w:rPr>
          <w:rFonts w:ascii="Arial" w:hAnsi="Arial" w:cs="Arial"/>
          <w:color w:val="000000"/>
          <w:lang w:val="fr-FR" w:eastAsia="fr-FR"/>
        </w:rPr>
      </w:pPr>
    </w:p>
    <w:p w:rsidR="00DD7E91" w:rsidRDefault="00DD7E91" w:rsidP="00EA2830">
      <w:pPr>
        <w:ind w:left="2268"/>
        <w:jc w:val="both"/>
        <w:rPr>
          <w:rFonts w:ascii="Arial" w:hAnsi="Arial" w:cs="Arial"/>
          <w:color w:val="000000"/>
          <w:lang w:val="fr-FR" w:eastAsia="fr-FR"/>
        </w:rPr>
      </w:pPr>
    </w:p>
    <w:p w:rsidR="00DD7E91" w:rsidRDefault="00DD7E91" w:rsidP="00EA2830">
      <w:pPr>
        <w:ind w:left="2268"/>
        <w:jc w:val="both"/>
        <w:rPr>
          <w:rFonts w:ascii="Arial" w:hAnsi="Arial" w:cs="Arial"/>
          <w:color w:val="000000"/>
          <w:lang w:val="fr-FR" w:eastAsia="fr-FR"/>
        </w:rPr>
      </w:pPr>
    </w:p>
    <w:p w:rsidR="00EA2830" w:rsidRDefault="00EA2830" w:rsidP="00EA2830">
      <w:pPr>
        <w:ind w:left="2268"/>
        <w:jc w:val="both"/>
        <w:rPr>
          <w:rFonts w:ascii="Arial" w:hAnsi="Arial" w:cs="Arial"/>
          <w:color w:val="000000"/>
          <w:lang w:val="fr-FR" w:eastAsia="fr-FR"/>
        </w:rPr>
      </w:pP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284"/>
        <w:jc w:val="both"/>
        <w:rPr>
          <w:rFonts w:ascii="Arial" w:hAnsi="Arial" w:cs="Arial"/>
          <w:b/>
          <w:color w:val="000000"/>
          <w:lang w:val="fr-FR"/>
        </w:rPr>
      </w:pPr>
      <w:r w:rsidRPr="0015358B">
        <w:rPr>
          <w:rFonts w:ascii="Arial" w:hAnsi="Arial" w:cs="Arial"/>
          <w:b/>
          <w:color w:val="000000"/>
          <w:lang w:val="fr-FR"/>
        </w:rPr>
        <w:t xml:space="preserve">Livrables de cette étape 2 : </w:t>
      </w: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284"/>
        <w:jc w:val="both"/>
        <w:rPr>
          <w:rFonts w:ascii="Arial" w:hAnsi="Arial" w:cs="Arial"/>
          <w:b/>
          <w:color w:val="000000"/>
          <w:lang w:val="fr-FR"/>
        </w:rPr>
      </w:pPr>
      <w:r w:rsidRPr="0015358B">
        <w:rPr>
          <w:rFonts w:ascii="Arial" w:hAnsi="Arial" w:cs="Arial"/>
          <w:b/>
          <w:color w:val="000000"/>
          <w:lang w:val="fr-FR"/>
        </w:rPr>
        <w:t xml:space="preserve">      - Diagnostic de la fonction achat du GHT, </w:t>
      </w: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284"/>
        <w:jc w:val="both"/>
        <w:rPr>
          <w:rFonts w:ascii="Arial" w:hAnsi="Arial" w:cs="Arial"/>
          <w:b/>
          <w:color w:val="000000"/>
          <w:lang w:val="fr-FR"/>
        </w:rPr>
      </w:pPr>
      <w:r w:rsidRPr="0015358B">
        <w:rPr>
          <w:rFonts w:ascii="Arial" w:hAnsi="Arial" w:cs="Arial"/>
          <w:b/>
          <w:color w:val="000000"/>
          <w:lang w:val="fr-FR"/>
        </w:rPr>
        <w:t xml:space="preserve">      - Analyse des risques, </w:t>
      </w: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284"/>
        <w:jc w:val="both"/>
        <w:rPr>
          <w:rFonts w:ascii="Arial" w:hAnsi="Arial" w:cs="Arial"/>
          <w:lang w:val="fr-FR"/>
        </w:rPr>
      </w:pPr>
      <w:r w:rsidRPr="0015358B">
        <w:rPr>
          <w:rFonts w:ascii="Arial" w:hAnsi="Arial" w:cs="Arial"/>
          <w:b/>
          <w:color w:val="000000"/>
          <w:lang w:val="fr-FR"/>
        </w:rPr>
        <w:t xml:space="preserve">      - Axes de travail communs GHT</w:t>
      </w:r>
    </w:p>
    <w:p w:rsidR="00EA2830" w:rsidRPr="0015358B" w:rsidRDefault="00EA2830" w:rsidP="00EA2830">
      <w:pPr>
        <w:jc w:val="both"/>
        <w:rPr>
          <w:rFonts w:ascii="Arial" w:hAnsi="Arial" w:cs="Arial"/>
          <w:lang w:val="fr-FR"/>
        </w:rPr>
      </w:pP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lang w:val="fr-FR"/>
        </w:rPr>
      </w:pPr>
      <w:r w:rsidRPr="0015358B">
        <w:rPr>
          <w:rFonts w:ascii="Arial" w:hAnsi="Arial" w:cs="Arial"/>
          <w:b/>
          <w:color w:val="002060"/>
          <w:sz w:val="28"/>
          <w:u w:val="single"/>
          <w:lang w:val="fr-FR"/>
        </w:rPr>
        <w:t>Etape 3</w:t>
      </w:r>
      <w:r w:rsidRPr="0015358B">
        <w:rPr>
          <w:rFonts w:ascii="Arial" w:hAnsi="Arial" w:cs="Arial"/>
          <w:b/>
          <w:color w:val="002060"/>
          <w:sz w:val="28"/>
          <w:lang w:val="fr-FR"/>
        </w:rPr>
        <w:t> :</w:t>
      </w:r>
      <w:r w:rsidRPr="0015358B">
        <w:rPr>
          <w:rFonts w:ascii="Arial" w:hAnsi="Arial" w:cs="Arial"/>
          <w:b/>
          <w:color w:val="002060"/>
          <w:sz w:val="28"/>
          <w:lang w:val="fr-FR"/>
        </w:rPr>
        <w:tab/>
        <w:t>Enrichir ce diagnostic d’un état de l’art des organisations en place dans des organisations similaires au nouveau GHT</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L’étape précédente a permis d’avoir une vision consolidée du diagnostic de la fonction achat du GHT. Celle-ci reprend notamment une cartographie chiffrée du GHT, ainsi que des zones de questionnement. Il s’agit maintenant d’enrichir ce diagnostic intra-GHT par des éléments de dimensionnement et de retours d’expériences externes. Cet état de l’art doit être focalisé sur </w:t>
      </w:r>
      <w:r w:rsidRPr="0015358B">
        <w:rPr>
          <w:rFonts w:ascii="Arial" w:hAnsi="Arial" w:cs="Arial"/>
          <w:color w:val="000000"/>
          <w:lang w:val="fr-FR"/>
        </w:rPr>
        <w:lastRenderedPageBreak/>
        <w:t>deux enjeux : dimensionner de manière pertinente la nouvelle organisation, et sécuriser les points de risque identifiés pour la coopération.</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Cette étape se décline en 2 phases : </w:t>
      </w:r>
    </w:p>
    <w:p w:rsidR="00EA2830" w:rsidRPr="0015358B" w:rsidRDefault="00EA2830" w:rsidP="00EA2830">
      <w:pPr>
        <w:pStyle w:val="Paragraphedeliste1"/>
        <w:numPr>
          <w:ilvl w:val="0"/>
          <w:numId w:val="68"/>
        </w:numPr>
        <w:spacing w:after="200" w:line="240" w:lineRule="auto"/>
        <w:ind w:left="851" w:hanging="284"/>
        <w:jc w:val="both"/>
        <w:rPr>
          <w:rFonts w:ascii="Arial" w:hAnsi="Arial" w:cs="Arial"/>
          <w:color w:val="000000"/>
          <w:lang w:val="fr-FR"/>
        </w:rPr>
      </w:pPr>
      <w:r w:rsidRPr="0015358B">
        <w:rPr>
          <w:rFonts w:ascii="Arial" w:hAnsi="Arial" w:cs="Arial"/>
          <w:color w:val="000000"/>
          <w:lang w:val="fr-FR"/>
        </w:rPr>
        <w:t>Etudier des organisations similaires à la dimension du nouveau GHT en termes de volume achat et de complexité</w:t>
      </w:r>
    </w:p>
    <w:p w:rsidR="00EA2830" w:rsidRPr="0015358B" w:rsidRDefault="00EA2830" w:rsidP="00EA2830">
      <w:pPr>
        <w:pStyle w:val="Paragraphedeliste1"/>
        <w:numPr>
          <w:ilvl w:val="2"/>
          <w:numId w:val="68"/>
        </w:numPr>
        <w:spacing w:after="100" w:line="240" w:lineRule="auto"/>
        <w:ind w:left="1559" w:hanging="426"/>
        <w:jc w:val="both"/>
        <w:rPr>
          <w:rFonts w:ascii="Arial" w:hAnsi="Arial" w:cs="Arial"/>
          <w:color w:val="000000"/>
          <w:lang w:val="fr-FR"/>
        </w:rPr>
      </w:pPr>
      <w:r w:rsidRPr="0015358B">
        <w:rPr>
          <w:rFonts w:ascii="Arial" w:hAnsi="Arial" w:cs="Arial"/>
          <w:color w:val="000000"/>
          <w:lang w:val="fr-FR"/>
        </w:rPr>
        <w:t>Rechercher des organisations achat à partir desquelles on peut s’inspirer pour construire son organisation achat GHT : la question clé est la description des relations fonctionnelles entre les différentes structures achat des établissements du GHT.</w:t>
      </w:r>
    </w:p>
    <w:p w:rsidR="00EA2830" w:rsidRPr="0015358B" w:rsidRDefault="00EA2830" w:rsidP="00EA2830">
      <w:pPr>
        <w:pStyle w:val="Paragraphedeliste1"/>
        <w:numPr>
          <w:ilvl w:val="2"/>
          <w:numId w:val="68"/>
        </w:numPr>
        <w:spacing w:after="100" w:line="240" w:lineRule="auto"/>
        <w:ind w:left="1559" w:hanging="426"/>
        <w:jc w:val="both"/>
        <w:rPr>
          <w:rFonts w:ascii="Arial" w:hAnsi="Arial" w:cs="Arial"/>
          <w:color w:val="000000"/>
          <w:lang w:val="fr-FR"/>
        </w:rPr>
      </w:pPr>
      <w:r w:rsidRPr="0015358B">
        <w:rPr>
          <w:rFonts w:ascii="Arial" w:hAnsi="Arial" w:cs="Arial"/>
          <w:color w:val="000000"/>
        </w:rPr>
        <w:t>sur le champ hospitalier</w:t>
      </w:r>
    </w:p>
    <w:p w:rsidR="00EA2830" w:rsidRPr="0015358B" w:rsidRDefault="00EA2830" w:rsidP="00EA2830">
      <w:pPr>
        <w:pStyle w:val="Paragraphedeliste1"/>
        <w:numPr>
          <w:ilvl w:val="2"/>
          <w:numId w:val="68"/>
        </w:numPr>
        <w:spacing w:after="100" w:line="240" w:lineRule="auto"/>
        <w:ind w:left="1559" w:hanging="426"/>
        <w:jc w:val="both"/>
        <w:rPr>
          <w:rFonts w:ascii="Arial" w:hAnsi="Arial" w:cs="Arial"/>
          <w:color w:val="000000"/>
          <w:lang w:val="fr-FR"/>
        </w:rPr>
      </w:pPr>
      <w:r w:rsidRPr="0015358B">
        <w:rPr>
          <w:rFonts w:ascii="Arial" w:hAnsi="Arial" w:cs="Arial"/>
          <w:color w:val="000000"/>
          <w:lang w:val="fr-FR"/>
        </w:rPr>
        <w:t>dans le secteur public, par exemple les collectivités locales</w:t>
      </w:r>
    </w:p>
    <w:p w:rsidR="00EA2830" w:rsidRPr="0015358B" w:rsidRDefault="00EA2830" w:rsidP="00EA2830">
      <w:pPr>
        <w:pStyle w:val="Paragraphedeliste1"/>
        <w:numPr>
          <w:ilvl w:val="2"/>
          <w:numId w:val="68"/>
        </w:numPr>
        <w:spacing w:after="100" w:line="240" w:lineRule="auto"/>
        <w:ind w:left="1559" w:hanging="426"/>
        <w:jc w:val="both"/>
        <w:rPr>
          <w:rFonts w:ascii="Arial" w:hAnsi="Arial" w:cs="Arial"/>
          <w:color w:val="000000"/>
          <w:lang w:val="fr-FR"/>
        </w:rPr>
      </w:pPr>
      <w:r w:rsidRPr="0015358B">
        <w:rPr>
          <w:rFonts w:ascii="Arial" w:hAnsi="Arial" w:cs="Arial"/>
          <w:color w:val="000000"/>
        </w:rPr>
        <w:t>dans des entreprises privées</w:t>
      </w:r>
    </w:p>
    <w:p w:rsidR="00EA2830" w:rsidRPr="0015358B" w:rsidRDefault="00EA2830" w:rsidP="00EA2830">
      <w:pPr>
        <w:pStyle w:val="Paragraphedeliste1"/>
        <w:numPr>
          <w:ilvl w:val="2"/>
          <w:numId w:val="68"/>
        </w:numPr>
        <w:spacing w:after="100" w:line="240" w:lineRule="auto"/>
        <w:ind w:left="1559" w:hanging="426"/>
        <w:jc w:val="both"/>
        <w:rPr>
          <w:rFonts w:ascii="Arial" w:hAnsi="Arial" w:cs="Arial"/>
          <w:color w:val="000000"/>
          <w:lang w:val="fr-FR"/>
        </w:rPr>
      </w:pPr>
      <w:r w:rsidRPr="0015358B">
        <w:rPr>
          <w:rFonts w:ascii="Arial" w:hAnsi="Arial" w:cs="Arial"/>
          <w:color w:val="000000"/>
          <w:lang w:val="fr-FR"/>
        </w:rPr>
        <w:t xml:space="preserve">Formaliser 3 à 5 organisations cibles documentées, qui semblent transposables à l’organisation </w:t>
      </w:r>
      <w:r>
        <w:rPr>
          <w:rFonts w:ascii="Arial" w:hAnsi="Arial" w:cs="Arial"/>
          <w:color w:val="000000"/>
          <w:lang w:val="fr-FR"/>
        </w:rPr>
        <w:t>que l’on projette de</w:t>
      </w:r>
      <w:r w:rsidRPr="0015358B">
        <w:rPr>
          <w:rFonts w:ascii="Arial" w:hAnsi="Arial" w:cs="Arial"/>
          <w:color w:val="000000"/>
          <w:lang w:val="fr-FR"/>
        </w:rPr>
        <w:t xml:space="preserve"> construire. </w:t>
      </w:r>
    </w:p>
    <w:p w:rsidR="00EA2830" w:rsidRPr="0015358B" w:rsidRDefault="00EA2830" w:rsidP="00EA2830">
      <w:pPr>
        <w:pStyle w:val="Paragraphedeliste1"/>
        <w:numPr>
          <w:ilvl w:val="0"/>
          <w:numId w:val="68"/>
        </w:numPr>
        <w:spacing w:after="200" w:line="240" w:lineRule="auto"/>
        <w:ind w:left="851" w:hanging="284"/>
        <w:jc w:val="both"/>
        <w:rPr>
          <w:rFonts w:ascii="Arial" w:hAnsi="Arial" w:cs="Arial"/>
          <w:color w:val="000000"/>
          <w:lang w:val="fr-FR"/>
        </w:rPr>
      </w:pPr>
      <w:r w:rsidRPr="0015358B">
        <w:rPr>
          <w:rFonts w:ascii="Arial" w:hAnsi="Arial" w:cs="Arial"/>
          <w:color w:val="000000"/>
          <w:lang w:val="fr-FR"/>
        </w:rPr>
        <w:t>Conduire des entretiens de retour d’expérience avec ces organisations, afin de statuer sur la transposabilité de l’organisation retenue</w:t>
      </w:r>
    </w:p>
    <w:p w:rsidR="00EA2830" w:rsidRPr="0015358B" w:rsidRDefault="00EA2830" w:rsidP="00EA2830">
      <w:pPr>
        <w:pStyle w:val="Paragraphedeliste1"/>
        <w:numPr>
          <w:ilvl w:val="2"/>
          <w:numId w:val="68"/>
        </w:numPr>
        <w:spacing w:after="100" w:line="240" w:lineRule="auto"/>
        <w:ind w:left="1559" w:hanging="425"/>
        <w:jc w:val="both"/>
        <w:rPr>
          <w:rFonts w:ascii="Arial" w:hAnsi="Arial" w:cs="Arial"/>
          <w:color w:val="000000"/>
          <w:lang w:val="fr-FR"/>
        </w:rPr>
      </w:pPr>
      <w:r w:rsidRPr="0015358B">
        <w:rPr>
          <w:rFonts w:ascii="Arial" w:hAnsi="Arial" w:cs="Arial"/>
          <w:color w:val="000000"/>
          <w:lang w:val="fr-FR"/>
        </w:rPr>
        <w:t xml:space="preserve">Interviewer les personnes référentes des organisations type étudiées, afin de disposer d’un retour plus qualitatif sur l’organisation mise en place et la trajectoire suivie. </w:t>
      </w:r>
    </w:p>
    <w:p w:rsidR="00EA2830" w:rsidRPr="0015358B" w:rsidRDefault="00EA2830" w:rsidP="00EA2830">
      <w:pPr>
        <w:pStyle w:val="Paragraphedeliste1"/>
        <w:numPr>
          <w:ilvl w:val="2"/>
          <w:numId w:val="68"/>
        </w:numPr>
        <w:spacing w:after="100" w:line="240" w:lineRule="auto"/>
        <w:ind w:left="1559" w:hanging="425"/>
        <w:jc w:val="both"/>
        <w:rPr>
          <w:rFonts w:ascii="Arial" w:hAnsi="Arial" w:cs="Arial"/>
          <w:color w:val="000000"/>
          <w:lang w:val="fr-FR"/>
        </w:rPr>
      </w:pPr>
      <w:r w:rsidRPr="0015358B">
        <w:rPr>
          <w:rFonts w:ascii="Arial" w:hAnsi="Arial" w:cs="Arial"/>
          <w:color w:val="000000"/>
          <w:lang w:val="fr-FR"/>
        </w:rPr>
        <w:t>Documenter l’échange, notamment l’écosystème dans lequel cette organisation s’est mise en place, en particulier les éléments culturels susceptibles de différer par rapport au contexte du GHT en construction.</w:t>
      </w:r>
    </w:p>
    <w:p w:rsidR="00EA2830" w:rsidRPr="0015358B" w:rsidRDefault="00EA2830" w:rsidP="00EA2830">
      <w:pPr>
        <w:pStyle w:val="Paragraphedeliste1"/>
        <w:ind w:left="1560"/>
        <w:jc w:val="both"/>
        <w:rPr>
          <w:rFonts w:ascii="Arial" w:hAnsi="Arial" w:cs="Arial"/>
          <w:color w:val="000000"/>
          <w:lang w:val="fr-FR"/>
        </w:rPr>
      </w:pP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284"/>
        <w:jc w:val="both"/>
        <w:rPr>
          <w:rFonts w:ascii="Arial" w:hAnsi="Arial" w:cs="Arial"/>
          <w:b/>
          <w:color w:val="000000"/>
          <w:lang w:val="fr-FR"/>
        </w:rPr>
      </w:pPr>
      <w:r w:rsidRPr="0015358B">
        <w:rPr>
          <w:rFonts w:ascii="Arial" w:hAnsi="Arial" w:cs="Arial"/>
          <w:b/>
          <w:color w:val="000000"/>
          <w:lang w:val="fr-FR"/>
        </w:rPr>
        <w:t xml:space="preserve">Livrables de l’étape 3 : </w:t>
      </w: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284"/>
        <w:jc w:val="both"/>
        <w:rPr>
          <w:rFonts w:ascii="Arial" w:hAnsi="Arial" w:cs="Arial"/>
          <w:b/>
          <w:color w:val="000000"/>
          <w:lang w:val="fr-FR"/>
        </w:rPr>
      </w:pPr>
      <w:r w:rsidRPr="0015358B">
        <w:rPr>
          <w:rFonts w:ascii="Arial" w:hAnsi="Arial" w:cs="Arial"/>
          <w:b/>
          <w:color w:val="000000"/>
          <w:lang w:val="fr-FR"/>
        </w:rPr>
        <w:t xml:space="preserve">       -  Etat de l’art documenté de fonctions achat transposables</w:t>
      </w: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284"/>
        <w:jc w:val="both"/>
        <w:rPr>
          <w:rFonts w:ascii="Arial" w:hAnsi="Arial" w:cs="Arial"/>
          <w:b/>
          <w:color w:val="002060"/>
          <w:sz w:val="28"/>
          <w:u w:val="single"/>
          <w:lang w:val="fr-FR"/>
        </w:rPr>
      </w:pPr>
      <w:r w:rsidRPr="0015358B">
        <w:rPr>
          <w:rFonts w:ascii="Arial" w:hAnsi="Arial" w:cs="Arial"/>
          <w:b/>
          <w:color w:val="000000"/>
          <w:lang w:val="fr-FR"/>
        </w:rPr>
        <w:t xml:space="preserve">       </w:t>
      </w:r>
      <w:r w:rsidRPr="0015358B">
        <w:rPr>
          <w:rFonts w:ascii="Arial" w:hAnsi="Arial" w:cs="Arial"/>
          <w:b/>
          <w:color w:val="000000"/>
        </w:rPr>
        <w:t>-  Synthèse d’entretiens</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4</w:t>
      </w:r>
      <w:r w:rsidRPr="0015358B">
        <w:rPr>
          <w:rFonts w:ascii="Arial" w:hAnsi="Arial" w:cs="Arial"/>
          <w:b/>
          <w:color w:val="002060"/>
          <w:sz w:val="28"/>
          <w:lang w:val="fr-FR"/>
        </w:rPr>
        <w:t> </w:t>
      </w:r>
      <w:r w:rsidRPr="0015358B">
        <w:rPr>
          <w:rFonts w:ascii="Arial" w:hAnsi="Arial" w:cs="Arial"/>
          <w:b/>
          <w:color w:val="002060"/>
          <w:sz w:val="28"/>
          <w:lang w:val="fr-FR"/>
        </w:rPr>
        <w:tab/>
        <w:t>Scénariser le projet de transformation</w:t>
      </w:r>
    </w:p>
    <w:p w:rsidR="00EA2830" w:rsidRPr="0015358B" w:rsidRDefault="00EA2830" w:rsidP="004A450A">
      <w:pPr>
        <w:spacing w:line="240" w:lineRule="exact"/>
        <w:ind w:left="567"/>
        <w:jc w:val="both"/>
        <w:rPr>
          <w:rFonts w:ascii="Arial" w:hAnsi="Arial" w:cs="Arial"/>
          <w:color w:val="000000"/>
          <w:lang w:val="fr-FR"/>
        </w:rPr>
      </w:pPr>
      <w:r w:rsidRPr="0015358B">
        <w:rPr>
          <w:rFonts w:ascii="Arial" w:hAnsi="Arial" w:cs="Arial"/>
          <w:color w:val="000000"/>
          <w:lang w:val="fr-FR"/>
        </w:rPr>
        <w:t xml:space="preserve">Le chef de projet dispose à ce stade d’une bonne vision du fonctionnement actuel de chaque établissement partie, des axes de travail conjoints devant donner lieu à des décisions communes, et de retours d’expérience sur des organisations mises en place ailleurs. </w:t>
      </w:r>
    </w:p>
    <w:p w:rsidR="00EA2830" w:rsidRPr="0015358B" w:rsidRDefault="00EA2830" w:rsidP="004A450A">
      <w:pPr>
        <w:spacing w:line="240" w:lineRule="exact"/>
        <w:ind w:left="567"/>
        <w:jc w:val="both"/>
        <w:rPr>
          <w:rFonts w:ascii="Arial" w:hAnsi="Arial" w:cs="Arial"/>
          <w:color w:val="000000"/>
          <w:lang w:val="fr-FR"/>
        </w:rPr>
      </w:pPr>
      <w:r w:rsidRPr="0015358B">
        <w:rPr>
          <w:rFonts w:ascii="Arial" w:hAnsi="Arial" w:cs="Arial"/>
          <w:color w:val="000000"/>
          <w:lang w:val="fr-FR"/>
        </w:rPr>
        <w:t>Cette étape consiste à formaliser sur cette base le projet de transformation, afin de préparer un arbitrage de</w:t>
      </w:r>
      <w:r>
        <w:rPr>
          <w:rFonts w:ascii="Arial" w:hAnsi="Arial" w:cs="Arial"/>
          <w:color w:val="000000"/>
          <w:lang w:val="fr-FR"/>
        </w:rPr>
        <w:t>s instances du GHT</w:t>
      </w:r>
      <w:r w:rsidRPr="0015358B">
        <w:rPr>
          <w:rFonts w:ascii="Arial" w:hAnsi="Arial" w:cs="Arial"/>
          <w:color w:val="000000"/>
          <w:lang w:val="fr-FR"/>
        </w:rPr>
        <w:t xml:space="preserve"> sur l’organisation cible retenue.</w:t>
      </w:r>
    </w:p>
    <w:p w:rsidR="00EA2830" w:rsidRPr="0015358B" w:rsidRDefault="00EA2830" w:rsidP="004A450A">
      <w:pPr>
        <w:spacing w:line="240" w:lineRule="exact"/>
        <w:ind w:left="567"/>
        <w:jc w:val="both"/>
        <w:rPr>
          <w:rFonts w:ascii="Arial" w:hAnsi="Arial" w:cs="Arial"/>
          <w:color w:val="000000"/>
          <w:lang w:val="fr-FR"/>
        </w:rPr>
      </w:pPr>
      <w:r w:rsidRPr="0015358B">
        <w:rPr>
          <w:rFonts w:ascii="Arial" w:hAnsi="Arial" w:cs="Arial"/>
          <w:color w:val="000000"/>
          <w:lang w:val="fr-FR"/>
        </w:rPr>
        <w:t>Cette étape est découpée en 2 phases :</w:t>
      </w:r>
    </w:p>
    <w:p w:rsidR="00EA2830" w:rsidRPr="0015358B" w:rsidRDefault="00EA2830" w:rsidP="004A450A">
      <w:pPr>
        <w:pStyle w:val="Paragraphedeliste1"/>
        <w:numPr>
          <w:ilvl w:val="0"/>
          <w:numId w:val="68"/>
        </w:numPr>
        <w:spacing w:after="100" w:line="240" w:lineRule="auto"/>
        <w:ind w:left="851" w:hanging="284"/>
        <w:contextualSpacing w:val="0"/>
        <w:jc w:val="both"/>
        <w:rPr>
          <w:rFonts w:ascii="Arial" w:hAnsi="Arial" w:cs="Arial"/>
          <w:color w:val="000000"/>
          <w:lang w:val="fr-FR"/>
        </w:rPr>
      </w:pPr>
      <w:r w:rsidRPr="0015358B">
        <w:rPr>
          <w:rFonts w:ascii="Arial" w:hAnsi="Arial" w:cs="Arial"/>
          <w:color w:val="000000"/>
          <w:lang w:val="fr-FR"/>
        </w:rPr>
        <w:t>Construire 3 à 5 scénarii d’organisation de la fonction</w:t>
      </w:r>
    </w:p>
    <w:p w:rsidR="00EA2830" w:rsidRPr="004A450A" w:rsidRDefault="00EA2830" w:rsidP="004A450A">
      <w:pPr>
        <w:pStyle w:val="Paragraphedeliste1"/>
        <w:spacing w:after="200" w:line="240" w:lineRule="auto"/>
        <w:ind w:left="851" w:hanging="284"/>
        <w:jc w:val="both"/>
        <w:rPr>
          <w:rFonts w:ascii="Arial" w:hAnsi="Arial" w:cs="Arial"/>
          <w:i/>
          <w:color w:val="000000"/>
          <w:lang w:val="fr-FR"/>
        </w:rPr>
      </w:pPr>
      <w:r>
        <w:rPr>
          <w:rFonts w:ascii="Arial" w:hAnsi="Arial" w:cs="Arial"/>
          <w:color w:val="000000"/>
          <w:lang w:val="fr-FR"/>
        </w:rPr>
        <w:t xml:space="preserve">=&gt; </w:t>
      </w:r>
      <w:r w:rsidRPr="004A450A">
        <w:rPr>
          <w:rFonts w:ascii="Arial" w:hAnsi="Arial" w:cs="Arial"/>
          <w:i/>
          <w:color w:val="000000"/>
          <w:lang w:val="fr-FR"/>
        </w:rPr>
        <w:t xml:space="preserve">Formaliser plusieurs scénarii d’organisation de la fonction achat du GHT. Chaque scénario s’attachera à décrire les liens fonctionnels et hiérarchiques existant entre les différents établissements et structures du GHT, les responsabilités qui incombent au niveau établissement support et celles qui incombent au niveau établissement partie, voire même au niveau site, les outils de consolidation permettant une vision globale de la fonction, etc. </w:t>
      </w:r>
    </w:p>
    <w:p w:rsidR="00DD7E91" w:rsidRPr="0015358B" w:rsidRDefault="00EA2830" w:rsidP="004A450A">
      <w:pPr>
        <w:pStyle w:val="Paragraphedeliste1"/>
        <w:numPr>
          <w:ilvl w:val="0"/>
          <w:numId w:val="68"/>
        </w:numPr>
        <w:spacing w:after="100" w:line="240" w:lineRule="auto"/>
        <w:ind w:left="851" w:hanging="284"/>
        <w:contextualSpacing w:val="0"/>
        <w:jc w:val="both"/>
        <w:rPr>
          <w:rFonts w:ascii="Arial" w:hAnsi="Arial" w:cs="Arial"/>
          <w:color w:val="000000"/>
          <w:lang w:val="fr-FR"/>
        </w:rPr>
      </w:pPr>
      <w:r w:rsidRPr="0015358B">
        <w:rPr>
          <w:rFonts w:ascii="Arial" w:hAnsi="Arial" w:cs="Arial"/>
          <w:color w:val="000000"/>
        </w:rPr>
        <w:t xml:space="preserve">Comparer ces </w:t>
      </w:r>
      <w:r w:rsidR="00DD7E91">
        <w:rPr>
          <w:rFonts w:ascii="Arial" w:hAnsi="Arial" w:cs="Arial"/>
          <w:color w:val="000000"/>
        </w:rPr>
        <w:t>scenario.</w:t>
      </w:r>
      <w:r w:rsidR="00DD7E91" w:rsidRPr="00DD7E91">
        <w:rPr>
          <w:rFonts w:ascii="Arial" w:hAnsi="Arial" w:cs="Arial"/>
          <w:color w:val="000000"/>
          <w:lang w:val="fr-FR"/>
        </w:rPr>
        <w:t xml:space="preserve"> </w:t>
      </w:r>
    </w:p>
    <w:p w:rsidR="004A450A" w:rsidRPr="0015358B" w:rsidRDefault="00EA2830" w:rsidP="004A450A">
      <w:pPr>
        <w:pStyle w:val="Paragraphedeliste1"/>
        <w:numPr>
          <w:ilvl w:val="0"/>
          <w:numId w:val="68"/>
        </w:numPr>
        <w:spacing w:after="100" w:line="240" w:lineRule="auto"/>
        <w:ind w:left="851" w:hanging="284"/>
        <w:contextualSpacing w:val="0"/>
        <w:jc w:val="both"/>
        <w:rPr>
          <w:rFonts w:ascii="Arial" w:hAnsi="Arial" w:cs="Arial"/>
          <w:color w:val="000000"/>
          <w:lang w:val="fr-FR"/>
        </w:rPr>
      </w:pPr>
      <w:r w:rsidRPr="0015358B">
        <w:rPr>
          <w:rFonts w:ascii="Arial" w:hAnsi="Arial" w:cs="Arial"/>
          <w:color w:val="000000"/>
          <w:lang w:val="fr-FR"/>
        </w:rPr>
        <w:t xml:space="preserve">Proposer une analyse comparative sur les axes suivants : </w:t>
      </w:r>
    </w:p>
    <w:p w:rsidR="004A450A" w:rsidRPr="0015358B" w:rsidRDefault="00EA2830" w:rsidP="004A450A">
      <w:pPr>
        <w:pStyle w:val="Paragraphedeliste1"/>
        <w:numPr>
          <w:ilvl w:val="0"/>
          <w:numId w:val="68"/>
        </w:numPr>
        <w:tabs>
          <w:tab w:val="clear" w:pos="0"/>
        </w:tabs>
        <w:spacing w:after="40" w:line="240" w:lineRule="auto"/>
        <w:ind w:left="1702" w:hanging="284"/>
        <w:contextualSpacing w:val="0"/>
        <w:jc w:val="both"/>
        <w:rPr>
          <w:rFonts w:ascii="Arial" w:hAnsi="Arial" w:cs="Arial"/>
          <w:color w:val="000000"/>
          <w:lang w:val="fr-FR"/>
        </w:rPr>
      </w:pPr>
      <w:r w:rsidRPr="0015358B">
        <w:rPr>
          <w:rFonts w:ascii="Arial" w:hAnsi="Arial" w:cs="Arial"/>
          <w:color w:val="000000"/>
        </w:rPr>
        <w:t xml:space="preserve">avantages et inconvénients, </w:t>
      </w:r>
    </w:p>
    <w:p w:rsidR="004A450A" w:rsidRPr="0015358B" w:rsidRDefault="00EA2830" w:rsidP="004A450A">
      <w:pPr>
        <w:pStyle w:val="Paragraphedeliste1"/>
        <w:numPr>
          <w:ilvl w:val="0"/>
          <w:numId w:val="68"/>
        </w:numPr>
        <w:tabs>
          <w:tab w:val="clear" w:pos="0"/>
        </w:tabs>
        <w:spacing w:after="40" w:line="240" w:lineRule="auto"/>
        <w:ind w:left="1702" w:hanging="284"/>
        <w:contextualSpacing w:val="0"/>
        <w:jc w:val="both"/>
        <w:rPr>
          <w:rFonts w:ascii="Arial" w:hAnsi="Arial" w:cs="Arial"/>
          <w:color w:val="000000"/>
          <w:lang w:val="fr-FR"/>
        </w:rPr>
      </w:pPr>
      <w:r w:rsidRPr="004A450A">
        <w:rPr>
          <w:rFonts w:ascii="Arial" w:hAnsi="Arial" w:cs="Arial"/>
          <w:color w:val="000000"/>
        </w:rPr>
        <w:t xml:space="preserve">timing de déploiement envisagé, </w:t>
      </w:r>
    </w:p>
    <w:p w:rsidR="004A450A" w:rsidRPr="0015358B" w:rsidRDefault="00EA2830" w:rsidP="004A450A">
      <w:pPr>
        <w:pStyle w:val="Paragraphedeliste1"/>
        <w:numPr>
          <w:ilvl w:val="0"/>
          <w:numId w:val="68"/>
        </w:numPr>
        <w:tabs>
          <w:tab w:val="clear" w:pos="0"/>
        </w:tabs>
        <w:spacing w:after="40" w:line="240" w:lineRule="auto"/>
        <w:ind w:left="1702" w:hanging="284"/>
        <w:contextualSpacing w:val="0"/>
        <w:jc w:val="both"/>
        <w:rPr>
          <w:rFonts w:ascii="Arial" w:hAnsi="Arial" w:cs="Arial"/>
          <w:color w:val="000000"/>
          <w:lang w:val="fr-FR"/>
        </w:rPr>
      </w:pPr>
      <w:r w:rsidRPr="004A450A">
        <w:rPr>
          <w:rFonts w:ascii="Arial" w:hAnsi="Arial" w:cs="Arial"/>
          <w:color w:val="000000"/>
          <w:lang w:val="fr-FR"/>
        </w:rPr>
        <w:t xml:space="preserve">la trajectoire de conduite du changement, </w:t>
      </w:r>
    </w:p>
    <w:p w:rsidR="004A450A" w:rsidRPr="0015358B" w:rsidRDefault="00EA2830" w:rsidP="004A450A">
      <w:pPr>
        <w:pStyle w:val="Paragraphedeliste1"/>
        <w:numPr>
          <w:ilvl w:val="0"/>
          <w:numId w:val="68"/>
        </w:numPr>
        <w:tabs>
          <w:tab w:val="clear" w:pos="0"/>
        </w:tabs>
        <w:spacing w:after="40" w:line="240" w:lineRule="auto"/>
        <w:ind w:left="1702" w:hanging="284"/>
        <w:contextualSpacing w:val="0"/>
        <w:jc w:val="both"/>
        <w:rPr>
          <w:rFonts w:ascii="Arial" w:hAnsi="Arial" w:cs="Arial"/>
          <w:color w:val="000000"/>
          <w:lang w:val="fr-FR"/>
        </w:rPr>
      </w:pPr>
      <w:r w:rsidRPr="004A450A">
        <w:rPr>
          <w:rFonts w:ascii="Arial" w:hAnsi="Arial" w:cs="Arial"/>
          <w:color w:val="000000"/>
          <w:lang w:val="fr-FR"/>
        </w:rPr>
        <w:t xml:space="preserve">les impacts - notamment en termes d’investissement, </w:t>
      </w:r>
      <w:r w:rsidR="004A450A">
        <w:rPr>
          <w:rFonts w:ascii="Arial" w:hAnsi="Arial" w:cs="Arial"/>
          <w:color w:val="000000"/>
          <w:lang w:val="fr-FR"/>
        </w:rPr>
        <w:t xml:space="preserve">de RH, de qualité de service </w:t>
      </w:r>
      <w:r w:rsidRPr="004A450A">
        <w:rPr>
          <w:rFonts w:ascii="Arial" w:hAnsi="Arial" w:cs="Arial"/>
          <w:color w:val="000000"/>
          <w:lang w:val="fr-FR"/>
        </w:rPr>
        <w:t xml:space="preserve">mesurer l’intensité du changement par rapport à l’existant. </w:t>
      </w:r>
    </w:p>
    <w:p w:rsidR="004A450A" w:rsidRPr="0015358B" w:rsidRDefault="00EA2830" w:rsidP="004A450A">
      <w:pPr>
        <w:pStyle w:val="Paragraphedeliste1"/>
        <w:numPr>
          <w:ilvl w:val="0"/>
          <w:numId w:val="68"/>
        </w:numPr>
        <w:spacing w:after="100" w:line="240" w:lineRule="auto"/>
        <w:ind w:left="851" w:hanging="284"/>
        <w:contextualSpacing w:val="0"/>
        <w:jc w:val="both"/>
        <w:rPr>
          <w:rFonts w:ascii="Arial" w:hAnsi="Arial" w:cs="Arial"/>
          <w:color w:val="000000"/>
          <w:lang w:val="fr-FR"/>
        </w:rPr>
      </w:pPr>
      <w:r w:rsidRPr="004A450A">
        <w:rPr>
          <w:rFonts w:ascii="Arial" w:hAnsi="Arial" w:cs="Arial"/>
          <w:color w:val="000000"/>
          <w:lang w:val="fr-FR"/>
        </w:rPr>
        <w:t xml:space="preserve">Organiser un groupe de travail composé de représentants des établissements. </w:t>
      </w:r>
    </w:p>
    <w:p w:rsidR="00DD7E91" w:rsidRPr="00B20B77" w:rsidRDefault="00DD7E91" w:rsidP="00DD7E91">
      <w:pPr>
        <w:pStyle w:val="Paragraphedeliste1"/>
        <w:keepNext/>
        <w:spacing w:after="200" w:line="240" w:lineRule="auto"/>
        <w:ind w:left="1440"/>
        <w:jc w:val="both"/>
        <w:rPr>
          <w:rFonts w:ascii="Arial" w:hAnsi="Arial" w:cs="Arial"/>
          <w:color w:val="000000"/>
          <w:u w:val="single"/>
          <w:lang w:val="fr-FR"/>
        </w:rPr>
      </w:pP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567"/>
        <w:jc w:val="both"/>
        <w:rPr>
          <w:rFonts w:ascii="Arial" w:hAnsi="Arial" w:cs="Arial"/>
          <w:b/>
          <w:color w:val="000000"/>
          <w:lang w:val="fr-FR"/>
        </w:rPr>
      </w:pPr>
      <w:r w:rsidRPr="0015358B">
        <w:rPr>
          <w:rFonts w:ascii="Arial" w:hAnsi="Arial" w:cs="Arial"/>
          <w:b/>
          <w:color w:val="000000"/>
          <w:lang w:val="fr-FR"/>
        </w:rPr>
        <w:t xml:space="preserve">Livrables de l’étape 4 : </w:t>
      </w: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567"/>
        <w:jc w:val="both"/>
        <w:rPr>
          <w:rFonts w:ascii="Arial" w:hAnsi="Arial" w:cs="Arial"/>
          <w:b/>
          <w:color w:val="000000"/>
          <w:lang w:val="fr-FR"/>
        </w:rPr>
      </w:pPr>
      <w:r w:rsidRPr="0015358B">
        <w:rPr>
          <w:rFonts w:ascii="Arial" w:hAnsi="Arial" w:cs="Arial"/>
          <w:b/>
          <w:color w:val="000000"/>
          <w:lang w:val="fr-FR"/>
        </w:rPr>
        <w:t xml:space="preserve">       -  Formalisation des scénarii</w:t>
      </w:r>
    </w:p>
    <w:p w:rsidR="00EA2830" w:rsidRPr="0015358B" w:rsidRDefault="00EA2830" w:rsidP="00EA2830">
      <w:pPr>
        <w:pStyle w:val="Paragraphedeliste1"/>
        <w:pBdr>
          <w:top w:val="single" w:sz="4" w:space="1" w:color="000000"/>
          <w:left w:val="single" w:sz="4" w:space="4" w:color="000000"/>
          <w:bottom w:val="single" w:sz="4" w:space="1" w:color="000000"/>
          <w:right w:val="single" w:sz="4" w:space="4" w:color="000000"/>
        </w:pBdr>
        <w:ind w:left="567"/>
        <w:jc w:val="both"/>
        <w:rPr>
          <w:rFonts w:ascii="Arial" w:hAnsi="Arial" w:cs="Arial"/>
          <w:b/>
          <w:color w:val="002060"/>
          <w:sz w:val="28"/>
          <w:u w:val="single"/>
          <w:lang w:val="fr-FR"/>
        </w:rPr>
      </w:pPr>
      <w:r w:rsidRPr="0015358B">
        <w:rPr>
          <w:rFonts w:ascii="Arial" w:hAnsi="Arial" w:cs="Arial"/>
          <w:b/>
          <w:color w:val="000000"/>
          <w:lang w:val="fr-FR"/>
        </w:rPr>
        <w:t xml:space="preserve">       </w:t>
      </w:r>
      <w:r w:rsidRPr="0015358B">
        <w:rPr>
          <w:rFonts w:ascii="Arial" w:hAnsi="Arial" w:cs="Arial"/>
          <w:b/>
          <w:color w:val="000000"/>
        </w:rPr>
        <w:t>-  Analyse comparative de ces scénarii</w:t>
      </w:r>
    </w:p>
    <w:p w:rsidR="00EA2830" w:rsidRPr="0015358B" w:rsidRDefault="00EA2830" w:rsidP="00EA2830">
      <w:pPr>
        <w:numPr>
          <w:ilvl w:val="0"/>
          <w:numId w:val="41"/>
        </w:numPr>
        <w:tabs>
          <w:tab w:val="left" w:pos="993"/>
        </w:tabs>
        <w:spacing w:before="300" w:after="200" w:line="240" w:lineRule="auto"/>
        <w:ind w:left="2268" w:hanging="1701"/>
        <w:jc w:val="both"/>
        <w:rPr>
          <w:rFonts w:ascii="Arial" w:hAnsi="Arial" w:cs="Arial"/>
          <w:color w:val="000000"/>
          <w:u w:val="single"/>
          <w:lang w:val="fr-FR"/>
        </w:rPr>
      </w:pPr>
      <w:r w:rsidRPr="0015358B">
        <w:rPr>
          <w:rFonts w:ascii="Arial" w:hAnsi="Arial" w:cs="Arial"/>
          <w:b/>
          <w:color w:val="002060"/>
          <w:sz w:val="28"/>
          <w:u w:val="single"/>
          <w:lang w:val="fr-FR"/>
        </w:rPr>
        <w:t>Etape 5</w:t>
      </w:r>
      <w:r w:rsidRPr="0015358B">
        <w:rPr>
          <w:rFonts w:ascii="Arial" w:hAnsi="Arial" w:cs="Arial"/>
          <w:b/>
          <w:color w:val="002060"/>
          <w:sz w:val="28"/>
          <w:lang w:val="fr-FR"/>
        </w:rPr>
        <w:t xml:space="preserve"> : </w:t>
      </w:r>
      <w:r w:rsidRPr="0015358B">
        <w:rPr>
          <w:rFonts w:ascii="Arial" w:hAnsi="Arial" w:cs="Arial"/>
          <w:b/>
          <w:color w:val="002060"/>
          <w:sz w:val="28"/>
          <w:lang w:val="fr-FR"/>
        </w:rPr>
        <w:tab/>
        <w:t>Arbitrer entre les différents scénarii</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u w:val="single"/>
          <w:lang w:val="fr-FR"/>
        </w:rPr>
        <w:t>Propositions d’organisation type : organisation pyramidale et organisation matricielle</w:t>
      </w:r>
    </w:p>
    <w:p w:rsidR="004F2FA1" w:rsidRDefault="00313E4E" w:rsidP="00EA2830">
      <w:pPr>
        <w:ind w:left="567"/>
        <w:jc w:val="both"/>
        <w:rPr>
          <w:rFonts w:ascii="Arial" w:hAnsi="Arial" w:cs="Arial"/>
          <w:b/>
          <w:color w:val="000000"/>
          <w:lang w:val="fr-FR"/>
        </w:rPr>
      </w:pPr>
      <w:r>
        <w:rPr>
          <w:rFonts w:ascii="Arial" w:hAnsi="Arial" w:cs="Arial"/>
          <w:color w:val="000000"/>
          <w:lang w:val="fr-FR"/>
        </w:rPr>
        <w:t xml:space="preserve">La section 1.5 du guide présente  différentes modalités d’organisation possibles. Deux exemples sont décrits ci-dessous. </w:t>
      </w:r>
    </w:p>
    <w:p w:rsidR="00225364" w:rsidRDefault="00412D6D" w:rsidP="00EA2830">
      <w:pPr>
        <w:ind w:left="567"/>
        <w:jc w:val="both"/>
        <w:rPr>
          <w:rFonts w:ascii="Arial" w:hAnsi="Arial" w:cs="Arial"/>
          <w:b/>
          <w:color w:val="000000"/>
          <w:lang w:val="fr-FR"/>
        </w:rPr>
      </w:pPr>
      <w:r w:rsidRPr="00412D6D">
        <w:rPr>
          <w:noProof/>
          <w:lang w:val="fr-FR" w:eastAsia="fr-FR"/>
        </w:rPr>
        <w:drawing>
          <wp:inline distT="0" distB="0" distL="0" distR="0" wp14:anchorId="426C00B7" wp14:editId="446437EF">
            <wp:extent cx="5416550" cy="3150981"/>
            <wp:effectExtent l="19050" t="0" r="0" b="0"/>
            <wp:docPr id="1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417744" cy="3151676"/>
                    </a:xfrm>
                    <a:prstGeom prst="rect">
                      <a:avLst/>
                    </a:prstGeom>
                  </pic:spPr>
                </pic:pic>
              </a:graphicData>
            </a:graphic>
          </wp:inline>
        </w:drawing>
      </w:r>
    </w:p>
    <w:p w:rsidR="00EA2830" w:rsidRPr="00225364" w:rsidRDefault="00EA2830" w:rsidP="00EA2830">
      <w:pPr>
        <w:ind w:left="567"/>
        <w:jc w:val="both"/>
        <w:rPr>
          <w:rFonts w:ascii="Arial" w:hAnsi="Arial" w:cs="Arial"/>
          <w:color w:val="000000"/>
          <w:lang w:val="fr-FR"/>
        </w:rPr>
      </w:pPr>
      <w:r w:rsidRPr="00225364">
        <w:rPr>
          <w:rFonts w:ascii="Arial" w:hAnsi="Arial" w:cs="Arial"/>
          <w:color w:val="000000"/>
          <w:lang w:val="fr-FR"/>
        </w:rPr>
        <w:t>Le chef de projet et l’équipe projet ont construit des propositions d’organisations cibles potentielles, et décrit les avantages et inconvénients de chacune d’entre elles. La dernière étape de la construction de l’organisation cible est de choisir entre ces différentes possibilités et de décider le calendrier de mise en œuvre de la nouvelle organisation retenue.</w:t>
      </w:r>
      <w:r w:rsidRPr="00225364">
        <w:rPr>
          <w:rFonts w:ascii="Arial" w:hAnsi="Arial" w:cs="Arial"/>
          <w:color w:val="000000"/>
          <w:lang w:val="fr-FR" w:eastAsia="fr-FR"/>
        </w:rPr>
        <w:t xml:space="preserve">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Il est conseillé de décomposer cette étape en 2 phases :</w:t>
      </w:r>
    </w:p>
    <w:p w:rsidR="00EA2830" w:rsidRPr="0015358B" w:rsidRDefault="00EA2830" w:rsidP="00EA2830">
      <w:pPr>
        <w:pStyle w:val="Paragraphedeliste1"/>
        <w:numPr>
          <w:ilvl w:val="0"/>
          <w:numId w:val="68"/>
        </w:numPr>
        <w:spacing w:after="200" w:line="240" w:lineRule="auto"/>
        <w:ind w:left="993" w:hanging="426"/>
        <w:jc w:val="both"/>
        <w:rPr>
          <w:rFonts w:ascii="Arial" w:hAnsi="Arial" w:cs="Arial"/>
          <w:color w:val="000000"/>
          <w:lang w:val="fr-FR"/>
        </w:rPr>
      </w:pPr>
      <w:r w:rsidRPr="0015358B">
        <w:rPr>
          <w:rFonts w:ascii="Arial" w:hAnsi="Arial" w:cs="Arial"/>
          <w:color w:val="000000"/>
          <w:lang w:val="fr-FR"/>
        </w:rPr>
        <w:t>Organiser une instance adaptée, réunissant a minima les directeurs généraux de chaque établissement partie, le chef de projet et les référents mobilisés sur chaque site</w:t>
      </w:r>
    </w:p>
    <w:p w:rsidR="00EA2830" w:rsidRPr="0015358B" w:rsidRDefault="00EA2830" w:rsidP="00EA2830">
      <w:pPr>
        <w:pStyle w:val="Paragraphedeliste1"/>
        <w:numPr>
          <w:ilvl w:val="1"/>
          <w:numId w:val="36"/>
        </w:numPr>
        <w:spacing w:after="100" w:line="240" w:lineRule="auto"/>
        <w:ind w:left="1560" w:hanging="284"/>
        <w:rPr>
          <w:rFonts w:ascii="Arial" w:hAnsi="Arial" w:cs="Arial"/>
          <w:color w:val="000000"/>
          <w:lang w:val="fr-FR"/>
        </w:rPr>
      </w:pPr>
      <w:r w:rsidRPr="0015358B">
        <w:rPr>
          <w:rFonts w:ascii="Arial" w:hAnsi="Arial" w:cs="Arial"/>
          <w:color w:val="000000"/>
        </w:rPr>
        <w:t>Organiser la réunion</w:t>
      </w:r>
    </w:p>
    <w:p w:rsidR="00EA2830" w:rsidRPr="0015358B" w:rsidRDefault="00EA2830" w:rsidP="00EA2830">
      <w:pPr>
        <w:pStyle w:val="Paragraphedeliste1"/>
        <w:numPr>
          <w:ilvl w:val="1"/>
          <w:numId w:val="36"/>
        </w:numPr>
        <w:spacing w:after="100" w:line="240" w:lineRule="auto"/>
        <w:ind w:left="1560" w:hanging="284"/>
        <w:rPr>
          <w:rFonts w:ascii="Arial" w:hAnsi="Arial" w:cs="Arial"/>
          <w:color w:val="000000"/>
          <w:lang w:val="fr-FR"/>
        </w:rPr>
      </w:pPr>
      <w:r w:rsidRPr="0015358B">
        <w:rPr>
          <w:rFonts w:ascii="Arial" w:hAnsi="Arial" w:cs="Arial"/>
          <w:color w:val="000000"/>
          <w:lang w:val="fr-FR"/>
        </w:rPr>
        <w:t>Diffuser à l’avance les différents scénarii proposés aux participants</w:t>
      </w:r>
    </w:p>
    <w:p w:rsidR="00EA2830" w:rsidRPr="0015358B" w:rsidRDefault="00EA2830" w:rsidP="00EA2830">
      <w:pPr>
        <w:pStyle w:val="Paragraphedeliste1"/>
        <w:numPr>
          <w:ilvl w:val="1"/>
          <w:numId w:val="36"/>
        </w:numPr>
        <w:spacing w:after="100" w:line="240" w:lineRule="auto"/>
        <w:ind w:left="1560" w:hanging="284"/>
        <w:rPr>
          <w:rFonts w:ascii="Arial" w:hAnsi="Arial" w:cs="Arial"/>
          <w:color w:val="000000"/>
          <w:lang w:val="fr-FR"/>
        </w:rPr>
      </w:pPr>
      <w:r w:rsidRPr="0015358B">
        <w:rPr>
          <w:rFonts w:ascii="Arial" w:hAnsi="Arial" w:cs="Arial"/>
          <w:color w:val="000000"/>
          <w:lang w:val="fr-FR"/>
        </w:rPr>
        <w:t>Présenter les scénarii en réunion, avec un temps ouvert pour les remarques des participants</w:t>
      </w:r>
    </w:p>
    <w:p w:rsidR="005C0D28" w:rsidRDefault="00281554" w:rsidP="005C0D28">
      <w:pPr>
        <w:pStyle w:val="Paragraphedeliste1"/>
        <w:spacing w:after="100" w:line="240" w:lineRule="auto"/>
        <w:ind w:left="425"/>
        <w:rPr>
          <w:rFonts w:ascii="Arial" w:hAnsi="Arial" w:cs="Arial"/>
          <w:color w:val="000000"/>
          <w:lang w:val="fr-FR"/>
        </w:rPr>
      </w:pPr>
      <w:r>
        <w:rPr>
          <w:noProof/>
          <w:lang w:val="fr-FR" w:eastAsia="fr-FR"/>
        </w:rPr>
        <w:lastRenderedPageBreak/>
        <mc:AlternateContent>
          <mc:Choice Requires="wpg">
            <w:drawing>
              <wp:anchor distT="0" distB="0" distL="0" distR="0" simplePos="0" relativeHeight="251736064" behindDoc="0" locked="0" layoutInCell="1" allowOverlap="1" wp14:anchorId="53C2A24A" wp14:editId="6CD8E23F">
                <wp:simplePos x="0" y="0"/>
                <wp:positionH relativeFrom="margin">
                  <wp:posOffset>140970</wp:posOffset>
                </wp:positionH>
                <wp:positionV relativeFrom="margin">
                  <wp:posOffset>-167005</wp:posOffset>
                </wp:positionV>
                <wp:extent cx="5332730" cy="1889760"/>
                <wp:effectExtent l="7620" t="13970" r="12700" b="20320"/>
                <wp:wrapSquare wrapText="bothSides"/>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889760"/>
                          <a:chOff x="5946" y="5428"/>
                          <a:chExt cx="4125" cy="3253"/>
                        </a:xfrm>
                      </wpg:grpSpPr>
                      <wps:wsp>
                        <wps:cNvPr id="46" name="Text Box 52"/>
                        <wps:cNvSpPr txBox="1">
                          <a:spLocks noChangeArrowheads="1"/>
                        </wps:cNvSpPr>
                        <wps:spPr bwMode="auto">
                          <a:xfrm>
                            <a:off x="5946" y="5428"/>
                            <a:ext cx="4124" cy="3252"/>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EA2830">
                              <w:pPr>
                                <w:ind w:left="284"/>
                                <w:rPr>
                                  <w:rFonts w:ascii="Arial" w:hAnsi="Arial" w:cs="Arial"/>
                                  <w:b/>
                                  <w:color w:val="000000"/>
                                  <w:lang w:val="fr-FR"/>
                                </w:rPr>
                              </w:pPr>
                              <w:r>
                                <w:rPr>
                                  <w:rFonts w:ascii="Arial" w:hAnsi="Arial" w:cs="Arial"/>
                                  <w:b/>
                                  <w:color w:val="000000"/>
                                  <w:lang w:val="fr-FR"/>
                                </w:rPr>
                                <w:t xml:space="preserve">       A noter</w:t>
                              </w:r>
                            </w:p>
                            <w:p w:rsidR="00196DA1" w:rsidRDefault="00196DA1" w:rsidP="00EA2830">
                              <w:pPr>
                                <w:ind w:left="284"/>
                                <w:jc w:val="both"/>
                                <w:rPr>
                                  <w:rFonts w:ascii="Arial" w:hAnsi="Arial" w:cs="Arial"/>
                                  <w:color w:val="000000"/>
                                  <w:lang w:val="fr-FR"/>
                                </w:rPr>
                              </w:pPr>
                              <w:r>
                                <w:rPr>
                                  <w:rFonts w:ascii="Arial" w:hAnsi="Arial" w:cs="Arial"/>
                                  <w:color w:val="000000"/>
                                  <w:lang w:val="fr-FR"/>
                                </w:rPr>
                                <w:t xml:space="preserve">L’organisation cible retenue doit être présentée aux instances consultatives des établissements : le CTE et la CHSCT notamment. </w:t>
                              </w:r>
                            </w:p>
                            <w:p w:rsidR="00196DA1" w:rsidRDefault="00196DA1" w:rsidP="00EA2830">
                              <w:pPr>
                                <w:ind w:left="284"/>
                                <w:jc w:val="both"/>
                                <w:rPr>
                                  <w:rFonts w:ascii="Arial" w:hAnsi="Arial" w:cs="Arial"/>
                                  <w:color w:val="000000"/>
                                  <w:lang w:val="fr-FR"/>
                                </w:rPr>
                              </w:pPr>
                              <w:r>
                                <w:rPr>
                                  <w:rFonts w:ascii="Arial" w:hAnsi="Arial" w:cs="Arial"/>
                                  <w:color w:val="000000"/>
                                  <w:lang w:val="fr-FR"/>
                                </w:rPr>
                                <w:t>Il est conseillé de présenter l’organisation cible à la CME.</w:t>
                              </w:r>
                            </w:p>
                            <w:p w:rsidR="00196DA1" w:rsidRDefault="00196DA1" w:rsidP="00EA2830">
                              <w:pPr>
                                <w:ind w:left="284"/>
                                <w:jc w:val="both"/>
                                <w:rPr>
                                  <w:rFonts w:ascii="Arial" w:hAnsi="Arial" w:cs="Arial"/>
                                  <w:color w:val="000000"/>
                                  <w:lang w:val="fr-FR"/>
                                </w:rPr>
                              </w:pPr>
                              <w:r>
                                <w:rPr>
                                  <w:rFonts w:ascii="Arial" w:hAnsi="Arial" w:cs="Arial"/>
                                  <w:color w:val="000000"/>
                                  <w:lang w:val="fr-FR"/>
                                </w:rPr>
                                <w:t>De même, il est conseillé d’anticiper l’inscription de ce point aux ordres du jour de ces instances en amont de son élaboration pour éviter un décalage du calendrier de la démarche projet.</w:t>
                              </w:r>
                            </w:p>
                          </w:txbxContent>
                        </wps:txbx>
                        <wps:bodyPr rot="0" vert="horz" wrap="square" lIns="91440" tIns="45720" rIns="91440" bIns="45720" anchor="t" anchorCtr="0">
                          <a:noAutofit/>
                        </wps:bodyPr>
                      </wps:wsp>
                      <pic:pic xmlns:pic="http://schemas.openxmlformats.org/drawingml/2006/picture">
                        <pic:nvPicPr>
                          <pic:cNvPr id="47" name="Image 2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947" y="5429"/>
                            <a:ext cx="417" cy="36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 o:spid="_x0000_s1048" style="position:absolute;left:0;text-align:left;margin-left:11.1pt;margin-top:-13.15pt;width:419.9pt;height:148.8pt;z-index:251736064;mso-wrap-distance-left:0;mso-wrap-distance-right:0;mso-position-horizontal-relative:margin;mso-position-vertical-relative:margin" coordorigin="5946,5428" coordsize="4125,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8fjDAUAAKkMAAAOAAAAZHJzL2Uyb0RvYy54bWysV9tu20YQfS/Qf1jw&#10;nRZJkZIoWA5kXQwDaWvUKfq8IlfkIiSX3V1Zcor+e2dmSV1sF3GTBIiw19mZM2fO0NcfDnXFnoQ2&#10;UjUzL7wKPCaaTOWyKWbeH5/W/sRjxvIm55VqxMx7Fsb7cPPzT9f7dioiVaoqF5qBkcZM9+3MK61t&#10;p4OByUpRc3OlWtHA5lbpmluY6mKQa74H63U1iIJgNNgrnbdaZcIYWF26Te+G7G+3IrO/bbdGWFbN&#10;PPDN0q+m3w3+Dm6u+bTQvC1l1rnBv8GLmssGHj2aWnLL2U7LV6ZqmWll1NZeZaoeqO1WZoJigGjC&#10;4EU0d1rtWoqlmO6L9ggTQPsCp282m/369KCZzGdenHis4TXkiJ5lSYjg7NtiCmfudPvYPmgXIQw/&#10;quyzge3By32cF+4w2+x/UTnY4zurCJzDVtdoAsJmB8rB8zEH4mBZBovJcBiNh5CqDPbCySQdj7os&#10;ZSWkEu8laTzyGGwncTRxGczKVXc/DiMIBC8Po2SIuwM+dQ+Ts51zGBkwzpxANd8H6mPJW0G5MghY&#10;Dyo46kD9hAHeqgNLIocrHUNQmT3AOgRLGBmHLWvUouRNIeZaq30peA7+UUYgiuNVF4VBI18D+w3Q&#10;esgBsvgIGXl3hIxPW23snVA1w8HM01BR5Cd/+misQ7c/0vE/X8uqYlrZP6UtCRZMMm0auOMGrFUQ&#10;kFs2utgsKs2eOBTpKl4t1kmXt8Kcnw4D/OdQOr8yH9+ul6uzK+B+0T9VyYYBjkgWd52ZjFcCCO/Q&#10;pJIll/GpqmH7mZcOgXMs46BH5i/3nqrk8dCFv3EyTm+JhfCqOT9WSwvSVsl65k3c0wAXn2IuV01O&#10;Y8tl5cZwuWpwW5BodTipHZh4LPM9yyWiH6ZgyYMJKNgxHl4VIL2Z1d6boF94S344CHnVltxhPpwE&#10;w7jDrztOZXN8nmZnnhEHkXaOgPawOZCGhFRwSNCNyp+BlcACzDJ2CBiUSn/x2B7UFoHdcS08Vt03&#10;QIQ0jGM4ZmkCkEYw0ec7m/Md3mRgauZZD1KLw4UlSUf8GjUHudlK4ubJE5IqKvib61ZmU/jfySmM&#10;XlX+19sO3LI79N+1rvpdNmquP+9aH5S/5VZuZCXtM3Ux4Bg61Tw9yAxBxcmZiIx7EbmveSFYlKaY&#10;rP6QuwKVKjOS5ZN0mBaqFYl+WnqlJpdWBji9cGNTyRYLGrHFcRcw4P2iBb2BmWtvS5XtatFY16+1&#10;qCB21ZhStgaSPBX1BqtR3+dOAEGVOvajPlEP/TuazIMgjW79RRIs/DgYr/x5Go/9cbAax0E8CRfh&#10;4h8s1DCe7owAGHi1bGXnK6y+8vbNhtl9WrhWTC3d1Qc1IKhQcMhVQuciLCEkCI3R2e8ANlW1sVrY&#10;rMTlLSDXraM89BsE8wlZBP29Ig5ccJ2POEA+Ud+MQ9ihtjeiHXiub7e9Pr9TwhuF+aZInCQdF8Bm&#10;J1Jv5CgN0tVkNYn9OBqtIEfLpT9fL2J/tA7HyXK4XCyWYZ+jUua5aKhPuPr5jhT1xCRreStJb97q&#10;Pj+evS7b/y/zjjLoLFIJ+HrCoucWRnTifgrdObiNUn89moz9eB0nfjoOJn4QprfpKIjTeLm+xPWj&#10;bMQPoD42wgQ+poje543toqMM41EyX/fN4/wYfLx2be6/Wt4xevT4FD3QrBcBKhTXaGgIlQLn8CMT&#10;vofpRvftjh/c53M6dfoL4+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8V+&#10;buAAAAAKAQAADwAAAGRycy9kb3ducmV2LnhtbEyPQUvDQBCF74L/YRnBW7vJBmOJ2ZRS1FMRbAXx&#10;tk2mSWh2NmS3SfrvHU/2OLyPN9/L17PtxIiDbx1piJcRCKTSVS3VGr4Ob4sVCB8MVaZzhBqu6GFd&#10;3N/lJqvcRJ847kMtuIR8ZjQ0IfSZlL5s0Bq/dD0SZyc3WBP4HGpZDWbicttJFUWptKYl/tCYHrcN&#10;luf9xWp4n8y0SeLXcXc+ba8/h6eP712MWj8+zJsXEAHn8A/Dnz6rQ8FOR3ehyotOg1KKSQ0LlSYg&#10;GFiliscdOXmOE5BFLm8nFL8AAAD//wMAUEsDBAoAAAAAAAAAIQC4gkvCdQcAAHUHAAAUAAAAZHJz&#10;L21lZGlhL2ltYWdlMS5wbmeJUE5HDQoaCgAAAA1JSERSAAAAQAAAAFgIBgAAAEXs8SgAAAABc1JH&#10;QgCuzhzpAAAABGdBTUEAALGPC/xhBQAAAAlwSFlzAAAh1QAAIdUBBJy0nQAABwpJREFUeF7tm2ts&#10;FFUUx2uMhZ1tqYBo0BDl5SfRqDGiCUESMDEmogRN1KgJXyTxlcjjg9E0mkg7u22NoiYCgopALEgI&#10;EUKlpobSzuxCLZZCQWkpBSqFlkLpu91ez7l7lm67h7Yzc6fdJvNL/mk758695396Z+be6TbFw8PD&#10;w8PDw8PDw8PDw8MdJuccn+EPhD7362a5XzfqNN1o9gfMDvi5F74K+tohj0NctoP2eB51Mc7ILJqY&#10;ppcu1ALGRWnQobAf7A/7pRGSkwmBw7Mh4c3wW+wbbEKJsF/d3Izj0JDJgT947G5IcF9Cwu5qH45L&#10;KYwdvoDxPSQTvZZHX704PqUyuqTqxlwtYOLNjEtsVKXpZvOE3LI5lJr7+PTSlVwiYy3Mi1J0Dy1o&#10;bOMGTxZhfpSqerSgWcgNmmyCS7OQUlaHlm2MC/MxwX3hIKXuHFiIbOcGSXZh3mTBPrD4WMV1Pm4E&#10;+ZMV66SuO/Qg2+k4Ez6yyZIVxG0whTq4Dseb0AeZGjlaIJTPdTZeBU+GX8ja8EySmxqXNjSMVvx2&#10;hj2uVkZfRlZ4FlkcGmhs8J2o17S8sOjsjYgpeSE2rlS6YZDFW+PPKp3HnuySapo7BPLB7zVsXLnA&#10;H1nlgSqF2RNd0PwtFdL87qom0doVEenBUZkFYbLKw57kkiovt8kCTMkNi0hfn3hs099sO9Uiq4lo&#10;OaE87gQ39NyOk9L83G//kj//WHFZtHdHEtq5IdjT5JLlgcDNr407QbXSYKqfu9YpjlxsvXnsvq+O&#10;ylnw6KjMAqONLPeTvj40lW+sXgt+Oi5/+49sPDbg+MnGdhGuvzHgmFtKXxeaStajwO5pDdfQDSH7&#10;zzQnHMd7ATL7m7KEmGppgfBqsh4F7o4FXEPVeudADUx1IWbAlOfitXBpbCxvYGNKBX7JehS4LurZ&#10;hgo1Ca79q+09YseJK2wc9ez2E6IX7gXTvgizcXUy6sl6Sso9wQI/30itVhfWyimexsRiSguaoqG1&#10;W3x48CwbVyn0LQsQXfvzjVQJr+9emPuroAhcPF5r/zgrC8XFVCpd/zO6TfYFjSe5BiqVeei8uNrR&#10;IwvBxeOFl0p7T0S8tucfNq5K6FsWwB8IL+YaqBRy7FKbyDXrxafF58UamAkr91eL18HkiztPicXb&#10;Tsil8UMbysXMr8vEtsor4mJLF9uXOoUXywLAyuh5voEa7TndJAtghyVwU+T6VCH0LQvgC5hLuQYq&#10;hI+7Hnzu2aS4roXtV4XQtyyAllXi2gzYAVPZKXNov6Ba6FsWwJ9rLuIaONUsWNHZ/933s7Oqke3f&#10;scC3LICWYz7ONnCo4rrrZME5uD7gxnAi9C0LMDknPINr4EQPwJ1cJeuP/MeO40R3BkvulwVI+e7o&#10;HbA0jHCN7OpUY/RVlyrauiNDriCty4ig72gBADhQzTe0roVbKylttbxfoHJ5bFST9Sh+3dzFN7Su&#10;ioboqy6Oumtd9B1P9xCPzLrrneruBeCXrEfRAqVvsg0tKiMnROkm8mtVk1zmvrz7NB0ZyPXOXjET&#10;nhwbyi/RkURwpciNa1WwCHqDrBP5lamwR1byx5AYV2DrG+MzWP7Gt8HLJH6BhK/H78rr3yfkw5aZ&#10;4+FBb5FsCXymZFamkvN+tIDZwp5gUTFw44ObmqX5VWw7XCUiVY3tbLyg+pqMI4Vno9+rKAD6JMsD&#10;0XKPKLkMYnCxwcoY4m8BeNfHV2dLYKOUXXJB9jn4PaIdoU+ynAh3glXF4GJ2FSuAirfGZJUHro9N&#10;3ElWFLuTczG7UlYAvWQTWeXx6YfvdXoz7OpVX4CPis7JPh0VAHyhP7J6a+Am8TPbwQiVrAVAX2Rx&#10;aKZ8aU6ClVIX18lI5GYBnthcwcaHl9GFvsji8Pj0kO1Pg+Lf+xEuZldOC4B+yNrI0XTjDNfZcGqB&#10;FR3CxewK3yEidgqAPsiSNTKyiifDjaOV63QouVGA9w7UyD4tFwDyRx9kyTppurnA6lPBzQLM33Kc&#10;jbOCvDF/smIfTS9ZwQ5wC7lZgKd+GHkBMG+y4Jy0gPEJNwinRtoEcTG7etdiATQ99DGlrg54jq7m&#10;BhssNwrw1t5/ZZ8jKQDkuZZSVo9PN17gBo2XmwV4epgCYH6UqotkH83w62Y7lwDKzQLgp0u4OKgN&#10;86IMR4HMoonwfN3LJCIa2rplslzMroYqAOYxZv9TCDNhESTQFJ/QhZboe7/4Y071Cr1Giy+AHDdo&#10;PEOpjCH54nYoxKux9YIbBVi265TsUxYAx4HxcFzKIHnwBc3lUIDaPoAzYlcv7azCLmvfLqheTkMl&#10;N5DsdC1QmgnJl8FOzGYx5Hll2M+CrSenU9fjD/kZpKzSeWnZ4WWwNM2F53QRTOFaTTdvoFH5FX+G&#10;4xjHdtj+5md4PDw8PDw8PDw8PDzUkpLyP1TFtDZcL0H1AAAAAElFTkSuQmCCUEsBAi0AFAAGAAgA&#10;AAAhALGCZ7YKAQAAEwIAABMAAAAAAAAAAAAAAAAAAAAAAFtDb250ZW50X1R5cGVzXS54bWxQSwEC&#10;LQAUAAYACAAAACEAOP0h/9YAAACUAQAACwAAAAAAAAAAAAAAAAA7AQAAX3JlbHMvLnJlbHNQSwEC&#10;LQAUAAYACAAAACEAWVPH4wwFAACpDAAADgAAAAAAAAAAAAAAAAA6AgAAZHJzL2Uyb0RvYy54bWxQ&#10;SwECLQAUAAYACAAAACEAqiYOvrwAAAAhAQAAGQAAAAAAAAAAAAAAAAByBwAAZHJzL19yZWxzL2Uy&#10;b0RvYy54bWwucmVsc1BLAQItABQABgAIAAAAIQDzxX5u4AAAAAoBAAAPAAAAAAAAAAAAAAAAAGUI&#10;AABkcnMvZG93bnJldi54bWxQSwECLQAKAAAAAAAAACEAuIJLwnUHAAB1BwAAFAAAAAAAAAAAAAAA&#10;AAByCQAAZHJzL21lZGlhL2ltYWdlMS5wbmdQSwUGAAAAAAYABgB8AQAAGREAAAAA&#10;">
                <v:shape id="Text Box 52" o:spid="_x0000_s1049" type="#_x0000_t202" style="position:absolute;left:5946;top:5428;width:4124;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CesQA&#10;AADbAAAADwAAAGRycy9kb3ducmV2LnhtbESPQWsCMRSE7wX/Q3hCL0WzLbKVrVG0IK3HbtuDt0fy&#10;ulncvKyb6K7/3ggFj8PMfMMsVoNrxJm6UHtW8DzNQBBrb2quFPx8bydzECEiG2w8k4ILBVgtRw8L&#10;LIzv+YvOZaxEgnAoUIGNsS2kDNqSwzD1LXHy/nznMCbZVdJ02Ce4a+RLluXSYc1pwWJL75b0oTw5&#10;Bfppd9T70+tWR7nvbfl72eQftVKP42H9BiLSEO/h//anUTDL4fY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gnrEAAAA2wAAAA8AAAAAAAAAAAAAAAAAmAIAAGRycy9k&#10;b3ducmV2LnhtbFBLBQYAAAAABAAEAPUAAACJAwAAAAA=&#10;" fillcolor="#e4ecf5" strokecolor="#4579b8" strokeweight=".26mm">
                  <v:fill color2="#a7bfde" focus="100%" type="gradient"/>
                  <v:stroke endcap="square"/>
                  <v:shadow on="t" color="black" opacity="24925f" offset="0,.55mm"/>
                  <v:textbox>
                    <w:txbxContent>
                      <w:p w:rsidR="00196DA1" w:rsidRDefault="00196DA1" w:rsidP="00EA2830">
                        <w:pPr>
                          <w:ind w:left="284"/>
                          <w:rPr>
                            <w:rFonts w:ascii="Arial" w:hAnsi="Arial" w:cs="Arial"/>
                            <w:b/>
                            <w:color w:val="000000"/>
                            <w:lang w:val="fr-FR"/>
                          </w:rPr>
                        </w:pPr>
                        <w:r>
                          <w:rPr>
                            <w:rFonts w:ascii="Arial" w:hAnsi="Arial" w:cs="Arial"/>
                            <w:b/>
                            <w:color w:val="000000"/>
                            <w:lang w:val="fr-FR"/>
                          </w:rPr>
                          <w:t xml:space="preserve">       A noter</w:t>
                        </w:r>
                      </w:p>
                      <w:p w:rsidR="00196DA1" w:rsidRDefault="00196DA1" w:rsidP="00EA2830">
                        <w:pPr>
                          <w:ind w:left="284"/>
                          <w:jc w:val="both"/>
                          <w:rPr>
                            <w:rFonts w:ascii="Arial" w:hAnsi="Arial" w:cs="Arial"/>
                            <w:color w:val="000000"/>
                            <w:lang w:val="fr-FR"/>
                          </w:rPr>
                        </w:pPr>
                        <w:r>
                          <w:rPr>
                            <w:rFonts w:ascii="Arial" w:hAnsi="Arial" w:cs="Arial"/>
                            <w:color w:val="000000"/>
                            <w:lang w:val="fr-FR"/>
                          </w:rPr>
                          <w:t xml:space="preserve">L’organisation cible retenue doit être présentée aux instances consultatives des établissements : le CTE et la CHSCT notamment. </w:t>
                        </w:r>
                      </w:p>
                      <w:p w:rsidR="00196DA1" w:rsidRDefault="00196DA1" w:rsidP="00EA2830">
                        <w:pPr>
                          <w:ind w:left="284"/>
                          <w:jc w:val="both"/>
                          <w:rPr>
                            <w:rFonts w:ascii="Arial" w:hAnsi="Arial" w:cs="Arial"/>
                            <w:color w:val="000000"/>
                            <w:lang w:val="fr-FR"/>
                          </w:rPr>
                        </w:pPr>
                        <w:r>
                          <w:rPr>
                            <w:rFonts w:ascii="Arial" w:hAnsi="Arial" w:cs="Arial"/>
                            <w:color w:val="000000"/>
                            <w:lang w:val="fr-FR"/>
                          </w:rPr>
                          <w:t>Il est conseillé de présenter l’organisation cible à la CME.</w:t>
                        </w:r>
                      </w:p>
                      <w:p w:rsidR="00196DA1" w:rsidRDefault="00196DA1" w:rsidP="00EA2830">
                        <w:pPr>
                          <w:ind w:left="284"/>
                          <w:jc w:val="both"/>
                          <w:rPr>
                            <w:rFonts w:ascii="Arial" w:hAnsi="Arial" w:cs="Arial"/>
                            <w:color w:val="000000"/>
                            <w:lang w:val="fr-FR"/>
                          </w:rPr>
                        </w:pPr>
                        <w:r>
                          <w:rPr>
                            <w:rFonts w:ascii="Arial" w:hAnsi="Arial" w:cs="Arial"/>
                            <w:color w:val="000000"/>
                            <w:lang w:val="fr-FR"/>
                          </w:rPr>
                          <w:t>De même, il est conseillé d’anticiper l’inscription de ce point aux ordres du jour de ces instances en amont de son élaboration pour éviter un décalage du calendrier de la démarche projet.</w:t>
                        </w:r>
                      </w:p>
                    </w:txbxContent>
                  </v:textbox>
                </v:shape>
                <v:shape id="Image 299" o:spid="_x0000_s1050" type="#_x0000_t75" style="position:absolute;left:5947;top:5429;width:417;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pS/EAAAA2wAAAA8AAABkcnMvZG93bnJldi54bWxEj0FrwkAUhO8F/8PyhF5K3RhCldRVQkDo&#10;KRAVvb5mX7PB7NuQXTX9991CocdhZr5hNrvJ9uJOo+8cK1guEhDEjdMdtwpOx/3rGoQPyBp7x6Tg&#10;mzzstrOnDebaPbim+yG0IkLY56jAhDDkUvrGkEW/cANx9L7caDFEObZSj/iIcNvLNEnepMWO44LB&#10;gUpDzfVwswrq6rMtb2URssvxfOareUmLplLqeT4V7yACTeE//Nf+0AqyFfx+i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npS/EAAAA2wAAAA8AAAAAAAAAAAAAAAAA&#10;nwIAAGRycy9kb3ducmV2LnhtbFBLBQYAAAAABAAEAPcAAACQAwAAAAA=&#10;" strokecolor="#3465af">
                  <v:fill recolor="t" type="frame"/>
                  <v:stroke joinstyle="round"/>
                  <v:imagedata r:id="rId71" o:title=""/>
                </v:shape>
                <w10:wrap type="square" anchorx="margin" anchory="margin"/>
              </v:group>
            </w:pict>
          </mc:Fallback>
        </mc:AlternateContent>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r w:rsidR="005C0D28">
        <w:rPr>
          <w:rFonts w:ascii="Arial" w:hAnsi="Arial" w:cs="Arial"/>
          <w:color w:val="000000"/>
          <w:lang w:val="fr-FR"/>
        </w:rPr>
        <w:br/>
      </w:r>
    </w:p>
    <w:p w:rsidR="00B23F6A" w:rsidRDefault="00B23F6A" w:rsidP="00B23F6A">
      <w:pPr>
        <w:pStyle w:val="Paragraphedeliste1"/>
        <w:spacing w:after="100" w:line="240" w:lineRule="auto"/>
        <w:ind w:left="1560"/>
        <w:rPr>
          <w:rFonts w:ascii="Arial" w:hAnsi="Arial" w:cs="Arial"/>
          <w:color w:val="000000"/>
          <w:lang w:val="fr-FR"/>
        </w:rPr>
      </w:pPr>
    </w:p>
    <w:p w:rsidR="005C0D28" w:rsidRDefault="005C0D28" w:rsidP="00EA2830">
      <w:pPr>
        <w:pStyle w:val="Paragraphedeliste1"/>
        <w:numPr>
          <w:ilvl w:val="1"/>
          <w:numId w:val="36"/>
        </w:numPr>
        <w:spacing w:after="100" w:line="240" w:lineRule="auto"/>
        <w:ind w:left="1560" w:hanging="284"/>
        <w:rPr>
          <w:rFonts w:ascii="Arial" w:hAnsi="Arial" w:cs="Arial"/>
          <w:color w:val="000000"/>
          <w:lang w:val="fr-FR"/>
        </w:rPr>
      </w:pPr>
      <w:r w:rsidRPr="005C0D28">
        <w:rPr>
          <w:rFonts w:ascii="Arial" w:hAnsi="Arial" w:cs="Arial"/>
          <w:color w:val="000000"/>
          <w:lang w:val="fr-FR"/>
        </w:rPr>
        <w:t>F</w:t>
      </w:r>
      <w:r w:rsidRPr="0015358B">
        <w:rPr>
          <w:rFonts w:ascii="Arial" w:hAnsi="Arial" w:cs="Arial"/>
          <w:color w:val="000000"/>
          <w:lang w:val="fr-FR"/>
        </w:rPr>
        <w:t>aire arbitrer sur l’organisation cible retenue</w:t>
      </w:r>
    </w:p>
    <w:p w:rsidR="00EA2830" w:rsidRPr="0015358B" w:rsidRDefault="00EA2830" w:rsidP="00EA2830">
      <w:pPr>
        <w:pStyle w:val="Paragraphedeliste1"/>
        <w:numPr>
          <w:ilvl w:val="1"/>
          <w:numId w:val="36"/>
        </w:numPr>
        <w:spacing w:after="100" w:line="240" w:lineRule="auto"/>
        <w:ind w:left="1560" w:hanging="284"/>
        <w:rPr>
          <w:rFonts w:ascii="Arial" w:hAnsi="Arial" w:cs="Arial"/>
          <w:color w:val="000000"/>
          <w:lang w:val="fr-FR"/>
        </w:rPr>
      </w:pPr>
      <w:r w:rsidRPr="0015358B">
        <w:rPr>
          <w:rFonts w:ascii="Arial" w:hAnsi="Arial" w:cs="Arial"/>
          <w:color w:val="000000"/>
          <w:lang w:val="fr-FR"/>
        </w:rPr>
        <w:t>Formaliser la décision retenue dans un compte-rendu, ainsi que les modalités de mise en œuvre et de suivi de la mise en place</w:t>
      </w:r>
    </w:p>
    <w:p w:rsidR="00EA2830" w:rsidRPr="0015358B" w:rsidRDefault="00EA2830" w:rsidP="00EA2830">
      <w:pPr>
        <w:pStyle w:val="Paragraphedeliste1"/>
        <w:numPr>
          <w:ilvl w:val="1"/>
          <w:numId w:val="36"/>
        </w:numPr>
        <w:spacing w:after="100" w:line="240" w:lineRule="auto"/>
        <w:ind w:left="1560" w:right="284" w:hanging="284"/>
        <w:rPr>
          <w:rFonts w:ascii="Arial" w:hAnsi="Arial" w:cs="Arial"/>
          <w:lang w:val="fr-FR"/>
        </w:rPr>
      </w:pPr>
      <w:r w:rsidRPr="0015358B">
        <w:rPr>
          <w:rFonts w:ascii="Arial" w:hAnsi="Arial" w:cs="Arial"/>
          <w:color w:val="000000"/>
          <w:lang w:val="fr-FR"/>
        </w:rPr>
        <w:t>Restituer la décision prise aux équipes concernées</w:t>
      </w:r>
    </w:p>
    <w:p w:rsidR="005C0D28" w:rsidRDefault="00281554" w:rsidP="00585B69">
      <w:pPr>
        <w:pStyle w:val="Paragraphedeliste1"/>
        <w:spacing w:after="100" w:line="240" w:lineRule="auto"/>
        <w:ind w:left="284" w:right="284"/>
        <w:rPr>
          <w:rFonts w:ascii="Arial" w:hAnsi="Arial" w:cs="Arial"/>
          <w:color w:val="000000"/>
          <w:lang w:val="fr-FR"/>
        </w:rPr>
      </w:pPr>
      <w:r>
        <w:rPr>
          <w:noProof/>
          <w:lang w:val="fr-FR" w:eastAsia="fr-FR"/>
        </w:rPr>
        <mc:AlternateContent>
          <mc:Choice Requires="wpg">
            <w:drawing>
              <wp:anchor distT="0" distB="0" distL="0" distR="0" simplePos="0" relativeHeight="251714560" behindDoc="0" locked="0" layoutInCell="1" allowOverlap="1" wp14:anchorId="576C8445" wp14:editId="791B2ECB">
                <wp:simplePos x="0" y="0"/>
                <wp:positionH relativeFrom="margin">
                  <wp:posOffset>124460</wp:posOffset>
                </wp:positionH>
                <wp:positionV relativeFrom="margin">
                  <wp:posOffset>2595245</wp:posOffset>
                </wp:positionV>
                <wp:extent cx="5331460" cy="1388110"/>
                <wp:effectExtent l="10160" t="13970" r="11430" b="17145"/>
                <wp:wrapSquare wrapText="bothSides"/>
                <wp:docPr id="41" name="Group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460" cy="1388110"/>
                          <a:chOff x="6133" y="10136"/>
                          <a:chExt cx="3769" cy="3835"/>
                        </a:xfrm>
                      </wpg:grpSpPr>
                      <wps:wsp>
                        <wps:cNvPr id="42" name="Text Box 45"/>
                        <wps:cNvSpPr txBox="1">
                          <a:spLocks noChangeArrowheads="1"/>
                        </wps:cNvSpPr>
                        <wps:spPr bwMode="auto">
                          <a:xfrm>
                            <a:off x="6133" y="10136"/>
                            <a:ext cx="3768" cy="3834"/>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EA2830">
                              <w:pPr>
                                <w:ind w:left="284"/>
                                <w:rPr>
                                  <w:rFonts w:ascii="Arial" w:hAnsi="Arial" w:cs="Arial"/>
                                  <w:b/>
                                  <w:color w:val="17365D"/>
                                  <w:lang w:val="fr-FR"/>
                                </w:rPr>
                              </w:pPr>
                              <w:r>
                                <w:rPr>
                                  <w:rFonts w:ascii="Arial" w:hAnsi="Arial" w:cs="Arial"/>
                                  <w:b/>
                                  <w:color w:val="17365D"/>
                                  <w:lang w:val="fr-FR"/>
                                </w:rPr>
                                <w:t xml:space="preserve">    A noter</w:t>
                              </w:r>
                            </w:p>
                            <w:p w:rsidR="00196DA1" w:rsidRDefault="00196DA1" w:rsidP="00EA2830">
                              <w:pPr>
                                <w:ind w:left="284"/>
                                <w:jc w:val="both"/>
                                <w:rPr>
                                  <w:rFonts w:ascii="Arial" w:hAnsi="Arial" w:cs="Arial"/>
                                  <w:color w:val="17365D"/>
                                  <w:lang w:val="fr-FR"/>
                                </w:rPr>
                              </w:pPr>
                              <w:r>
                                <w:rPr>
                                  <w:rFonts w:ascii="Arial" w:hAnsi="Arial" w:cs="Arial"/>
                                  <w:color w:val="17365D"/>
                                  <w:lang w:val="fr-FR"/>
                                </w:rPr>
                                <w:t>Le comité  de coordination achat doit être mobilisé dans cette phase. Il est conseillé d’organiser une réunion ad hoc avec les directeurs généraux de chaque établissement partie, le responsable achat, le chef de projet et les référents ayant représenté chaque établissement dans le cadre du projet. L’inscription de ce sujet à l’ordre du jour du comité stratégique du GHT est également recommandée.</w:t>
                              </w:r>
                            </w:p>
                          </w:txbxContent>
                        </wps:txbx>
                        <wps:bodyPr rot="0" vert="horz" wrap="square" lIns="91440" tIns="45720" rIns="91440" bIns="45720" anchor="t" anchorCtr="0">
                          <a:noAutofit/>
                        </wps:bodyPr>
                      </wps:wsp>
                      <pic:pic xmlns:pic="http://schemas.openxmlformats.org/drawingml/2006/picture">
                        <pic:nvPicPr>
                          <pic:cNvPr id="43" name="Image 2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134" y="10137"/>
                            <a:ext cx="381" cy="43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297" o:spid="_x0000_s1051" style="position:absolute;left:0;text-align:left;margin-left:9.8pt;margin-top:204.35pt;width:419.8pt;height:109.3pt;z-index:251714560;mso-wrap-distance-left:0;mso-wrap-distance-right:0;mso-position-horizontal-relative:margin;mso-position-vertical-relative:margin" coordorigin="6133,10136" coordsize="3769,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Oz+AQUAAK4MAAAOAAAAZHJzL2Uyb0RvYy54bWysV9uO2zYQfS/QfyD0&#10;rliyaFsS1hv4GiywbYMmRZ9piZaISKRK0mtvi/57Z0j5tusi1wAxeB2eOTNzRnv39tA25IlrI5Sc&#10;BvGbKCBcFqoUspoGf3xch2lAjGWyZI2SfBo8cxO8vf/5p7t9l/OhqlVTck3AiDT5vpsGtbVdPhiY&#10;ouYtM29UxyVsbpVumYWprgalZnuw3jaDYRSNB3uly06rghsDq0u/Gdw7+9stL+xv263hljTTALBZ&#10;96vd7wZ/B/d3LK8062pR9DDYN6BomZDw6MnUkllGdlq8MtWKQiujtvZNodqB2m5FwZ0P4E0cvfDm&#10;nVa7zvlS5fuqO9EE1L7g6ZvNFr8+vddElNOAxgGRrIUYuWc5GWYTpGffVTmceqe7D9177X2E4aMq&#10;PhnYHrzcx3nlD5PN/hdVgkW2s8rRc9jqFk2A4+TgovB8igI/WFLA4ihJYjqGYBWwFydpGsd9nIoa&#10;gon3xnGSBAS3ozgZ+yAW9ao3kEzGmb+dpMkIdwcs9y87tD06dA2Szpx5Nd/H64eaddyFyyBjR16H&#10;R14/oodzdSDUgcLX4RiySuwB1sEdR5Lx5BKpFjWTFZ9prfY1ZyXgi507F1e9FwaNfI7tW6wdSQfO&#10;oFKRceCMXnHG8k4b+46rluBgGmioKgeUPT0a6+k9HulroFyLpiFa2T+FrR0vGGa3aeCOH5BOgUd+&#10;2ehqs2g0eWJQqCu6WqyPgavM5ek4wn+epssrs8l8vVz1uPEKhLw6PtUISYBISC3qrxNTsIZD0ns6&#10;Xdk6yPhUI8l+GmSJS0EGmmT+8u+pRpwOXeGlo0k2T/vHzeWxVliQt0a00yD1TwNdLMdgrmTpxpaJ&#10;xo8BciNxmzvh6nlSOzDxoS73pBTIfpyBpQAmoGInf1hTgfwWVgc3Sb9C63B4ClnT1cxznqTRKe79&#10;cUfi6Xk3u0AGpWRyzDufgfawOTgdiV324OZGlc+QlpAFGGXsEjColf47IHtQXCR2xzQPSPMgIRGy&#10;mFKUaDcBSocw0Zc7m8sdJgswNQ1sAKHF4cI6WUf+pJqB4GyFy80zEvAAJ1Dx93edKHL430sqjF6V&#10;/udbD9yyO8Tv21f7RTZapj/tuhDUv2NWbEQj7LPrZJBjCEo+vRcFkoqTCxUBvfPq/NCyCsU5w3w7&#10;HvJXoFJF4YT5rB2mg2rFRD8vvZKTaysDnF7B2DSiw4JGbnHcOwx8v2hDNzjzLW6pil3LpfU9W/MG&#10;fFfS1KIzEOSctxusRv1QegUEVeqzH/XJ9dF/huksirLhPFyMokVIo8kqnGV0Ek6i1YRGNI0X8eJf&#10;LNSY5jvDgQbWLDvRY4XVV2hvNs3+88K3Y9fWfX24FgQVCoB8JfQQYQkpQWqMLn4Hsl1VG6u5LWpc&#10;3gJz/TocPm04ms/MIulfquL01Ptch3agXOtMUogzijh90fe+WsOlwoA7V7wmnRbOKnUjSFmUrdJV&#10;SkM6HK8gSMtlOFsvaDhex5PRMlkuFsv4GKRalCWXrlH4AvqOGB0z01krO+EE51b7+fHp68P9daH3&#10;OYNgMZcgYc9cHJMLPTonfxYPaTQfZuF6nE5CuqajMJtEaRjF2TwbRzSjy/U1r49C8h+Q+9gJR8MR&#10;1lV+1dmuWkpCx6PZ+lYDhC/Yvs/9X887eY+Iz977UnMq4CrFdxo3hFKBc/idCR/F7kb/AY9f3Zdz&#10;d+r8Z8b9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CBxa3hAAAACgEAAA8A&#10;AABkcnMvZG93bnJldi54bWxMj0FPg0AQhe8m/ofNmHizC9RSiixN06inpomtifE2hSmQsrOE3QL9&#10;964nPb7Ml/e+ydaTbsVAvW0MKwhnAQjiwpQNVwo+j29PCQjrkEtsDZOCG1lY5/d3GaalGfmDhoOr&#10;hC9hm6KC2rkuldIWNWm0M9MR+9vZ9Bqdj30lyx5HX65bGQVBLDU27Bdq7GhbU3E5XLWC9xHHzTx8&#10;HXaX8/b2fVzsv3YhKfX4MG1eQDia3B8Mv/peHXLvdDJXLq1ofV7FnlTwHCRLEB5IFqsIxElBHC3n&#10;IPNM/n8h/wEAAP//AwBQSwMECgAAAAAAAAAhALiCS8J1BwAAdQcAABQAAABkcnMvbWVkaWEvaW1h&#10;Z2UxLnBuZ4lQTkcNChoKAAAADUlIRFIAAABAAAAAWAgGAAAARezxKAAAAAFzUkdCAK7OHOkAAAAE&#10;Z0FNQQAAsY8L/GEFAAAACXBIWXMAACHVAAAh1QEEnLSdAAAHCklEQVR4Xu2ba2wUVRTHa4yFnW2p&#10;gGjQEOXlJ9GoMaIJQRIwMSaiBE3UqAlfJPGVyOOD0TSaSDu7bY2iJgKCikAsSAgRQqWmhtLO7EIt&#10;lkJBaSkFKoWWQum73V7PuXuWbruHtjNzp90m80v+aTvnzr3nf3pn5t7pNsXDw8PDw8PDw8PDw8PD&#10;wx0m5xyf4Q+EPvfrZrlfN+o03Wj2B8wO+LkXvgr62iGPQ1y2g/Z4HnUxzsgsmpimly7UAsZFadCh&#10;sB/sD/ulEZKTCYHDsyHhzfBb7BtsQomwX93cjOPQkMmBP3jsbkhwX0LC7mofjkspjB2+gPE9JBO9&#10;lkdfvTg+pTK6pOrGXC1g4s2MS2xUpelm84TcsjmUmvv49NKVXCJjLcyLUnQPLWhs4wZPFmF+lKp6&#10;tKBZyA2abIJLs5BSVoeWbYwL8zHBfeEgpe4cWIhs5wZJdmHeZME+sPhYxXU+bgT5kxXrpK479CDb&#10;6TgTPrLJkhXEbTCFOrgOx5vQB5kaOVoglM91Nl4FT4ZfyNrwTJKbGpc2NIxW/HaGPa5WRl9GVngW&#10;WRwaaGzwnajXtLyw6OyNiCl5ITauVLphkMVb488qncee7JJqmjsE8sHvNWxcucAfWeWBKoXZE13Q&#10;/C0V0vzuqibR2hUR6cFRmQVhssrDnuSSKi+3yQJMyQ2LSF+feGzT32w71SKriWg5oTzuBDf03I6T&#10;0vzcb/+SP/9YcVm0d0cS2rkh2NPkkuWBwM2vjTtBtdJgqp+71imOXGy9eey+r47KWfDoqMwCo40s&#10;95O+PjSVb6xeC346Ln/7j2w8NuD4ycZ2Ea6/MeCYW0pfF5pK1qPA7mkN19ANIfvPNCccx3sBMvub&#10;soSYammB8GqyHgXujgVcQ9V650ANTHUhZsCU5+K1cGlsLG9gY0oFfsl6FLgu6tmGCjUJrv2r7T1i&#10;x4krbBz17PYTohfuBdO+CLNxdTLqyXpKyj3BAj/fSK1WF9bKKZ7GxGJKC5qiobVbfHjwLBtXKfQt&#10;CxBd+/ONVAmv716Y+6ugCFw8Xmv/OCsLxcVUKl3/M7pN9gWNJ7kGKpV56Ly42tEjC8HF44WXSntP&#10;RLy25x82rkroWxbAHwgv5hqoFHLsUpvINevFp8XnxRqYCSv3V4vXweSLO0+JxdtOyKXxQxvKxcyv&#10;y8S2yiviYksX25c6hRfLAsDK6Hm+gRrtOd0kC2CHJXBT5PpUIfQtC+ALmEu5BiqEj7sefO7ZpLiu&#10;he1XhdC3LICWVeLaDNgBU9kpc2i/oFroWxbAn2su4ho41SxY0dn/3fezs6qR7d+xwLcsgJZjPs42&#10;cKjiuutkwTm4PuDGcCL0LQswOSc8g2vgRA/AnVwl64/8x47jRHcGS+6XBUj57ugdsDSMcI3s6lRj&#10;9FWXKtq6I0OuIK3LiKDvaAEAOFDNN7SuhVsrKW21vF+gcnlsVJP1KH7d3MU3tK6KhuirLo66a130&#10;HU/3EI/Muuud6u4F4JesR9ECpW+yDS0qIydE6Sbya1WTXOa+vPs0HRnI9c5eMROeHBvKL9GRRHCl&#10;yI1rVbAIeoOsE/mVqbBHVvLHkBhXYOsb4zNY/sa3wcskfoGEr8fvyuvfJ+TDlpnj4UFvkWwJfKZk&#10;VqaS8360gNnCnmBRMXDjg5uapflVbDtcJSJVje1svKD6mowjhWej36soAPokywPRco8ouQxicLHB&#10;yhjibwF418dXZ0tgo5RdckH2Ofg9oh2hT7KcCHeCVcXgYnYVK4CKt8ZklQeuj03cSVYUu5NzMbtS&#10;VgC9ZBNZ5fHph+91ejPs6lVfgI+Kzsk+HRUAfKE/snpr4CbxM9vBCJWsBUBfZHFopnxpToKVUhfX&#10;yUjkZgGe2FzBxoeX0YW+yOLw+PSQ7U+D4t/7ES5mV04LgH7I2sjRdOMM19lwaoEVHcLF7ArfISJ2&#10;CoA+yJI1MrKKJ8ONo5XrdCi5UYD3DtTIPi0XAPJHH2TJOmm6ucDqU8HNAszfcpyNs4K8MX+yYh9N&#10;L1nBDnALuVmAp34YeQEwb7LgnLSA8Qk3CKdG2gRxMbt612IBND30MaWuDniOruYGGyw3CvDW3n9l&#10;nyMpAOS5llJWj083XuAGjZebBXh6mAJgfpSqi2QfzfDrZjuXAMrNAuCnS7g4qA3zogxHgcyiifB8&#10;3cskIhraumWyXMyuhioA5jFm/1MIM2ERJNAUn9CFluh7v/hjTvUKvUaLL4AcN2g8Q6mMIfnidijE&#10;q7H1ghsFWLbrlOxTFgDHgfFwXMogefAFzeVQgNo+gDNiVy/trMIua98uqF5OQyU3kOx0LVCaCcmX&#10;wU7MZjHkeWXYz4KtJ6dT1+MP+RmkrNJ5adnhZbA0zYXndBFM4VpNN2+gUfkVf4bjGMd22P7mZ3g8&#10;PDw8PDw8PDw8PNSSkvI/VMW0NlwvQfUAAAAASUVORK5CYIJQSwECLQAUAAYACAAAACEAsYJntgoB&#10;AAATAgAAEwAAAAAAAAAAAAAAAAAAAAAAW0NvbnRlbnRfVHlwZXNdLnhtbFBLAQItABQABgAIAAAA&#10;IQA4/SH/1gAAAJQBAAALAAAAAAAAAAAAAAAAADsBAABfcmVscy8ucmVsc1BLAQItABQABgAIAAAA&#10;IQBAiOz+AQUAAK4MAAAOAAAAAAAAAAAAAAAAADoCAABkcnMvZTJvRG9jLnhtbFBLAQItABQABgAI&#10;AAAAIQCqJg6+vAAAACEBAAAZAAAAAAAAAAAAAAAAAGcHAABkcnMvX3JlbHMvZTJvRG9jLnhtbC5y&#10;ZWxzUEsBAi0AFAAGAAgAAAAhAHCBxa3hAAAACgEAAA8AAAAAAAAAAAAAAAAAWggAAGRycy9kb3du&#10;cmV2LnhtbFBLAQItAAoAAAAAAAAAIQC4gkvCdQcAAHUHAAAUAAAAAAAAAAAAAAAAAGgJAABkcnMv&#10;bWVkaWEvaW1hZ2UxLnBuZ1BLBQYAAAAABgAGAHwBAAAPEQAAAAA=&#10;">
                <v:shape id="Text Box 45" o:spid="_x0000_s1052" type="#_x0000_t202" style="position:absolute;left:6133;top:10136;width:3768;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EecQA&#10;AADbAAAADwAAAGRycy9kb3ducmV2LnhtbESPQWsCMRSE74X+h/AKXopmK2LLahQrSOuxa3vY2yN5&#10;3SzdvKyb6K7/3ggFj8PMfMMs14NrxJm6UHtW8DLJQBBrb2quFHwfduM3ECEiG2w8k4ILBVivHh+W&#10;mBvf8xedi1iJBOGQowIbY5tLGbQlh2HiW+Lk/frOYUyyq6TpsE9w18hpls2lw5rTgsWWtpb0X3Fy&#10;CvTz/qjL0+tOR1n2tvi5vM8/aqVGT8NmASLSEO/h//anUTCbwu1L+g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hHnEAAAA2wAAAA8AAAAAAAAAAAAAAAAAmAIAAGRycy9k&#10;b3ducmV2LnhtbFBLBQYAAAAABAAEAPUAAACJAwAAAAA=&#10;" fillcolor="#e4ecf5" strokecolor="#4579b8" strokeweight=".26mm">
                  <v:fill color2="#a7bfde" focus="100%" type="gradient"/>
                  <v:stroke endcap="square"/>
                  <v:shadow on="t" color="black" opacity="24925f" offset="0,.55mm"/>
                  <v:textbox>
                    <w:txbxContent>
                      <w:p w:rsidR="00196DA1" w:rsidRDefault="00196DA1" w:rsidP="00EA2830">
                        <w:pPr>
                          <w:ind w:left="284"/>
                          <w:rPr>
                            <w:rFonts w:ascii="Arial" w:hAnsi="Arial" w:cs="Arial"/>
                            <w:b/>
                            <w:color w:val="17365D"/>
                            <w:lang w:val="fr-FR"/>
                          </w:rPr>
                        </w:pPr>
                        <w:r>
                          <w:rPr>
                            <w:rFonts w:ascii="Arial" w:hAnsi="Arial" w:cs="Arial"/>
                            <w:b/>
                            <w:color w:val="17365D"/>
                            <w:lang w:val="fr-FR"/>
                          </w:rPr>
                          <w:t xml:space="preserve">    A noter</w:t>
                        </w:r>
                      </w:p>
                      <w:p w:rsidR="00196DA1" w:rsidRDefault="00196DA1" w:rsidP="00EA2830">
                        <w:pPr>
                          <w:ind w:left="284"/>
                          <w:jc w:val="both"/>
                          <w:rPr>
                            <w:rFonts w:ascii="Arial" w:hAnsi="Arial" w:cs="Arial"/>
                            <w:color w:val="17365D"/>
                            <w:lang w:val="fr-FR"/>
                          </w:rPr>
                        </w:pPr>
                        <w:r>
                          <w:rPr>
                            <w:rFonts w:ascii="Arial" w:hAnsi="Arial" w:cs="Arial"/>
                            <w:color w:val="17365D"/>
                            <w:lang w:val="fr-FR"/>
                          </w:rPr>
                          <w:t>Le comité  de coordination achat doit être mobilisé dans cette phase. Il est conseillé d’organiser une réunion ad hoc avec les directeurs généraux de chaque établissement partie, le responsable achat, le chef de projet et les référents ayant représenté chaque établissement dans le cadre du projet. L’inscription de ce sujet à l’ordre du jour du comité stratégique du GHT est également recommandée.</w:t>
                        </w:r>
                      </w:p>
                    </w:txbxContent>
                  </v:textbox>
                </v:shape>
                <v:shape id="Image 299" o:spid="_x0000_s1053" type="#_x0000_t75" style="position:absolute;left:6134;top:10137;width:381;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coyzEAAAA2wAAAA8AAABkcnMvZG93bnJldi54bWxEj0FrwkAUhO8F/8PyhF5K3ZiKSOoqISD0&#10;FEgUvb5mX7PB7NuQXTX9991CocdhZr5htvvJ9uJOo+8cK1guEhDEjdMdtwpOx8PrBoQPyBp7x6Tg&#10;mzzsd7OnLWbaPbiiex1aESHsM1RgQhgyKX1jyKJfuIE4el9utBiiHFupR3xEuO1lmiRrabHjuGBw&#10;oMJQc61vVkFVfrbFrcjD6nI8n/lqXtK8KZV6nk/5O4hAU/gP/7U/tILVG/x+i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coyzEAAAA2wAAAA8AAAAAAAAAAAAAAAAA&#10;nwIAAGRycy9kb3ducmV2LnhtbFBLBQYAAAAABAAEAPcAAACQAwAAAAA=&#10;" strokecolor="#3465af">
                  <v:fill recolor="t" type="frame"/>
                  <v:stroke joinstyle="round"/>
                  <v:imagedata r:id="rId71" o:title=""/>
                </v:shape>
                <w10:wrap type="square" anchorx="margin" anchory="margin"/>
              </v:group>
            </w:pict>
          </mc:Fallback>
        </mc:AlternateContent>
      </w:r>
      <w:r w:rsidR="00585B69">
        <w:rPr>
          <w:rFonts w:ascii="Arial" w:hAnsi="Arial" w:cs="Arial"/>
          <w:color w:val="000000"/>
          <w:lang w:val="fr-FR"/>
        </w:rPr>
        <w:br/>
      </w:r>
      <w:r w:rsidR="00585B69">
        <w:rPr>
          <w:rFonts w:ascii="Arial" w:hAnsi="Arial" w:cs="Arial"/>
          <w:color w:val="000000"/>
          <w:lang w:val="fr-FR"/>
        </w:rPr>
        <w:br/>
      </w:r>
      <w:r w:rsidR="00585B69">
        <w:rPr>
          <w:rFonts w:ascii="Arial" w:hAnsi="Arial" w:cs="Arial"/>
          <w:color w:val="000000"/>
          <w:lang w:val="fr-FR"/>
        </w:rPr>
        <w:br/>
      </w:r>
      <w:r w:rsidR="00585B69">
        <w:rPr>
          <w:rFonts w:ascii="Arial" w:hAnsi="Arial" w:cs="Arial"/>
          <w:color w:val="000000"/>
          <w:lang w:val="fr-FR"/>
        </w:rPr>
        <w:br/>
      </w:r>
      <w:r w:rsidR="00585B69">
        <w:rPr>
          <w:rFonts w:ascii="Arial" w:hAnsi="Arial" w:cs="Arial"/>
          <w:color w:val="000000"/>
          <w:lang w:val="fr-FR"/>
        </w:rPr>
        <w:br/>
      </w:r>
      <w:r w:rsidR="00585B69">
        <w:rPr>
          <w:rFonts w:ascii="Arial" w:hAnsi="Arial" w:cs="Arial"/>
          <w:color w:val="000000"/>
          <w:lang w:val="fr-FR"/>
        </w:rPr>
        <w:br/>
      </w:r>
      <w:r w:rsidR="00585B69">
        <w:rPr>
          <w:rFonts w:ascii="Arial" w:hAnsi="Arial" w:cs="Arial"/>
          <w:color w:val="000000"/>
          <w:lang w:val="fr-FR"/>
        </w:rPr>
        <w:br/>
      </w:r>
      <w:r w:rsidR="00585B69">
        <w:rPr>
          <w:rFonts w:ascii="Arial" w:hAnsi="Arial" w:cs="Arial"/>
          <w:color w:val="000000"/>
          <w:lang w:val="fr-FR"/>
        </w:rPr>
        <w:br/>
      </w:r>
      <w:r w:rsidR="00585B69">
        <w:rPr>
          <w:rFonts w:ascii="Arial" w:hAnsi="Arial" w:cs="Arial"/>
          <w:color w:val="000000"/>
          <w:lang w:val="fr-FR"/>
        </w:rPr>
        <w:br/>
      </w:r>
      <w:r w:rsidR="00585B69">
        <w:rPr>
          <w:rFonts w:ascii="Arial" w:hAnsi="Arial" w:cs="Arial"/>
          <w:color w:val="000000"/>
          <w:lang w:val="fr-FR"/>
        </w:rPr>
        <w:br/>
      </w:r>
    </w:p>
    <w:p w:rsidR="00EA2830" w:rsidRPr="0015358B" w:rsidRDefault="00585B69" w:rsidP="00585B69">
      <w:pPr>
        <w:pStyle w:val="Paragraphedeliste1"/>
        <w:spacing w:after="100" w:line="240" w:lineRule="auto"/>
        <w:ind w:left="284" w:right="284"/>
        <w:rPr>
          <w:rFonts w:ascii="Arial" w:hAnsi="Arial" w:cs="Arial"/>
          <w:color w:val="000000"/>
          <w:lang w:val="fr-FR"/>
        </w:rPr>
      </w:pPr>
      <w:r>
        <w:rPr>
          <w:rFonts w:ascii="Arial" w:hAnsi="Arial" w:cs="Arial"/>
          <w:color w:val="000000"/>
          <w:lang w:val="fr-FR"/>
        </w:rPr>
        <w:t>Prés</w:t>
      </w:r>
      <w:r w:rsidR="00EA2830" w:rsidRPr="0015358B">
        <w:rPr>
          <w:rFonts w:ascii="Arial" w:hAnsi="Arial" w:cs="Arial"/>
          <w:color w:val="000000"/>
          <w:lang w:val="fr-FR"/>
        </w:rPr>
        <w:t xml:space="preserve">enter aux équipes concernées lors d’une réunion collective avec l’ordre du jour suivant: </w:t>
      </w:r>
    </w:p>
    <w:p w:rsidR="00EA2830" w:rsidRPr="0015358B" w:rsidRDefault="00EA2830" w:rsidP="00EA2830">
      <w:pPr>
        <w:pStyle w:val="Paragraphedeliste1"/>
        <w:numPr>
          <w:ilvl w:val="2"/>
          <w:numId w:val="52"/>
        </w:numPr>
        <w:spacing w:after="100" w:line="240" w:lineRule="auto"/>
        <w:ind w:left="2127" w:right="3402" w:hanging="284"/>
        <w:rPr>
          <w:rFonts w:ascii="Arial" w:hAnsi="Arial" w:cs="Arial"/>
          <w:color w:val="000000"/>
        </w:rPr>
      </w:pPr>
      <w:r w:rsidRPr="0015358B">
        <w:rPr>
          <w:rFonts w:ascii="Arial" w:hAnsi="Arial" w:cs="Arial"/>
          <w:color w:val="000000"/>
        </w:rPr>
        <w:t>organisation retenue,</w:t>
      </w:r>
    </w:p>
    <w:p w:rsidR="00EA2830" w:rsidRPr="0015358B" w:rsidRDefault="00EA2830" w:rsidP="00EA2830">
      <w:pPr>
        <w:pStyle w:val="Paragraphedeliste1"/>
        <w:numPr>
          <w:ilvl w:val="2"/>
          <w:numId w:val="52"/>
        </w:numPr>
        <w:spacing w:after="100" w:line="240" w:lineRule="auto"/>
        <w:ind w:left="2127" w:right="3402" w:hanging="284"/>
        <w:rPr>
          <w:rFonts w:ascii="Arial" w:hAnsi="Arial" w:cs="Arial"/>
          <w:color w:val="000000"/>
        </w:rPr>
      </w:pPr>
      <w:r w:rsidRPr="0015358B">
        <w:rPr>
          <w:rFonts w:ascii="Arial" w:hAnsi="Arial" w:cs="Arial"/>
          <w:color w:val="000000"/>
        </w:rPr>
        <w:t xml:space="preserve"> calendrier de déploiement, </w:t>
      </w:r>
    </w:p>
    <w:p w:rsidR="00EA2830" w:rsidRPr="0015358B" w:rsidRDefault="00EA2830" w:rsidP="00EA2830">
      <w:pPr>
        <w:pStyle w:val="Paragraphedeliste1"/>
        <w:numPr>
          <w:ilvl w:val="2"/>
          <w:numId w:val="52"/>
        </w:numPr>
        <w:spacing w:after="100" w:line="240" w:lineRule="auto"/>
        <w:ind w:left="2127" w:right="3402" w:hanging="284"/>
        <w:rPr>
          <w:rFonts w:ascii="Arial" w:hAnsi="Arial" w:cs="Arial"/>
          <w:color w:val="000000"/>
          <w:lang w:val="fr-FR"/>
        </w:rPr>
      </w:pPr>
      <w:r w:rsidRPr="0015358B">
        <w:rPr>
          <w:rFonts w:ascii="Arial" w:hAnsi="Arial" w:cs="Arial"/>
          <w:color w:val="000000"/>
        </w:rPr>
        <w:t xml:space="preserve">prérequis de la démarche, </w:t>
      </w:r>
    </w:p>
    <w:p w:rsidR="00EA2830" w:rsidRPr="0015358B" w:rsidRDefault="00EA2830" w:rsidP="00EA2830">
      <w:pPr>
        <w:pStyle w:val="Paragraphedeliste1"/>
        <w:numPr>
          <w:ilvl w:val="2"/>
          <w:numId w:val="52"/>
        </w:numPr>
        <w:spacing w:after="100" w:line="240" w:lineRule="auto"/>
        <w:ind w:left="2127" w:right="3402" w:hanging="284"/>
        <w:rPr>
          <w:rFonts w:ascii="Arial" w:hAnsi="Arial" w:cs="Arial"/>
          <w:b/>
          <w:color w:val="000000"/>
          <w:lang w:val="fr-FR"/>
        </w:rPr>
      </w:pPr>
      <w:r w:rsidRPr="0015358B">
        <w:rPr>
          <w:rFonts w:ascii="Arial" w:hAnsi="Arial" w:cs="Arial"/>
          <w:color w:val="000000"/>
          <w:lang w:val="fr-FR"/>
        </w:rPr>
        <w:t>modalités de mise en œuvre.</w:t>
      </w:r>
    </w:p>
    <w:p w:rsidR="00EA2830" w:rsidRPr="0015358B" w:rsidRDefault="00EA2830" w:rsidP="00EA2830">
      <w:pPr>
        <w:pStyle w:val="Paragraphedeliste1"/>
        <w:spacing w:after="100" w:line="240" w:lineRule="auto"/>
        <w:ind w:left="0" w:right="3402"/>
        <w:rPr>
          <w:rFonts w:ascii="Arial" w:hAnsi="Arial" w:cs="Arial"/>
          <w:b/>
          <w:color w:val="000000"/>
          <w:lang w:val="fr-FR"/>
        </w:rPr>
      </w:pPr>
    </w:p>
    <w:p w:rsidR="00EA2830" w:rsidRPr="0015358B" w:rsidRDefault="00EA2830" w:rsidP="00EA2830">
      <w:pPr>
        <w:pStyle w:val="Paragraphedeliste1"/>
        <w:pBdr>
          <w:top w:val="single" w:sz="4" w:space="0" w:color="000000"/>
          <w:left w:val="single" w:sz="4" w:space="4" w:color="000000"/>
          <w:bottom w:val="single" w:sz="4" w:space="1" w:color="000000"/>
          <w:right w:val="single" w:sz="4" w:space="4" w:color="000000"/>
        </w:pBdr>
        <w:ind w:left="426" w:right="4111"/>
        <w:jc w:val="both"/>
        <w:rPr>
          <w:rFonts w:ascii="Arial" w:hAnsi="Arial" w:cs="Arial"/>
          <w:b/>
          <w:color w:val="000000"/>
          <w:lang w:val="fr-FR"/>
        </w:rPr>
      </w:pPr>
      <w:r w:rsidRPr="0015358B">
        <w:rPr>
          <w:rFonts w:ascii="Arial" w:hAnsi="Arial" w:cs="Arial"/>
          <w:b/>
          <w:color w:val="000000"/>
          <w:lang w:val="fr-FR"/>
        </w:rPr>
        <w:t xml:space="preserve">Livrables de l’étape 5 : </w:t>
      </w:r>
    </w:p>
    <w:p w:rsidR="00EA2830" w:rsidRPr="0015358B" w:rsidRDefault="00EA2830" w:rsidP="00EA2830">
      <w:pPr>
        <w:pStyle w:val="Paragraphedeliste1"/>
        <w:pBdr>
          <w:top w:val="single" w:sz="4" w:space="0" w:color="000000"/>
          <w:left w:val="single" w:sz="4" w:space="4" w:color="000000"/>
          <w:bottom w:val="single" w:sz="4" w:space="1" w:color="000000"/>
          <w:right w:val="single" w:sz="4" w:space="4" w:color="000000"/>
        </w:pBdr>
        <w:ind w:left="426" w:right="4111"/>
        <w:jc w:val="both"/>
        <w:rPr>
          <w:rFonts w:ascii="Arial" w:hAnsi="Arial" w:cs="Arial"/>
          <w:b/>
          <w:color w:val="000000"/>
          <w:lang w:val="fr-FR"/>
        </w:rPr>
      </w:pPr>
      <w:r w:rsidRPr="0015358B">
        <w:rPr>
          <w:rFonts w:ascii="Arial" w:hAnsi="Arial" w:cs="Arial"/>
          <w:b/>
          <w:color w:val="000000"/>
          <w:lang w:val="fr-FR"/>
        </w:rPr>
        <w:t xml:space="preserve">       -  Support de la réunion d’arbitrage</w:t>
      </w:r>
    </w:p>
    <w:p w:rsidR="00EA2830" w:rsidRPr="0015358B" w:rsidRDefault="00EA2830" w:rsidP="00EA2830">
      <w:pPr>
        <w:pStyle w:val="Paragraphedeliste1"/>
        <w:pBdr>
          <w:top w:val="single" w:sz="4" w:space="0" w:color="000000"/>
          <w:left w:val="single" w:sz="4" w:space="4" w:color="000000"/>
          <w:bottom w:val="single" w:sz="4" w:space="1" w:color="000000"/>
          <w:right w:val="single" w:sz="4" w:space="4" w:color="000000"/>
        </w:pBdr>
        <w:ind w:left="426" w:right="4111"/>
        <w:jc w:val="both"/>
        <w:rPr>
          <w:rFonts w:ascii="Arial" w:hAnsi="Arial" w:cs="Arial"/>
          <w:b/>
          <w:color w:val="000000"/>
          <w:lang w:val="fr-FR"/>
        </w:rPr>
      </w:pPr>
      <w:r w:rsidRPr="0015358B">
        <w:rPr>
          <w:rFonts w:ascii="Arial" w:hAnsi="Arial" w:cs="Arial"/>
          <w:b/>
          <w:color w:val="000000"/>
          <w:lang w:val="fr-FR"/>
        </w:rPr>
        <w:t xml:space="preserve">       -  Compte-rendu de la réunion d’arbitrage</w:t>
      </w:r>
    </w:p>
    <w:p w:rsidR="00EA2830" w:rsidRPr="0015358B" w:rsidRDefault="00EA2830" w:rsidP="00EA2830">
      <w:pPr>
        <w:pStyle w:val="Paragraphedeliste1"/>
        <w:pBdr>
          <w:top w:val="single" w:sz="4" w:space="0" w:color="000000"/>
          <w:left w:val="single" w:sz="4" w:space="4" w:color="000000"/>
          <w:bottom w:val="single" w:sz="4" w:space="1" w:color="000000"/>
          <w:right w:val="single" w:sz="4" w:space="4" w:color="000000"/>
        </w:pBdr>
        <w:ind w:left="426" w:right="4111"/>
        <w:jc w:val="both"/>
        <w:rPr>
          <w:rFonts w:ascii="Arial" w:hAnsi="Arial" w:cs="Arial"/>
          <w:b/>
          <w:color w:val="4F81BD"/>
          <w:sz w:val="32"/>
          <w:lang w:val="fr-FR"/>
        </w:rPr>
      </w:pPr>
      <w:r w:rsidRPr="0015358B">
        <w:rPr>
          <w:rFonts w:ascii="Arial" w:hAnsi="Arial" w:cs="Arial"/>
          <w:b/>
          <w:color w:val="000000"/>
          <w:lang w:val="fr-FR"/>
        </w:rPr>
        <w:t xml:space="preserve">       -  Support de la réunion de présentation</w:t>
      </w:r>
    </w:p>
    <w:p w:rsidR="00EA2830" w:rsidRPr="0015358B" w:rsidRDefault="00EA2830" w:rsidP="00EA2830">
      <w:pPr>
        <w:spacing w:before="300" w:after="200"/>
        <w:ind w:left="567"/>
        <w:jc w:val="both"/>
        <w:rPr>
          <w:rFonts w:ascii="Arial" w:hAnsi="Arial" w:cs="Arial"/>
          <w:color w:val="000000"/>
          <w:lang w:val="fr-FR"/>
        </w:rPr>
      </w:pPr>
      <w:r w:rsidRPr="0015358B">
        <w:rPr>
          <w:rFonts w:ascii="Arial" w:hAnsi="Arial" w:cs="Arial"/>
          <w:b/>
          <w:color w:val="4F81BD"/>
          <w:sz w:val="32"/>
          <w:lang w:val="fr-FR"/>
        </w:rPr>
        <w:t>No</w:t>
      </w:r>
      <w:r w:rsidR="00EE78FB">
        <w:rPr>
          <w:rFonts w:ascii="Arial" w:hAnsi="Arial" w:cs="Arial"/>
          <w:b/>
          <w:color w:val="4F81BD"/>
          <w:sz w:val="32"/>
          <w:lang w:val="fr-FR"/>
        </w:rPr>
        <w:t xml:space="preserve">s conseils </w:t>
      </w:r>
    </w:p>
    <w:p w:rsidR="00EA2830" w:rsidRPr="0015358B" w:rsidRDefault="00EA2830" w:rsidP="00EA2830">
      <w:pPr>
        <w:spacing w:after="200" w:line="240" w:lineRule="auto"/>
        <w:ind w:left="567"/>
        <w:jc w:val="both"/>
        <w:rPr>
          <w:rFonts w:ascii="Arial" w:hAnsi="Arial" w:cs="Arial"/>
          <w:lang w:val="fr-FR"/>
        </w:rPr>
      </w:pPr>
      <w:r w:rsidRPr="0015358B">
        <w:rPr>
          <w:rFonts w:ascii="Arial" w:hAnsi="Arial" w:cs="Arial"/>
          <w:color w:val="000000"/>
          <w:lang w:val="fr-FR"/>
        </w:rPr>
        <w:t>Lance</w:t>
      </w:r>
      <w:r>
        <w:rPr>
          <w:rFonts w:ascii="Arial" w:hAnsi="Arial" w:cs="Arial"/>
          <w:color w:val="000000"/>
          <w:lang w:val="fr-FR"/>
        </w:rPr>
        <w:t>r</w:t>
      </w:r>
      <w:r w:rsidRPr="0015358B">
        <w:rPr>
          <w:rFonts w:ascii="Arial" w:hAnsi="Arial" w:cs="Arial"/>
          <w:color w:val="000000"/>
          <w:lang w:val="fr-FR"/>
        </w:rPr>
        <w:t xml:space="preserve"> cette démarche dès la composition de votre futur GHT connu.</w:t>
      </w:r>
    </w:p>
    <w:p w:rsidR="00EA2830" w:rsidRPr="0015358B" w:rsidRDefault="00EA2830" w:rsidP="00EA2830">
      <w:pPr>
        <w:spacing w:after="200" w:line="240" w:lineRule="auto"/>
        <w:ind w:left="567"/>
        <w:jc w:val="both"/>
        <w:rPr>
          <w:rFonts w:ascii="Arial" w:hAnsi="Arial" w:cs="Arial"/>
          <w:b/>
          <w:color w:val="4F81BD"/>
          <w:sz w:val="32"/>
          <w:lang w:val="fr-FR"/>
        </w:rPr>
      </w:pPr>
      <w:r w:rsidRPr="0015358B">
        <w:rPr>
          <w:rFonts w:ascii="Arial" w:hAnsi="Arial" w:cs="Arial"/>
          <w:color w:val="000000"/>
          <w:lang w:val="fr-FR"/>
        </w:rPr>
        <w:t>Pren</w:t>
      </w:r>
      <w:r>
        <w:rPr>
          <w:rFonts w:ascii="Arial" w:hAnsi="Arial" w:cs="Arial"/>
          <w:color w:val="000000"/>
          <w:lang w:val="fr-FR"/>
        </w:rPr>
        <w:t>dre</w:t>
      </w:r>
      <w:r w:rsidRPr="0015358B">
        <w:rPr>
          <w:rFonts w:ascii="Arial" w:hAnsi="Arial" w:cs="Arial"/>
          <w:color w:val="000000"/>
          <w:lang w:val="fr-FR"/>
        </w:rPr>
        <w:t xml:space="preserve"> en compte dans la démarche les scénarii de transformation des autres fonctions mutualisées au niveau GHT – DIM, SI, formation, etc. - afin d’assurer la cohérence du dispositif global. </w:t>
      </w:r>
    </w:p>
    <w:p w:rsidR="00EA2830" w:rsidRPr="0015358B" w:rsidRDefault="00EA2830" w:rsidP="00EA2830">
      <w:pPr>
        <w:spacing w:before="300" w:after="200"/>
        <w:ind w:left="567"/>
        <w:jc w:val="both"/>
        <w:rPr>
          <w:rFonts w:ascii="Arial" w:hAnsi="Arial" w:cs="Arial"/>
          <w:color w:val="000000"/>
          <w:lang w:val="fr-FR"/>
        </w:rPr>
      </w:pPr>
      <w:r w:rsidRPr="0015358B">
        <w:rPr>
          <w:rFonts w:ascii="Arial" w:hAnsi="Arial" w:cs="Arial"/>
          <w:b/>
          <w:color w:val="4F81BD"/>
          <w:sz w:val="32"/>
          <w:lang w:val="fr-FR"/>
        </w:rPr>
        <w:t>Points d’attention</w:t>
      </w:r>
    </w:p>
    <w:p w:rsidR="00EA2830" w:rsidRPr="0015358B" w:rsidRDefault="00EA2830" w:rsidP="00EA2830">
      <w:pPr>
        <w:ind w:left="567" w:right="142"/>
        <w:jc w:val="both"/>
        <w:rPr>
          <w:rFonts w:ascii="Arial" w:hAnsi="Arial" w:cs="Arial"/>
          <w:color w:val="000000"/>
          <w:lang w:val="fr-FR"/>
        </w:rPr>
      </w:pPr>
      <w:r w:rsidRPr="0015358B">
        <w:rPr>
          <w:rFonts w:ascii="Arial" w:hAnsi="Arial" w:cs="Arial"/>
          <w:color w:val="000000"/>
          <w:lang w:val="fr-FR"/>
        </w:rPr>
        <w:t xml:space="preserve">Définir clairement le niveau de délégation consenti au chef de projet par rapport à son </w:t>
      </w:r>
      <w:r>
        <w:rPr>
          <w:rFonts w:ascii="Arial" w:hAnsi="Arial" w:cs="Arial"/>
          <w:color w:val="000000"/>
          <w:lang w:val="fr-FR"/>
        </w:rPr>
        <w:t>responsable</w:t>
      </w:r>
      <w:r w:rsidRPr="0015358B">
        <w:rPr>
          <w:rFonts w:ascii="Arial" w:hAnsi="Arial" w:cs="Arial"/>
          <w:color w:val="000000"/>
          <w:lang w:val="fr-FR"/>
        </w:rPr>
        <w:t xml:space="preserve"> : </w:t>
      </w:r>
      <w:r>
        <w:rPr>
          <w:rFonts w:ascii="Arial" w:hAnsi="Arial" w:cs="Arial"/>
          <w:color w:val="000000"/>
          <w:lang w:val="fr-FR"/>
        </w:rPr>
        <w:t>périmètre de sa compétence, domaine relevant d’un arbitrage de son responsable.</w:t>
      </w:r>
    </w:p>
    <w:p w:rsidR="00885DFB" w:rsidRDefault="00EA2830" w:rsidP="00885DFB">
      <w:pPr>
        <w:ind w:left="567" w:right="142"/>
        <w:rPr>
          <w:rFonts w:ascii="Arial" w:hAnsi="Arial" w:cs="Arial"/>
          <w:color w:val="000000"/>
          <w:lang w:val="fr-FR"/>
        </w:rPr>
      </w:pPr>
      <w:r w:rsidRPr="0015358B">
        <w:rPr>
          <w:rFonts w:ascii="Arial" w:hAnsi="Arial" w:cs="Arial"/>
          <w:color w:val="000000"/>
          <w:lang w:val="fr-FR"/>
        </w:rPr>
        <w:t>Ne pas communiquer ou communiquer trop tardivement : ceci induit un f</w:t>
      </w:r>
      <w:r w:rsidR="00885DFB">
        <w:rPr>
          <w:rFonts w:ascii="Arial" w:hAnsi="Arial" w:cs="Arial"/>
          <w:color w:val="000000"/>
          <w:lang w:val="fr-FR"/>
        </w:rPr>
        <w:t>ort risque de blocage par les p</w:t>
      </w:r>
      <w:r w:rsidRPr="0015358B">
        <w:rPr>
          <w:rFonts w:ascii="Arial" w:hAnsi="Arial" w:cs="Arial"/>
          <w:color w:val="000000"/>
          <w:lang w:val="fr-FR"/>
        </w:rPr>
        <w:t>ersonnels concernés.</w:t>
      </w:r>
    </w:p>
    <w:p w:rsidR="00885DFB" w:rsidRDefault="00885DFB" w:rsidP="00885DFB">
      <w:pPr>
        <w:ind w:left="567" w:right="142"/>
        <w:rPr>
          <w:rFonts w:ascii="Arial" w:hAnsi="Arial" w:cs="Arial"/>
          <w:b/>
          <w:lang w:val="fr-FR"/>
        </w:rPr>
        <w:sectPr w:rsidR="00885DFB">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17" w:right="1417" w:bottom="1417" w:left="1417" w:header="708" w:footer="135" w:gutter="0"/>
          <w:cols w:space="720"/>
          <w:docGrid w:linePitch="360"/>
        </w:sectPr>
      </w:pPr>
    </w:p>
    <w:p w:rsidR="00EA2830" w:rsidRDefault="00C12485" w:rsidP="00B20B77">
      <w:pPr>
        <w:pStyle w:val="Titre2"/>
        <w:ind w:left="567"/>
        <w:rPr>
          <w:lang w:val="fr-FR"/>
        </w:rPr>
      </w:pPr>
      <w:bookmarkStart w:id="82" w:name="_Toc469401246"/>
      <w:bookmarkStart w:id="83" w:name="_Toc469403506"/>
      <w:bookmarkStart w:id="84" w:name="_Toc469673531"/>
      <w:bookmarkStart w:id="85" w:name="_Toc480480080"/>
      <w:r>
        <w:rPr>
          <w:b/>
          <w:lang w:val="fr-FR"/>
        </w:rPr>
        <w:lastRenderedPageBreak/>
        <w:t>3</w:t>
      </w:r>
      <w:r w:rsidR="00EA2830" w:rsidRPr="0015358B">
        <w:rPr>
          <w:b/>
          <w:lang w:val="fr-FR"/>
        </w:rPr>
        <w:t>.4 - Phase 4</w:t>
      </w:r>
      <w:r w:rsidR="007C078D">
        <w:rPr>
          <w:lang w:val="fr-FR"/>
        </w:rPr>
        <w:t xml:space="preserve"> – </w:t>
      </w:r>
      <w:r w:rsidR="00EA2830" w:rsidRPr="0015358B">
        <w:rPr>
          <w:lang w:val="fr-FR"/>
        </w:rPr>
        <w:t>A</w:t>
      </w:r>
      <w:bookmarkEnd w:id="82"/>
      <w:bookmarkEnd w:id="83"/>
      <w:bookmarkEnd w:id="84"/>
      <w:r w:rsidR="007C078D">
        <w:rPr>
          <w:lang w:val="fr-FR"/>
        </w:rPr>
        <w:t>nimer la fonction achat de manière transversale dans le cadre d’un PAAT unique</w:t>
      </w:r>
      <w:bookmarkEnd w:id="85"/>
    </w:p>
    <w:p w:rsidR="004A450A" w:rsidRDefault="004A450A" w:rsidP="004A450A">
      <w:pPr>
        <w:pStyle w:val="Titre3"/>
        <w:pBdr>
          <w:top w:val="single" w:sz="4" w:space="1" w:color="auto"/>
          <w:left w:val="single" w:sz="4" w:space="4" w:color="auto"/>
          <w:bottom w:val="single" w:sz="4" w:space="1" w:color="auto"/>
          <w:right w:val="single" w:sz="4" w:space="4" w:color="auto"/>
        </w:pBdr>
      </w:pPr>
      <w:bookmarkStart w:id="86" w:name="_Toc480480081"/>
      <w:r>
        <w:t>Fiche 4 - Adapter la méthodologie du PAA dans le cadre d’un GHT</w:t>
      </w:r>
      <w:bookmarkEnd w:id="86"/>
    </w:p>
    <w:p w:rsidR="00EA2830" w:rsidRPr="0015358B" w:rsidRDefault="00EA2830" w:rsidP="004A450A">
      <w:pPr>
        <w:spacing w:after="200"/>
        <w:ind w:left="567"/>
        <w:jc w:val="both"/>
        <w:rPr>
          <w:rFonts w:ascii="Arial" w:hAnsi="Arial" w:cs="Arial"/>
          <w:color w:val="000000"/>
          <w:lang w:val="fr-FR"/>
        </w:rPr>
      </w:pPr>
      <w:r w:rsidRPr="0015358B">
        <w:rPr>
          <w:rFonts w:ascii="Arial" w:hAnsi="Arial" w:cs="Arial"/>
          <w:color w:val="000000"/>
          <w:lang w:val="fr-FR"/>
        </w:rPr>
        <w:t xml:space="preserve">La mise en place d’un Plan d’Actions Achats (et Logistique) Territorial annuel commun est une étape essentielle pour définir et formaliser une </w:t>
      </w:r>
      <w:r w:rsidRPr="0015358B">
        <w:rPr>
          <w:rFonts w:ascii="Arial" w:hAnsi="Arial" w:cs="Arial"/>
          <w:b/>
          <w:color w:val="000000"/>
          <w:lang w:val="fr-FR"/>
        </w:rPr>
        <w:t>stratégie d’achats commune</w:t>
      </w:r>
      <w:r w:rsidRPr="0015358B">
        <w:rPr>
          <w:rFonts w:ascii="Arial" w:hAnsi="Arial" w:cs="Arial"/>
          <w:color w:val="000000"/>
          <w:lang w:val="fr-FR"/>
        </w:rPr>
        <w:t xml:space="preserve">. </w:t>
      </w:r>
    </w:p>
    <w:p w:rsidR="00D969E0"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La méthodologie du PAAT déclinée dans le kit PAAT du programme PHARE s’adapte au contexte du Groupement Hospitalier de Territoire. </w:t>
      </w:r>
      <w:r w:rsidRPr="0015358B">
        <w:rPr>
          <w:rFonts w:ascii="Arial" w:hAnsi="Arial" w:cs="Arial"/>
          <w:b/>
          <w:color w:val="000000"/>
          <w:lang w:val="fr-FR"/>
        </w:rPr>
        <w:t xml:space="preserve">Le PAAT doit même être un outil d’aide à la mise en place de la </w:t>
      </w:r>
      <w:r>
        <w:rPr>
          <w:rFonts w:ascii="Arial" w:hAnsi="Arial" w:cs="Arial"/>
          <w:b/>
          <w:color w:val="000000"/>
          <w:lang w:val="fr-FR"/>
        </w:rPr>
        <w:t>fonction achat</w:t>
      </w:r>
      <w:r w:rsidRPr="0015358B">
        <w:rPr>
          <w:rFonts w:ascii="Arial" w:hAnsi="Arial" w:cs="Arial"/>
          <w:b/>
          <w:color w:val="000000"/>
          <w:lang w:val="fr-FR"/>
        </w:rPr>
        <w:t xml:space="preserve"> commune.</w:t>
      </w:r>
      <w:r w:rsidRPr="0015358B">
        <w:rPr>
          <w:rFonts w:ascii="Arial" w:hAnsi="Arial" w:cs="Arial"/>
          <w:color w:val="000000"/>
          <w:lang w:val="fr-FR"/>
        </w:rPr>
        <w:t xml:space="preserve"> Cette fiche vous aide à construire un </w:t>
      </w:r>
      <w:r w:rsidRPr="0015358B">
        <w:rPr>
          <w:rFonts w:ascii="Arial" w:hAnsi="Arial" w:cs="Arial"/>
          <w:b/>
          <w:color w:val="000000"/>
          <w:lang w:val="fr-FR"/>
        </w:rPr>
        <w:t>PAAT</w:t>
      </w:r>
      <w:r w:rsidRPr="0015358B">
        <w:rPr>
          <w:rFonts w:ascii="Arial" w:hAnsi="Arial" w:cs="Arial"/>
          <w:color w:val="000000"/>
          <w:lang w:val="fr-FR"/>
        </w:rPr>
        <w:t>, étape clé pour la consolidation de la coopération entre établissements</w:t>
      </w:r>
      <w:r>
        <w:rPr>
          <w:rFonts w:ascii="Arial" w:hAnsi="Arial" w:cs="Arial"/>
          <w:color w:val="000000"/>
          <w:lang w:val="fr-FR"/>
        </w:rPr>
        <w:t>. P</w:t>
      </w:r>
      <w:r w:rsidRPr="0015358B">
        <w:rPr>
          <w:rFonts w:ascii="Arial" w:hAnsi="Arial" w:cs="Arial"/>
          <w:color w:val="000000"/>
          <w:lang w:val="fr-FR"/>
        </w:rPr>
        <w:t xml:space="preserve">our autant il </w:t>
      </w:r>
      <w:r>
        <w:rPr>
          <w:rFonts w:ascii="Arial" w:hAnsi="Arial" w:cs="Arial"/>
          <w:color w:val="000000"/>
          <w:lang w:val="fr-FR"/>
        </w:rPr>
        <w:t>convient de</w:t>
      </w:r>
      <w:r w:rsidRPr="0015358B">
        <w:rPr>
          <w:rFonts w:ascii="Arial" w:hAnsi="Arial" w:cs="Arial"/>
          <w:color w:val="000000"/>
          <w:lang w:val="fr-FR"/>
        </w:rPr>
        <w:t xml:space="preserve"> se référer au kit PAAT complet diffusé par les ARS et disponible sur le site du minis</w:t>
      </w:r>
      <w:r w:rsidR="00D969E0">
        <w:rPr>
          <w:rFonts w:ascii="Arial" w:hAnsi="Arial" w:cs="Arial"/>
          <w:color w:val="000000"/>
          <w:lang w:val="fr-FR"/>
        </w:rPr>
        <w:t>tère.</w:t>
      </w:r>
    </w:p>
    <w:p w:rsidR="00EA2830" w:rsidRPr="0015358B" w:rsidRDefault="00EA2830" w:rsidP="00D969E0">
      <w:pPr>
        <w:ind w:left="567"/>
        <w:jc w:val="both"/>
        <w:rPr>
          <w:rFonts w:ascii="Arial" w:hAnsi="Arial" w:cs="Arial"/>
          <w:color w:val="000000"/>
          <w:lang w:val="fr-FR"/>
        </w:rPr>
      </w:pPr>
      <w:r w:rsidRPr="0015358B">
        <w:rPr>
          <w:rFonts w:ascii="Arial" w:hAnsi="Arial" w:cs="Arial"/>
          <w:b/>
          <w:color w:val="4F81BD"/>
          <w:sz w:val="32"/>
          <w:lang w:val="fr-FR"/>
        </w:rPr>
        <w:t>En pratique</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Il est essentiel </w:t>
      </w:r>
      <w:r w:rsidRPr="0015358B">
        <w:rPr>
          <w:rFonts w:ascii="Arial" w:hAnsi="Arial" w:cs="Arial"/>
          <w:b/>
          <w:color w:val="000000"/>
          <w:lang w:val="fr-FR"/>
        </w:rPr>
        <w:t>de nommer un chef de projet spécifiquement en charge de la conduite et de la coordination du plan d’action achat de territoire</w:t>
      </w:r>
      <w:r>
        <w:rPr>
          <w:rFonts w:ascii="Arial" w:hAnsi="Arial" w:cs="Arial"/>
          <w:b/>
          <w:color w:val="000000"/>
          <w:lang w:val="fr-FR"/>
        </w:rPr>
        <w:t xml:space="preserve"> (cf. section 2.1.)</w:t>
      </w:r>
      <w:r w:rsidRPr="0015358B">
        <w:rPr>
          <w:rFonts w:ascii="Arial" w:hAnsi="Arial" w:cs="Arial"/>
          <w:color w:val="000000"/>
          <w:lang w:val="fr-FR"/>
        </w:rPr>
        <w:t xml:space="preserve">. Nous conseillons qu’il soit nommé par le </w:t>
      </w:r>
      <w:r>
        <w:rPr>
          <w:rFonts w:ascii="Arial" w:hAnsi="Arial" w:cs="Arial"/>
          <w:color w:val="000000"/>
          <w:lang w:val="fr-FR"/>
        </w:rPr>
        <w:t>responsable de la fonction achat</w:t>
      </w:r>
      <w:r w:rsidRPr="0015358B">
        <w:rPr>
          <w:rFonts w:ascii="Arial" w:hAnsi="Arial" w:cs="Arial"/>
          <w:color w:val="000000"/>
          <w:lang w:val="fr-FR"/>
        </w:rPr>
        <w:t xml:space="preserve">  en concertation étroite avec les établissement</w:t>
      </w:r>
      <w:r>
        <w:rPr>
          <w:rFonts w:ascii="Arial" w:hAnsi="Arial" w:cs="Arial"/>
          <w:color w:val="000000"/>
          <w:lang w:val="fr-FR"/>
        </w:rPr>
        <w:t>s parties</w:t>
      </w:r>
      <w:r w:rsidRPr="0015358B">
        <w:rPr>
          <w:rFonts w:ascii="Arial" w:hAnsi="Arial" w:cs="Arial"/>
          <w:color w:val="000000"/>
          <w:lang w:val="fr-FR"/>
        </w:rPr>
        <w:t>.</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Il devra idéalement avoir les compétences suivantes : </w:t>
      </w:r>
    </w:p>
    <w:p w:rsidR="00EA2830" w:rsidRPr="0015358B" w:rsidRDefault="00EA2830" w:rsidP="00DE1177">
      <w:pPr>
        <w:pStyle w:val="Paragraphedeliste1"/>
        <w:numPr>
          <w:ilvl w:val="0"/>
          <w:numId w:val="52"/>
        </w:numPr>
        <w:tabs>
          <w:tab w:val="clear" w:pos="0"/>
        </w:tabs>
        <w:spacing w:after="200"/>
        <w:ind w:left="851" w:hanging="284"/>
        <w:contextualSpacing w:val="0"/>
        <w:jc w:val="both"/>
        <w:rPr>
          <w:rFonts w:ascii="Arial" w:hAnsi="Arial" w:cs="Arial"/>
          <w:color w:val="000000"/>
          <w:lang w:val="fr-FR"/>
        </w:rPr>
      </w:pPr>
      <w:r w:rsidRPr="0015358B">
        <w:rPr>
          <w:rFonts w:ascii="Arial" w:hAnsi="Arial" w:cs="Arial"/>
          <w:color w:val="000000"/>
          <w:lang w:val="fr-FR"/>
        </w:rPr>
        <w:t>Compétences et forte appétence pour les démarches en mode projet notamment la capacité à animer des groupes de travail</w:t>
      </w:r>
    </w:p>
    <w:p w:rsidR="00EA2830" w:rsidRPr="0015358B" w:rsidRDefault="00EA2830" w:rsidP="00DE1177">
      <w:pPr>
        <w:pStyle w:val="Paragraphedeliste1"/>
        <w:numPr>
          <w:ilvl w:val="0"/>
          <w:numId w:val="52"/>
        </w:numPr>
        <w:tabs>
          <w:tab w:val="clear" w:pos="0"/>
        </w:tabs>
        <w:spacing w:after="200"/>
        <w:ind w:left="851" w:hanging="284"/>
        <w:contextualSpacing w:val="0"/>
        <w:jc w:val="both"/>
        <w:rPr>
          <w:rFonts w:ascii="Arial" w:hAnsi="Arial" w:cs="Arial"/>
          <w:color w:val="000000"/>
          <w:lang w:val="fr-FR"/>
        </w:rPr>
      </w:pPr>
      <w:r w:rsidRPr="0015358B">
        <w:rPr>
          <w:rFonts w:ascii="Arial" w:hAnsi="Arial" w:cs="Arial"/>
          <w:color w:val="000000"/>
          <w:lang w:val="fr-FR"/>
        </w:rPr>
        <w:t>Connaissance des processus achat et de leur environnement règlementaire</w:t>
      </w:r>
    </w:p>
    <w:p w:rsidR="00EA2830" w:rsidRPr="0015358B" w:rsidRDefault="00EA2830" w:rsidP="00DE1177">
      <w:pPr>
        <w:pStyle w:val="Paragraphedeliste1"/>
        <w:numPr>
          <w:ilvl w:val="0"/>
          <w:numId w:val="52"/>
        </w:numPr>
        <w:tabs>
          <w:tab w:val="clear" w:pos="0"/>
        </w:tabs>
        <w:spacing w:after="200"/>
        <w:ind w:left="851" w:hanging="284"/>
        <w:contextualSpacing w:val="0"/>
        <w:jc w:val="both"/>
        <w:rPr>
          <w:rFonts w:ascii="Arial" w:hAnsi="Arial" w:cs="Arial"/>
          <w:color w:val="000000"/>
          <w:lang w:val="fr-FR"/>
        </w:rPr>
      </w:pPr>
      <w:r w:rsidRPr="0015358B">
        <w:rPr>
          <w:rFonts w:ascii="Arial" w:hAnsi="Arial" w:cs="Arial"/>
          <w:color w:val="000000"/>
          <w:lang w:val="fr-FR"/>
        </w:rPr>
        <w:t>Fédérateur et mobilisateur</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Il doit connaître ses équipes et son environnement proche ; idéalement il a déjà échangé et travaillé avec d’autres membres de l’équipe projet</w:t>
      </w:r>
      <w:r w:rsidR="00EE78FB">
        <w:rPr>
          <w:rFonts w:ascii="Arial" w:hAnsi="Arial" w:cs="Arial"/>
          <w:color w:val="000000"/>
          <w:lang w:val="fr-FR"/>
        </w:rPr>
        <w:t>.</w:t>
      </w:r>
      <w:r w:rsidRPr="0015358B">
        <w:rPr>
          <w:rFonts w:ascii="Arial" w:hAnsi="Arial" w:cs="Arial"/>
          <w:color w:val="000000"/>
          <w:lang w:val="fr-FR"/>
        </w:rPr>
        <w:t xml:space="preserve">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Le chef de projet peut être un directeur ou responsable achat ou cadre expérimenté de l’achat d’un des établissements parties du GHT, il n’est donc pas forcément celui de l’établissement support. Pour assoir la légitimité du chef de projet dans sa mission, nous recommandons la rédaction d’une lettre de mission signée par le directeur de l’établissement support ou du responsable de la fonction achat. Le chef de projet PAAT devra dégager 50% de disponibilité tout au long de la démarche du PAAT et constituer une équipe projet comportant idéalement un représentant achat de chaque </w:t>
      </w:r>
      <w:r w:rsidR="007264AB">
        <w:rPr>
          <w:rFonts w:ascii="Arial" w:hAnsi="Arial" w:cs="Arial"/>
          <w:color w:val="000000"/>
          <w:lang w:val="fr-FR"/>
        </w:rPr>
        <w:t>établissement</w:t>
      </w:r>
      <w:r w:rsidR="007264AB" w:rsidRPr="0015358B">
        <w:rPr>
          <w:rFonts w:ascii="Arial" w:hAnsi="Arial" w:cs="Arial"/>
          <w:color w:val="000000"/>
          <w:lang w:val="fr-FR"/>
        </w:rPr>
        <w:t xml:space="preserve"> </w:t>
      </w:r>
      <w:r w:rsidRPr="0015358B">
        <w:rPr>
          <w:rFonts w:ascii="Arial" w:hAnsi="Arial" w:cs="Arial"/>
          <w:color w:val="000000"/>
          <w:lang w:val="fr-FR"/>
        </w:rPr>
        <w:t>du GHT.</w:t>
      </w:r>
    </w:p>
    <w:p w:rsidR="00EA2830" w:rsidRDefault="00EA2830" w:rsidP="00EA2830">
      <w:pPr>
        <w:ind w:left="567"/>
        <w:jc w:val="both"/>
        <w:rPr>
          <w:rFonts w:ascii="Arial" w:hAnsi="Arial" w:cs="Arial"/>
          <w:color w:val="000000"/>
          <w:lang w:val="fr-FR"/>
        </w:rPr>
      </w:pPr>
      <w:r w:rsidRPr="0015358B">
        <w:rPr>
          <w:rFonts w:ascii="Arial" w:hAnsi="Arial" w:cs="Arial"/>
          <w:color w:val="000000"/>
          <w:lang w:val="fr-FR"/>
        </w:rPr>
        <w:t>L’élaboration d’un PAAT demande de suivre sensiblement les mêmes étapes que pour un PAA d’établissement, à la différence près qu’on recherche des pistes d’optimisation des achats au niveau d’un territoire complétées le cas échéant de pistes locales en lien avec la stratégie achat du GHT. La méthodologie est donc proche de celle d’un PAA, structurée autour de sept phases pour la partie relative à l’élaboration du PAAT et deux phases de m</w:t>
      </w:r>
      <w:r>
        <w:rPr>
          <w:rFonts w:ascii="Arial" w:hAnsi="Arial" w:cs="Arial"/>
          <w:color w:val="000000"/>
          <w:lang w:val="fr-FR"/>
        </w:rPr>
        <w:t>i</w:t>
      </w:r>
      <w:r w:rsidRPr="0015358B">
        <w:rPr>
          <w:rFonts w:ascii="Arial" w:hAnsi="Arial" w:cs="Arial"/>
          <w:color w:val="000000"/>
          <w:lang w:val="fr-FR"/>
        </w:rPr>
        <w:t xml:space="preserve">se en œuvre et de bilan. La méthodologie est toutefois enrichie des objectifs de coopération et adaptée aux spécificités d’une démarche multi-établissements. </w:t>
      </w:r>
    </w:p>
    <w:p w:rsidR="00585B69" w:rsidRDefault="00585B69" w:rsidP="00EA2830">
      <w:pPr>
        <w:ind w:left="567"/>
        <w:jc w:val="both"/>
        <w:rPr>
          <w:rFonts w:ascii="Arial" w:hAnsi="Arial" w:cs="Arial"/>
          <w:b/>
          <w:color w:val="000000"/>
          <w:lang w:val="fr-FR"/>
        </w:rPr>
      </w:pPr>
    </w:p>
    <w:p w:rsidR="00A87A2A" w:rsidRPr="0015358B" w:rsidRDefault="00A87A2A" w:rsidP="00EA2830">
      <w:pPr>
        <w:ind w:left="567"/>
        <w:jc w:val="both"/>
        <w:rPr>
          <w:rFonts w:ascii="Arial" w:hAnsi="Arial" w:cs="Arial"/>
          <w:b/>
          <w:color w:val="000000"/>
          <w:lang w:val="fr-FR"/>
        </w:rPr>
      </w:pPr>
    </w:p>
    <w:p w:rsidR="00EA2830" w:rsidRPr="0015358B" w:rsidRDefault="00EA2830" w:rsidP="00EA2830">
      <w:pPr>
        <w:ind w:left="567"/>
        <w:jc w:val="both"/>
        <w:rPr>
          <w:rFonts w:ascii="Arial" w:hAnsi="Arial" w:cs="Arial"/>
          <w:b/>
          <w:color w:val="000000"/>
          <w:lang w:val="fr-FR"/>
        </w:rPr>
      </w:pPr>
      <w:r w:rsidRPr="0015358B">
        <w:rPr>
          <w:rFonts w:ascii="Arial" w:hAnsi="Arial" w:cs="Arial"/>
          <w:b/>
          <w:color w:val="000000"/>
          <w:lang w:val="fr-FR"/>
        </w:rPr>
        <w:lastRenderedPageBreak/>
        <w:t>Les phases d’élaboration d’un PAAT comprennent trois grandes étapes :</w:t>
      </w:r>
    </w:p>
    <w:p w:rsidR="00EA2830" w:rsidRPr="0015358B" w:rsidRDefault="00EA2830" w:rsidP="00EA2830">
      <w:pPr>
        <w:pStyle w:val="Paragraphedeliste1"/>
        <w:numPr>
          <w:ilvl w:val="1"/>
          <w:numId w:val="4"/>
        </w:numPr>
        <w:spacing w:after="200" w:line="240" w:lineRule="auto"/>
        <w:ind w:left="1701" w:hanging="357"/>
        <w:jc w:val="both"/>
        <w:rPr>
          <w:rFonts w:ascii="Arial" w:hAnsi="Arial" w:cs="Arial"/>
          <w:b/>
          <w:color w:val="000000"/>
          <w:lang w:val="fr-FR"/>
        </w:rPr>
      </w:pPr>
      <w:r w:rsidRPr="0015358B">
        <w:rPr>
          <w:rFonts w:ascii="Arial" w:hAnsi="Arial" w:cs="Arial"/>
          <w:b/>
          <w:color w:val="000000"/>
          <w:lang w:val="fr-FR"/>
        </w:rPr>
        <w:t>L’état des lieux de la situation actuelle</w:t>
      </w:r>
    </w:p>
    <w:p w:rsidR="00EA2830" w:rsidRPr="0015358B" w:rsidRDefault="00EA2830" w:rsidP="00EA2830">
      <w:pPr>
        <w:pStyle w:val="Paragraphedeliste1"/>
        <w:numPr>
          <w:ilvl w:val="1"/>
          <w:numId w:val="4"/>
        </w:numPr>
        <w:spacing w:after="200" w:line="240" w:lineRule="auto"/>
        <w:ind w:left="1701" w:hanging="357"/>
        <w:jc w:val="both"/>
        <w:rPr>
          <w:rFonts w:ascii="Arial" w:hAnsi="Arial" w:cs="Arial"/>
          <w:b/>
          <w:color w:val="000000"/>
        </w:rPr>
      </w:pPr>
      <w:r w:rsidRPr="0015358B">
        <w:rPr>
          <w:rFonts w:ascii="Arial" w:hAnsi="Arial" w:cs="Arial"/>
          <w:b/>
          <w:color w:val="000000"/>
        </w:rPr>
        <w:t>Le recensement des pistes</w:t>
      </w:r>
    </w:p>
    <w:p w:rsidR="00EA2830" w:rsidRPr="0015358B" w:rsidRDefault="00EA2830" w:rsidP="00EA2830">
      <w:pPr>
        <w:pStyle w:val="Paragraphedeliste1"/>
        <w:numPr>
          <w:ilvl w:val="1"/>
          <w:numId w:val="4"/>
        </w:numPr>
        <w:spacing w:after="200" w:line="240" w:lineRule="auto"/>
        <w:ind w:left="1701" w:hanging="357"/>
        <w:jc w:val="both"/>
        <w:rPr>
          <w:rFonts w:ascii="Arial" w:hAnsi="Arial" w:cs="Arial"/>
          <w:color w:val="000000"/>
          <w:lang w:val="fr-FR"/>
        </w:rPr>
      </w:pPr>
      <w:r w:rsidRPr="0015358B">
        <w:rPr>
          <w:rFonts w:ascii="Arial" w:hAnsi="Arial" w:cs="Arial"/>
          <w:b/>
          <w:color w:val="000000"/>
        </w:rPr>
        <w:t>Le chiffrage et la priorisation</w:t>
      </w:r>
    </w:p>
    <w:p w:rsidR="00EA2830" w:rsidRPr="0015358B" w:rsidRDefault="00EA2830" w:rsidP="0072583C">
      <w:pPr>
        <w:spacing w:after="0"/>
        <w:ind w:left="567"/>
        <w:rPr>
          <w:rFonts w:ascii="Arial" w:hAnsi="Arial" w:cs="Arial"/>
          <w:lang w:val="fr-FR"/>
        </w:rPr>
      </w:pPr>
      <w:r w:rsidRPr="0015358B">
        <w:rPr>
          <w:rFonts w:ascii="Arial" w:hAnsi="Arial" w:cs="Arial"/>
          <w:color w:val="000000"/>
          <w:lang w:val="fr-FR"/>
        </w:rPr>
        <w:t>Chacune de ces trois phases sera subdivisée en étapes à durées variables.  Voici la méthodologie applicable pour la mise en place d’un PAAT, telle que déf</w:t>
      </w:r>
      <w:r w:rsidR="0091111D">
        <w:rPr>
          <w:rFonts w:ascii="Arial" w:hAnsi="Arial" w:cs="Arial"/>
          <w:color w:val="000000"/>
          <w:lang w:val="fr-FR"/>
        </w:rPr>
        <w:t xml:space="preserve">inie dans le cadre du programme </w:t>
      </w:r>
      <w:r w:rsidRPr="0015358B">
        <w:rPr>
          <w:rFonts w:ascii="Arial" w:hAnsi="Arial" w:cs="Arial"/>
          <w:color w:val="000000"/>
          <w:lang w:val="fr-FR"/>
        </w:rPr>
        <w:t xml:space="preserve">PHARE : </w:t>
      </w:r>
      <w:r>
        <w:rPr>
          <w:rFonts w:ascii="Arial" w:hAnsi="Arial" w:cs="Arial"/>
          <w:noProof/>
          <w:lang w:val="fr-FR" w:eastAsia="fr-FR"/>
        </w:rPr>
        <w:drawing>
          <wp:inline distT="0" distB="0" distL="0" distR="0" wp14:anchorId="67214EA3" wp14:editId="03D2A899">
            <wp:extent cx="5448300" cy="3676650"/>
            <wp:effectExtent l="0" t="0" r="0" b="0"/>
            <wp:docPr id="21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srcRect/>
                    <a:stretch>
                      <a:fillRect/>
                    </a:stretch>
                  </pic:blipFill>
                  <pic:spPr bwMode="auto">
                    <a:xfrm>
                      <a:off x="0" y="0"/>
                      <a:ext cx="5448300" cy="3676650"/>
                    </a:xfrm>
                    <a:prstGeom prst="rect">
                      <a:avLst/>
                    </a:prstGeom>
                    <a:noFill/>
                    <a:ln w="9525">
                      <a:noFill/>
                      <a:miter lim="800000"/>
                      <a:headEnd/>
                      <a:tailEnd/>
                    </a:ln>
                  </pic:spPr>
                </pic:pic>
              </a:graphicData>
            </a:graphic>
          </wp:inline>
        </w:drawing>
      </w:r>
      <w:r w:rsidRPr="0015358B">
        <w:rPr>
          <w:rFonts w:ascii="Arial" w:hAnsi="Arial" w:cs="Arial"/>
          <w:color w:val="000000"/>
          <w:lang w:val="fr-FR"/>
        </w:rPr>
        <w:br/>
      </w:r>
      <w:r w:rsidRPr="0015358B">
        <w:rPr>
          <w:rFonts w:ascii="Arial" w:hAnsi="Arial" w:cs="Arial"/>
          <w:i/>
          <w:color w:val="000000"/>
          <w:lang w:val="fr-FR"/>
        </w:rPr>
        <w:t>Source Kit d’aide à la mise en place d’un Plan d’Action Achat de Territoire/ DGOS</w:t>
      </w:r>
    </w:p>
    <w:p w:rsidR="00EA2830" w:rsidRPr="0015358B" w:rsidRDefault="00EA2830" w:rsidP="00EA2830">
      <w:pPr>
        <w:numPr>
          <w:ilvl w:val="0"/>
          <w:numId w:val="71"/>
        </w:numPr>
        <w:tabs>
          <w:tab w:val="left" w:pos="993"/>
        </w:tabs>
        <w:spacing w:before="300" w:after="200" w:line="240" w:lineRule="auto"/>
        <w:jc w:val="both"/>
        <w:rPr>
          <w:rFonts w:ascii="Arial" w:hAnsi="Arial" w:cs="Arial"/>
          <w:color w:val="000000"/>
          <w:lang w:val="fr-FR"/>
        </w:rPr>
      </w:pPr>
      <w:r w:rsidRPr="0015358B">
        <w:rPr>
          <w:rFonts w:ascii="Arial" w:hAnsi="Arial" w:cs="Arial"/>
          <w:b/>
          <w:color w:val="002060"/>
          <w:sz w:val="28"/>
          <w:szCs w:val="28"/>
          <w:u w:val="single"/>
          <w:lang w:val="fr-FR"/>
        </w:rPr>
        <w:t>Etape 1</w:t>
      </w:r>
      <w:r w:rsidRPr="0015358B">
        <w:rPr>
          <w:rFonts w:ascii="Arial" w:hAnsi="Arial" w:cs="Arial"/>
          <w:b/>
          <w:color w:val="002060"/>
          <w:sz w:val="28"/>
          <w:szCs w:val="28"/>
          <w:lang w:val="fr-FR"/>
        </w:rPr>
        <w:t> : Etat des lieux de la situation actuelle</w:t>
      </w:r>
    </w:p>
    <w:p w:rsidR="00EA2830" w:rsidRDefault="00EA2830" w:rsidP="00EA2830">
      <w:pPr>
        <w:ind w:left="567"/>
        <w:jc w:val="both"/>
        <w:rPr>
          <w:rFonts w:ascii="Arial" w:hAnsi="Arial" w:cs="Arial"/>
          <w:b/>
          <w:color w:val="000000"/>
          <w:lang w:val="fr-FR"/>
        </w:rPr>
      </w:pPr>
      <w:r w:rsidRPr="0015358B">
        <w:rPr>
          <w:rFonts w:ascii="Arial" w:hAnsi="Arial" w:cs="Arial"/>
          <w:color w:val="000000"/>
          <w:lang w:val="fr-FR"/>
        </w:rPr>
        <w:t xml:space="preserve">Evaluer la situation actuelle, connaitre et comprendre son organisation : un point de départ essentiel avant de se fixer des objectifs de développement. </w:t>
      </w:r>
    </w:p>
    <w:p w:rsidR="00EA2830" w:rsidRPr="0015358B" w:rsidRDefault="00EA2830" w:rsidP="00EA2830">
      <w:pPr>
        <w:spacing w:before="240"/>
        <w:ind w:left="567"/>
        <w:rPr>
          <w:rFonts w:ascii="Arial" w:hAnsi="Arial" w:cs="Arial"/>
          <w:b/>
          <w:color w:val="000000"/>
          <w:lang w:val="fr-FR"/>
        </w:rPr>
      </w:pPr>
      <w:r w:rsidRPr="0015358B">
        <w:rPr>
          <w:rFonts w:ascii="Arial" w:hAnsi="Arial" w:cs="Arial"/>
          <w:b/>
          <w:color w:val="000000"/>
        </w:rPr>
        <w:t xml:space="preserve">L’état des lieux comprend : </w:t>
      </w:r>
    </w:p>
    <w:p w:rsidR="00EA2830" w:rsidRPr="0015358B" w:rsidRDefault="00EA2830" w:rsidP="00EA2830">
      <w:pPr>
        <w:pStyle w:val="Paragraphedeliste1"/>
        <w:numPr>
          <w:ilvl w:val="0"/>
          <w:numId w:val="32"/>
        </w:numPr>
        <w:spacing w:after="200" w:line="240" w:lineRule="auto"/>
        <w:ind w:left="1417" w:hanging="357"/>
        <w:rPr>
          <w:rFonts w:ascii="Arial" w:hAnsi="Arial" w:cs="Arial"/>
          <w:b/>
          <w:color w:val="000000"/>
          <w:lang w:val="fr-FR"/>
        </w:rPr>
      </w:pPr>
      <w:r w:rsidRPr="0015358B">
        <w:rPr>
          <w:rFonts w:ascii="Arial" w:hAnsi="Arial" w:cs="Arial"/>
          <w:b/>
          <w:color w:val="000000"/>
          <w:lang w:val="fr-FR"/>
        </w:rPr>
        <w:t>Le diagnostic de sa fonction achat</w:t>
      </w:r>
    </w:p>
    <w:p w:rsidR="00EA2830" w:rsidRPr="0015358B" w:rsidRDefault="00EA2830" w:rsidP="00EA2830">
      <w:pPr>
        <w:pStyle w:val="Paragraphedeliste1"/>
        <w:numPr>
          <w:ilvl w:val="0"/>
          <w:numId w:val="32"/>
        </w:numPr>
        <w:spacing w:after="200" w:line="240" w:lineRule="auto"/>
        <w:ind w:left="1417" w:hanging="357"/>
        <w:rPr>
          <w:rFonts w:ascii="Arial" w:hAnsi="Arial" w:cs="Arial"/>
          <w:color w:val="000000"/>
          <w:lang w:val="fr-FR"/>
        </w:rPr>
      </w:pPr>
      <w:r w:rsidRPr="0015358B">
        <w:rPr>
          <w:rFonts w:ascii="Arial" w:hAnsi="Arial" w:cs="Arial"/>
          <w:b/>
          <w:color w:val="000000"/>
          <w:lang w:val="fr-FR"/>
        </w:rPr>
        <w:t>Les cartographies</w:t>
      </w:r>
      <w:r w:rsidRPr="0015358B">
        <w:rPr>
          <w:rFonts w:ascii="Arial" w:hAnsi="Arial" w:cs="Arial"/>
          <w:color w:val="000000"/>
          <w:lang w:val="fr-FR"/>
        </w:rPr>
        <w:t xml:space="preserve"> (traitées dans les fiches 2 et 3)</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Dans un premier temps, le diagnostic d’une fonction achat permet de délivrer une vue objective de son organisation et de fournir un cadre structurant d’amélioration continue créateur de valeur.</w:t>
      </w:r>
    </w:p>
    <w:p w:rsidR="00EA2830" w:rsidRPr="0015358B" w:rsidRDefault="00EA2830" w:rsidP="00EA2830">
      <w:pPr>
        <w:ind w:left="567"/>
        <w:jc w:val="both"/>
        <w:rPr>
          <w:rFonts w:ascii="Arial" w:hAnsi="Arial" w:cs="Arial"/>
          <w:lang w:val="fr-FR"/>
        </w:rPr>
      </w:pPr>
      <w:r w:rsidRPr="0015358B">
        <w:rPr>
          <w:rFonts w:ascii="Arial" w:hAnsi="Arial" w:cs="Arial"/>
          <w:color w:val="000000"/>
          <w:lang w:val="fr-FR"/>
        </w:rPr>
        <w:t xml:space="preserve">L’essentiel de cette étape consiste à </w:t>
      </w:r>
      <w:r w:rsidRPr="0015358B">
        <w:rPr>
          <w:rFonts w:ascii="Arial" w:hAnsi="Arial" w:cs="Arial"/>
          <w:b/>
          <w:color w:val="000000"/>
          <w:lang w:val="fr-FR"/>
        </w:rPr>
        <w:t>évaluer les points forts et les axes de progrès</w:t>
      </w:r>
      <w:r w:rsidRPr="0015358B">
        <w:rPr>
          <w:rFonts w:ascii="Arial" w:hAnsi="Arial" w:cs="Arial"/>
          <w:color w:val="000000"/>
          <w:lang w:val="fr-FR"/>
        </w:rPr>
        <w:t xml:space="preserve"> des fonctions achat des différents établissements afin de dégager des axes de développement et des premières orientations, stratégiques et opérationnelles qui pourront être approfondies dans un deuxième temps. Ce diagnostic partagé permettra également de poser les fondements de l’organisation commune avant de définir une feuille de route pour y arriver.</w:t>
      </w:r>
    </w:p>
    <w:p w:rsidR="00EA2830" w:rsidRPr="0015358B" w:rsidRDefault="00EA2830" w:rsidP="00EA2830">
      <w:pPr>
        <w:spacing w:after="0"/>
        <w:ind w:left="567"/>
        <w:jc w:val="both"/>
        <w:rPr>
          <w:rFonts w:ascii="Arial" w:hAnsi="Arial" w:cs="Arial"/>
          <w:color w:val="000000"/>
          <w:lang w:val="fr-FR"/>
        </w:rPr>
      </w:pPr>
      <w:r>
        <w:rPr>
          <w:noProof/>
          <w:lang w:val="fr-FR" w:eastAsia="fr-FR"/>
        </w:rPr>
        <w:lastRenderedPageBreak/>
        <w:drawing>
          <wp:anchor distT="0" distB="0" distL="114935" distR="114935" simplePos="0" relativeHeight="251793408" behindDoc="0" locked="0" layoutInCell="1" allowOverlap="1" wp14:anchorId="439A9FD7" wp14:editId="1DF2E608">
            <wp:simplePos x="0" y="0"/>
            <wp:positionH relativeFrom="margin">
              <wp:posOffset>3358515</wp:posOffset>
            </wp:positionH>
            <wp:positionV relativeFrom="margin">
              <wp:posOffset>7218045</wp:posOffset>
            </wp:positionV>
            <wp:extent cx="2348230" cy="1642745"/>
            <wp:effectExtent l="19050" t="19050" r="13970" b="14605"/>
            <wp:wrapSquare wrapText="bothSides"/>
            <wp:docPr id="22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80" cstate="print"/>
                    <a:srcRect/>
                    <a:stretch>
                      <a:fillRect/>
                    </a:stretch>
                  </pic:blipFill>
                  <pic:spPr bwMode="auto">
                    <a:xfrm>
                      <a:off x="0" y="0"/>
                      <a:ext cx="2348230" cy="1642745"/>
                    </a:xfrm>
                    <a:prstGeom prst="rect">
                      <a:avLst/>
                    </a:prstGeom>
                    <a:solidFill>
                      <a:srgbClr val="FFFFFF"/>
                    </a:solidFill>
                    <a:ln w="12700">
                      <a:solidFill>
                        <a:srgbClr val="000000"/>
                      </a:solidFill>
                      <a:miter lim="800000"/>
                      <a:headEnd/>
                      <a:tailEnd/>
                    </a:ln>
                  </pic:spPr>
                </pic:pic>
              </a:graphicData>
            </a:graphic>
          </wp:anchor>
        </w:drawing>
      </w:r>
      <w:r w:rsidRPr="0015358B">
        <w:rPr>
          <w:rFonts w:ascii="Arial" w:hAnsi="Arial" w:cs="Arial"/>
          <w:color w:val="000000"/>
          <w:lang w:val="fr-FR"/>
        </w:rPr>
        <w:t xml:space="preserve">Il existe différents moyens d’évaluer le niveau de maturité d’une fonction achat : on peut utiliser un questionnaire d’autodiagnostic spécifiquement développé pour les fonctions achat des établissements de santé </w:t>
      </w:r>
      <w:r>
        <w:rPr>
          <w:rFonts w:ascii="Arial" w:hAnsi="Arial" w:cs="Arial"/>
          <w:color w:val="000000"/>
          <w:lang w:val="fr-FR"/>
        </w:rPr>
        <w:t xml:space="preserve">(cf. supra) </w:t>
      </w:r>
      <w:r w:rsidRPr="0015358B">
        <w:rPr>
          <w:rFonts w:ascii="Arial" w:hAnsi="Arial" w:cs="Arial"/>
          <w:color w:val="000000"/>
          <w:lang w:val="fr-FR"/>
        </w:rPr>
        <w:t>ou construire soi-même sa méthodologie en s’inspirant d’autres outils disponibles tels que les matrices SWOT (illustré ci-contre).</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L’important est de questionner ses pratiques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à </w:t>
      </w:r>
      <w:r w:rsidRPr="0015358B">
        <w:rPr>
          <w:rFonts w:ascii="Arial" w:hAnsi="Arial" w:cs="Arial"/>
          <w:b/>
          <w:color w:val="000000"/>
          <w:lang w:val="fr-FR"/>
        </w:rPr>
        <w:t>toutes les étapes</w:t>
      </w:r>
      <w:r w:rsidRPr="0015358B">
        <w:rPr>
          <w:rFonts w:ascii="Arial" w:hAnsi="Arial" w:cs="Arial"/>
          <w:color w:val="000000"/>
          <w:lang w:val="fr-FR"/>
        </w:rPr>
        <w:t xml:space="preserve"> du processus achat-approvisionnement d’une part </w:t>
      </w:r>
    </w:p>
    <w:p w:rsidR="00EA2830" w:rsidRPr="0015358B" w:rsidRDefault="00EA2830" w:rsidP="00EA2830">
      <w:pPr>
        <w:pStyle w:val="Paragraphedeliste1"/>
        <w:numPr>
          <w:ilvl w:val="1"/>
          <w:numId w:val="32"/>
        </w:numPr>
        <w:spacing w:before="100" w:after="100" w:line="240" w:lineRule="auto"/>
        <w:ind w:left="1434" w:hanging="357"/>
        <w:jc w:val="both"/>
        <w:rPr>
          <w:rFonts w:ascii="Arial" w:hAnsi="Arial" w:cs="Arial"/>
          <w:color w:val="000000"/>
          <w:lang w:val="fr-FR"/>
        </w:rPr>
      </w:pPr>
      <w:r w:rsidRPr="0015358B">
        <w:rPr>
          <w:rFonts w:ascii="Arial" w:hAnsi="Arial" w:cs="Arial"/>
          <w:color w:val="000000"/>
          <w:lang w:val="fr-FR"/>
        </w:rPr>
        <w:t>analyse des besoins et définition de la stratégie</w:t>
      </w:r>
    </w:p>
    <w:p w:rsidR="00EA2830" w:rsidRPr="0015358B" w:rsidRDefault="00EA2830" w:rsidP="00EA2830">
      <w:pPr>
        <w:pStyle w:val="Paragraphedeliste1"/>
        <w:numPr>
          <w:ilvl w:val="1"/>
          <w:numId w:val="32"/>
        </w:numPr>
        <w:spacing w:before="100" w:after="100" w:line="240" w:lineRule="auto"/>
        <w:ind w:left="1434" w:hanging="357"/>
        <w:jc w:val="both"/>
        <w:rPr>
          <w:rFonts w:ascii="Arial" w:hAnsi="Arial" w:cs="Arial"/>
          <w:color w:val="000000"/>
        </w:rPr>
      </w:pPr>
      <w:r w:rsidRPr="0015358B">
        <w:rPr>
          <w:rFonts w:ascii="Arial" w:hAnsi="Arial" w:cs="Arial"/>
          <w:color w:val="000000"/>
        </w:rPr>
        <w:t xml:space="preserve">contractualisation </w:t>
      </w:r>
    </w:p>
    <w:p w:rsidR="00EA2830" w:rsidRPr="0015358B" w:rsidRDefault="00EA2830" w:rsidP="00EA2830">
      <w:pPr>
        <w:pStyle w:val="Paragraphedeliste1"/>
        <w:numPr>
          <w:ilvl w:val="1"/>
          <w:numId w:val="32"/>
        </w:numPr>
        <w:spacing w:before="100" w:after="100" w:line="240" w:lineRule="auto"/>
        <w:ind w:left="1434" w:hanging="357"/>
        <w:jc w:val="both"/>
        <w:rPr>
          <w:rFonts w:ascii="Arial" w:hAnsi="Arial" w:cs="Arial"/>
          <w:color w:val="000000"/>
          <w:lang w:val="fr-FR"/>
        </w:rPr>
      </w:pPr>
      <w:r w:rsidRPr="0015358B">
        <w:rPr>
          <w:rFonts w:ascii="Arial" w:hAnsi="Arial" w:cs="Arial"/>
          <w:color w:val="000000"/>
        </w:rPr>
        <w:t xml:space="preserve">approvisionnement  </w:t>
      </w:r>
    </w:p>
    <w:p w:rsidR="00EA2830" w:rsidRPr="0015358B" w:rsidRDefault="00EA2830" w:rsidP="00EA2830">
      <w:pPr>
        <w:pStyle w:val="Paragraphedeliste1"/>
        <w:numPr>
          <w:ilvl w:val="1"/>
          <w:numId w:val="32"/>
        </w:numPr>
        <w:spacing w:before="100" w:after="100" w:line="240" w:lineRule="auto"/>
        <w:ind w:left="1434" w:hanging="357"/>
        <w:jc w:val="both"/>
        <w:rPr>
          <w:rFonts w:ascii="Arial" w:hAnsi="Arial" w:cs="Arial"/>
          <w:color w:val="000000"/>
          <w:lang w:val="fr-FR"/>
        </w:rPr>
      </w:pPr>
      <w:r w:rsidRPr="0015358B">
        <w:rPr>
          <w:rFonts w:ascii="Arial" w:hAnsi="Arial" w:cs="Arial"/>
          <w:color w:val="000000"/>
          <w:lang w:val="fr-FR"/>
        </w:rPr>
        <w:t xml:space="preserve">suivi des consommations et évaluation de l’achat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sur </w:t>
      </w:r>
      <w:r w:rsidRPr="0015358B">
        <w:rPr>
          <w:rFonts w:ascii="Arial" w:hAnsi="Arial" w:cs="Arial"/>
          <w:b/>
          <w:color w:val="000000"/>
          <w:lang w:val="fr-FR"/>
        </w:rPr>
        <w:t>toutes les dimensions</w:t>
      </w:r>
      <w:r w:rsidRPr="0015358B">
        <w:rPr>
          <w:rFonts w:ascii="Arial" w:hAnsi="Arial" w:cs="Arial"/>
          <w:color w:val="000000"/>
          <w:lang w:val="fr-FR"/>
        </w:rPr>
        <w:t xml:space="preserve"> du processus d’autre part, avec des thématiques telles que </w:t>
      </w:r>
    </w:p>
    <w:p w:rsidR="00EA2830" w:rsidRPr="0015358B" w:rsidRDefault="00EA2830" w:rsidP="00EA2830">
      <w:pPr>
        <w:pStyle w:val="Paragraphedeliste1"/>
        <w:numPr>
          <w:ilvl w:val="1"/>
          <w:numId w:val="32"/>
        </w:numPr>
        <w:spacing w:before="100" w:after="100" w:line="240" w:lineRule="auto"/>
        <w:ind w:left="1434" w:hanging="357"/>
        <w:jc w:val="both"/>
        <w:rPr>
          <w:rFonts w:ascii="Arial" w:hAnsi="Arial" w:cs="Arial"/>
          <w:color w:val="000000"/>
          <w:lang w:val="fr-FR"/>
        </w:rPr>
      </w:pPr>
      <w:r w:rsidRPr="0015358B">
        <w:rPr>
          <w:rFonts w:ascii="Arial" w:hAnsi="Arial" w:cs="Arial"/>
          <w:color w:val="000000"/>
          <w:lang w:val="fr-FR"/>
        </w:rPr>
        <w:t>la stratégie et le positionnement de la fonction</w:t>
      </w:r>
    </w:p>
    <w:p w:rsidR="00EA2830" w:rsidRPr="0015358B" w:rsidRDefault="00EA2830" w:rsidP="00EA2830">
      <w:pPr>
        <w:pStyle w:val="Paragraphedeliste1"/>
        <w:numPr>
          <w:ilvl w:val="1"/>
          <w:numId w:val="32"/>
        </w:numPr>
        <w:spacing w:before="100" w:after="100" w:line="240" w:lineRule="auto"/>
        <w:ind w:left="1434" w:hanging="357"/>
        <w:jc w:val="both"/>
        <w:rPr>
          <w:rFonts w:ascii="Arial" w:hAnsi="Arial" w:cs="Arial"/>
          <w:color w:val="000000"/>
        </w:rPr>
      </w:pPr>
      <w:r w:rsidRPr="0015358B">
        <w:rPr>
          <w:rFonts w:ascii="Arial" w:hAnsi="Arial" w:cs="Arial"/>
          <w:color w:val="000000"/>
        </w:rPr>
        <w:t>l’organisation et les ressources humaines</w:t>
      </w:r>
    </w:p>
    <w:p w:rsidR="00EA2830" w:rsidRPr="0015358B" w:rsidRDefault="00EA2830" w:rsidP="00EA2830">
      <w:pPr>
        <w:pStyle w:val="Paragraphedeliste1"/>
        <w:numPr>
          <w:ilvl w:val="1"/>
          <w:numId w:val="32"/>
        </w:numPr>
        <w:spacing w:before="100" w:after="100" w:line="240" w:lineRule="auto"/>
        <w:ind w:left="1434" w:hanging="357"/>
        <w:jc w:val="both"/>
        <w:rPr>
          <w:rFonts w:ascii="Arial" w:hAnsi="Arial" w:cs="Arial"/>
          <w:color w:val="000000"/>
          <w:lang w:val="fr-FR"/>
        </w:rPr>
      </w:pPr>
      <w:r w:rsidRPr="0015358B">
        <w:rPr>
          <w:rFonts w:ascii="Arial" w:hAnsi="Arial" w:cs="Arial"/>
          <w:color w:val="000000"/>
        </w:rPr>
        <w:t>le matériel et les infrastructures</w:t>
      </w:r>
    </w:p>
    <w:p w:rsidR="00EA2830" w:rsidRPr="0015358B" w:rsidRDefault="00EA2830" w:rsidP="00EA2830">
      <w:pPr>
        <w:pStyle w:val="Paragraphedeliste1"/>
        <w:numPr>
          <w:ilvl w:val="1"/>
          <w:numId w:val="32"/>
        </w:numPr>
        <w:spacing w:before="100" w:after="100" w:line="240" w:lineRule="auto"/>
        <w:ind w:left="1434" w:hanging="357"/>
        <w:jc w:val="both"/>
        <w:rPr>
          <w:rFonts w:ascii="Arial" w:hAnsi="Arial" w:cs="Arial"/>
          <w:color w:val="000000"/>
          <w:lang w:val="fr-FR"/>
        </w:rPr>
      </w:pPr>
      <w:r w:rsidRPr="0015358B">
        <w:rPr>
          <w:rFonts w:ascii="Arial" w:hAnsi="Arial" w:cs="Arial"/>
          <w:color w:val="000000"/>
          <w:lang w:val="fr-FR"/>
        </w:rPr>
        <w:t xml:space="preserve">le pilotage et les outils (notamment SI)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Une fonction achat mature ne doit pas seulement contractualiser ses achats et </w:t>
      </w:r>
      <w:r w:rsidR="00EE78FB">
        <w:rPr>
          <w:rFonts w:ascii="Arial" w:hAnsi="Arial" w:cs="Arial"/>
          <w:color w:val="000000"/>
          <w:lang w:val="fr-FR"/>
        </w:rPr>
        <w:t>permettre d’</w:t>
      </w:r>
      <w:r w:rsidRPr="0015358B">
        <w:rPr>
          <w:rFonts w:ascii="Arial" w:hAnsi="Arial" w:cs="Arial"/>
          <w:color w:val="000000"/>
          <w:lang w:val="fr-FR"/>
        </w:rPr>
        <w:t xml:space="preserve">approvisionner ses clients internes mais doit s’investir en amont et en aval du processus : elle doit avoir le temps et les moyens de challenger les prescripteurs sur leurs demandes, d’analyser le marché et les fournisseurs, et d’assurer l’évaluation de la prestation et le suivi des consommations.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Au final, l’intérêt du diagnostic de la fonction achat dépasse le simple constat et permet de se fixer des objectifs et une feuille de route partagée. Cette démarche est bien entendu </w:t>
      </w:r>
      <w:r w:rsidRPr="0015358B">
        <w:rPr>
          <w:rFonts w:ascii="Arial" w:hAnsi="Arial" w:cs="Arial"/>
          <w:b/>
          <w:color w:val="000000"/>
          <w:lang w:val="fr-FR"/>
        </w:rPr>
        <w:t>à articuler avec la phase de réalisation d’un état des lieux des fonctions achat de chaque établissement</w:t>
      </w:r>
      <w:r w:rsidRPr="0015358B">
        <w:rPr>
          <w:rFonts w:ascii="Arial" w:hAnsi="Arial" w:cs="Arial"/>
          <w:color w:val="000000"/>
          <w:lang w:val="fr-FR"/>
        </w:rPr>
        <w:t xml:space="preserve"> préconisée dans la définition des organisations cibles (étape 1).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Il pourra n’être procédé qu’à un seul autodiagnostic ou état des lieux pour ne pas faire le travail en doublon. Le phasage mis en place par le chef de projet sur ces actions sera détermin</w:t>
      </w:r>
      <w:r w:rsidR="00EE78FB">
        <w:rPr>
          <w:rFonts w:ascii="Arial" w:hAnsi="Arial" w:cs="Arial"/>
          <w:color w:val="000000"/>
          <w:lang w:val="fr-FR"/>
        </w:rPr>
        <w:t>a</w:t>
      </w:r>
      <w:r w:rsidRPr="0015358B">
        <w:rPr>
          <w:rFonts w:ascii="Arial" w:hAnsi="Arial" w:cs="Arial"/>
          <w:color w:val="000000"/>
          <w:lang w:val="fr-FR"/>
        </w:rPr>
        <w:t>nt pour arbitrer à quel moment cet état des lieux ou autodiagnostic est réalisé.</w:t>
      </w:r>
    </w:p>
    <w:p w:rsidR="00EA2830" w:rsidRPr="0015358B" w:rsidRDefault="00EA2830" w:rsidP="00EA2830">
      <w:pPr>
        <w:ind w:left="567"/>
        <w:jc w:val="both"/>
        <w:rPr>
          <w:rFonts w:ascii="Arial" w:hAnsi="Arial" w:cs="Arial"/>
          <w:b/>
          <w:color w:val="002060"/>
          <w:sz w:val="28"/>
          <w:szCs w:val="28"/>
          <w:u w:val="single"/>
          <w:lang w:val="fr-FR"/>
        </w:rPr>
      </w:pPr>
      <w:r w:rsidRPr="0015358B">
        <w:rPr>
          <w:rFonts w:ascii="Arial" w:hAnsi="Arial" w:cs="Arial"/>
          <w:color w:val="000000"/>
          <w:lang w:val="fr-FR"/>
        </w:rPr>
        <w:t xml:space="preserve">Ce diagnostic de la </w:t>
      </w:r>
      <w:r>
        <w:rPr>
          <w:rFonts w:ascii="Arial" w:hAnsi="Arial" w:cs="Arial"/>
          <w:color w:val="000000"/>
          <w:lang w:val="fr-FR"/>
        </w:rPr>
        <w:t>fonction achat</w:t>
      </w:r>
      <w:r w:rsidRPr="0015358B">
        <w:rPr>
          <w:rFonts w:ascii="Arial" w:hAnsi="Arial" w:cs="Arial"/>
          <w:color w:val="000000"/>
          <w:lang w:val="fr-FR"/>
        </w:rPr>
        <w:t xml:space="preserve"> est complété par la réalisation d’une </w:t>
      </w:r>
      <w:r w:rsidRPr="0015358B">
        <w:rPr>
          <w:rFonts w:ascii="Arial" w:hAnsi="Arial" w:cs="Arial"/>
          <w:b/>
          <w:color w:val="000000"/>
          <w:lang w:val="fr-FR"/>
        </w:rPr>
        <w:t>cartographie des achats et des acteurs de l’achat</w:t>
      </w:r>
      <w:r w:rsidRPr="0015358B">
        <w:rPr>
          <w:rFonts w:ascii="Arial" w:hAnsi="Arial" w:cs="Arial"/>
          <w:color w:val="000000"/>
          <w:lang w:val="fr-FR"/>
        </w:rPr>
        <w:t xml:space="preserve"> (expliqué précédemment, </w:t>
      </w:r>
      <w:r>
        <w:rPr>
          <w:rFonts w:ascii="Arial" w:hAnsi="Arial" w:cs="Arial"/>
          <w:color w:val="000000"/>
          <w:lang w:val="fr-FR"/>
        </w:rPr>
        <w:t>en section 2.2</w:t>
      </w:r>
      <w:r w:rsidRPr="0015358B">
        <w:rPr>
          <w:rFonts w:ascii="Arial" w:hAnsi="Arial" w:cs="Arial"/>
          <w:color w:val="000000"/>
          <w:lang w:val="fr-FR"/>
        </w:rPr>
        <w:t xml:space="preserve"> du guide méthodologique). L’objectif de ces cartographies est de connaître et maîtriser le périmètre de ses achats et d’identifier les segments sur lesquels un travail d’approfondissement s’impose. </w:t>
      </w:r>
    </w:p>
    <w:p w:rsidR="00EA2830" w:rsidRPr="0015358B" w:rsidRDefault="00EA2830" w:rsidP="00EA2830">
      <w:pPr>
        <w:numPr>
          <w:ilvl w:val="0"/>
          <w:numId w:val="71"/>
        </w:numPr>
        <w:tabs>
          <w:tab w:val="left" w:pos="993"/>
        </w:tabs>
        <w:spacing w:before="300" w:after="200" w:line="240" w:lineRule="auto"/>
        <w:jc w:val="both"/>
        <w:rPr>
          <w:rFonts w:ascii="Arial" w:hAnsi="Arial" w:cs="Arial"/>
          <w:color w:val="000000"/>
          <w:lang w:val="fr-FR"/>
        </w:rPr>
      </w:pPr>
      <w:r w:rsidRPr="0015358B">
        <w:rPr>
          <w:rFonts w:ascii="Arial" w:hAnsi="Arial" w:cs="Arial"/>
          <w:b/>
          <w:color w:val="002060"/>
          <w:sz w:val="28"/>
          <w:szCs w:val="28"/>
          <w:u w:val="single"/>
          <w:lang w:val="fr-FR"/>
        </w:rPr>
        <w:t>Etape 2</w:t>
      </w:r>
      <w:r w:rsidRPr="0015358B">
        <w:rPr>
          <w:rFonts w:ascii="Arial" w:hAnsi="Arial" w:cs="Arial"/>
          <w:b/>
          <w:color w:val="002060"/>
          <w:sz w:val="28"/>
          <w:szCs w:val="28"/>
          <w:lang w:val="fr-FR"/>
        </w:rPr>
        <w:t> : Recensement des pistes de gains</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Cette étape permet d’identifier les </w:t>
      </w:r>
      <w:r w:rsidRPr="0015358B">
        <w:rPr>
          <w:rFonts w:ascii="Arial" w:hAnsi="Arial" w:cs="Arial"/>
          <w:b/>
          <w:color w:val="000000"/>
          <w:lang w:val="fr-FR"/>
        </w:rPr>
        <w:t>actions génératrices de gains sur achat</w:t>
      </w:r>
      <w:r w:rsidRPr="0015358B">
        <w:rPr>
          <w:rFonts w:ascii="Arial" w:hAnsi="Arial" w:cs="Arial"/>
          <w:color w:val="000000"/>
          <w:lang w:val="fr-FR"/>
        </w:rPr>
        <w:t xml:space="preserve"> qui pourraient être mises en place. Elle prend tout son sens dans le cadre d’une coopération : les pratiques sont différentes tant au niveau des acheteurs qu’au niveau des utilisateurs.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Le dialogue entre acheteurs et avec les prescripteurs des différents établissements doit permettre d’identifier des pistes d’harmonisation des pratiques et d’optimisations organisationnelles génératrices de gains.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Lors de la conception d’un PAAT, les rencontres entre acheteurs et prescripteurs peuvent devenir un lieu d’expression sans équivalent pour ces derniers. Leur positionnement particulier au sein du processus achat leur donne l’opportunité </w:t>
      </w:r>
      <w:r w:rsidRPr="0015358B">
        <w:rPr>
          <w:rFonts w:ascii="Arial" w:hAnsi="Arial" w:cs="Arial"/>
          <w:color w:val="000000"/>
          <w:lang w:val="fr-FR"/>
        </w:rPr>
        <w:lastRenderedPageBreak/>
        <w:t xml:space="preserve">d’identifier des possibilités d’amélioration et d’apprendre à mieux se connaître.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Leur expertise, que ce soit au niveau des produits, des services, ou bien des moyens nécessaires pour les mettre en œuvre, permet l’expression des besoins et des attentes des utilisateurs internes. </w:t>
      </w:r>
    </w:p>
    <w:p w:rsidR="00EA2830" w:rsidRPr="0015358B" w:rsidRDefault="00EA2830" w:rsidP="00EA2830">
      <w:pPr>
        <w:ind w:left="567"/>
        <w:jc w:val="both"/>
        <w:rPr>
          <w:rFonts w:ascii="Arial" w:hAnsi="Arial" w:cs="Arial"/>
          <w:color w:val="000000"/>
          <w:lang w:val="fr-FR"/>
        </w:rPr>
      </w:pPr>
      <w:r>
        <w:rPr>
          <w:rFonts w:ascii="Arial" w:hAnsi="Arial" w:cs="Arial"/>
          <w:color w:val="000000"/>
          <w:lang w:val="fr-FR"/>
        </w:rPr>
        <w:t>Les prescripteurs</w:t>
      </w:r>
      <w:r w:rsidRPr="0015358B">
        <w:rPr>
          <w:rFonts w:ascii="Arial" w:hAnsi="Arial" w:cs="Arial"/>
          <w:color w:val="000000"/>
          <w:lang w:val="fr-FR"/>
        </w:rPr>
        <w:t xml:space="preserve"> évaluent et sélectionnent les produits de manière à servir le juste nécessaire en réalisant les analyses techniques et en assurant une veille technique et technologique. Ils s’assurent aussi de la qualité technique délivrée par les fournisseurs au côté de l’acheteur.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La difficulté dans le cadre du PAAT de GHT sera de </w:t>
      </w:r>
      <w:r w:rsidRPr="0015358B">
        <w:rPr>
          <w:rFonts w:ascii="Arial" w:hAnsi="Arial" w:cs="Arial"/>
          <w:b/>
          <w:color w:val="000000"/>
          <w:lang w:val="fr-FR"/>
        </w:rPr>
        <w:t>réunir les interlocuteurs des différents établissements pour chacune des familles d’achat</w:t>
      </w:r>
      <w:r w:rsidRPr="0015358B">
        <w:rPr>
          <w:rFonts w:ascii="Arial" w:hAnsi="Arial" w:cs="Arial"/>
          <w:color w:val="000000"/>
          <w:lang w:val="fr-FR"/>
        </w:rPr>
        <w:t xml:space="preserve"> autour d’une même table pour la tenue de « remue-méninges » communs.  Ces rencontres doivent être l’occasion d’échanger sur les bonnes pratiques observées dans chaque établissement en vue d’une harmonisation potentielle. L’identification et la diffusion de ces bonnes pratiques est l’un des challenge du PAAT de GHT.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Enfin, cette phase de dialogue permet de diffuser une culture achat commune et de travailler sur l’organisation future de la fonction achat commune. </w:t>
      </w:r>
    </w:p>
    <w:p w:rsidR="00EA2830" w:rsidRPr="0015358B" w:rsidRDefault="00EA2830" w:rsidP="00EA2830">
      <w:pPr>
        <w:ind w:left="567"/>
        <w:jc w:val="both"/>
        <w:rPr>
          <w:rFonts w:ascii="Arial" w:hAnsi="Arial" w:cs="Arial"/>
          <w:color w:val="000000"/>
          <w:lang w:val="fr-FR"/>
        </w:rPr>
      </w:pPr>
      <w:r w:rsidRPr="00985332">
        <w:rPr>
          <w:rFonts w:ascii="Arial" w:hAnsi="Arial" w:cs="Arial"/>
          <w:b/>
          <w:color w:val="000000"/>
          <w:lang w:val="fr-FR"/>
        </w:rPr>
        <w:t>L’étape de remue-méninges sera la plus consommatrice en temps et en énergie</w:t>
      </w:r>
      <w:r w:rsidRPr="0015358B">
        <w:rPr>
          <w:rFonts w:ascii="Arial" w:hAnsi="Arial" w:cs="Arial"/>
          <w:color w:val="000000"/>
          <w:lang w:val="fr-FR"/>
        </w:rPr>
        <w:t>. A la difficulté de faire se parler acheteurs et prescripteurs vient s’ajouter la difficulté liée au caractère multi</w:t>
      </w:r>
      <w:r>
        <w:rPr>
          <w:rFonts w:ascii="Arial" w:hAnsi="Arial" w:cs="Arial"/>
          <w:color w:val="000000"/>
          <w:lang w:val="fr-FR"/>
        </w:rPr>
        <w:t>-</w:t>
      </w:r>
      <w:r w:rsidRPr="0015358B">
        <w:rPr>
          <w:rFonts w:ascii="Arial" w:hAnsi="Arial" w:cs="Arial"/>
          <w:color w:val="000000"/>
          <w:lang w:val="fr-FR"/>
        </w:rPr>
        <w:t xml:space="preserve"> établissement</w:t>
      </w:r>
      <w:r>
        <w:rPr>
          <w:rFonts w:ascii="Arial" w:hAnsi="Arial" w:cs="Arial"/>
          <w:color w:val="000000"/>
          <w:lang w:val="fr-FR"/>
        </w:rPr>
        <w:t xml:space="preserve">s : </w:t>
      </w:r>
      <w:r w:rsidRPr="0015358B">
        <w:rPr>
          <w:rFonts w:ascii="Arial" w:hAnsi="Arial" w:cs="Arial"/>
          <w:color w:val="000000"/>
          <w:lang w:val="fr-FR"/>
        </w:rPr>
        <w:t xml:space="preserve">degrés de maturité </w:t>
      </w:r>
      <w:r>
        <w:rPr>
          <w:rFonts w:ascii="Arial" w:hAnsi="Arial" w:cs="Arial"/>
          <w:color w:val="000000"/>
          <w:lang w:val="fr-FR"/>
        </w:rPr>
        <w:t>variables,</w:t>
      </w:r>
      <w:r w:rsidRPr="0015358B">
        <w:rPr>
          <w:rFonts w:ascii="Arial" w:hAnsi="Arial" w:cs="Arial"/>
          <w:color w:val="000000"/>
          <w:lang w:val="fr-FR"/>
        </w:rPr>
        <w:t xml:space="preserve"> habitudes, contextes et historiques </w:t>
      </w:r>
      <w:r>
        <w:rPr>
          <w:rFonts w:ascii="Arial" w:hAnsi="Arial" w:cs="Arial"/>
          <w:color w:val="000000"/>
          <w:lang w:val="fr-FR"/>
        </w:rPr>
        <w:t>différents</w:t>
      </w:r>
      <w:r w:rsidRPr="0015358B">
        <w:rPr>
          <w:rFonts w:ascii="Arial" w:hAnsi="Arial" w:cs="Arial"/>
          <w:color w:val="000000"/>
          <w:lang w:val="fr-FR"/>
        </w:rPr>
        <w:t xml:space="preserve">. Mais elle n’en demeure pas moins indispensable pour identifier les pistes génératrices de gains sur achats, des pistes aussi bien stratégiques portées à un niveau DG que des pistes très opérationnelles qui pourront être portées par l’ensemble des acteurs du terrain. Ces pistes seront recensées dans le livrable </w:t>
      </w:r>
      <w:r>
        <w:rPr>
          <w:rFonts w:ascii="Arial" w:hAnsi="Arial" w:cs="Arial"/>
          <w:color w:val="000000"/>
          <w:lang w:val="fr-FR"/>
        </w:rPr>
        <w:t xml:space="preserve">final </w:t>
      </w:r>
      <w:r w:rsidRPr="0015358B">
        <w:rPr>
          <w:rFonts w:ascii="Arial" w:hAnsi="Arial" w:cs="Arial"/>
          <w:color w:val="000000"/>
          <w:lang w:val="fr-FR"/>
        </w:rPr>
        <w:t>du PAAT et feront l’objet d’un chiffrage aussi précis que possible et d’une priorisation pour leur mise en œuvre.</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Il faudra distinguer trois types d’actions issues des remue-méninges :</w:t>
      </w:r>
    </w:p>
    <w:p w:rsidR="00EA2830" w:rsidRPr="0015358B" w:rsidRDefault="00EA2830" w:rsidP="00EA2830">
      <w:pPr>
        <w:pStyle w:val="Paragraphedeliste1"/>
        <w:numPr>
          <w:ilvl w:val="0"/>
          <w:numId w:val="92"/>
        </w:numPr>
        <w:jc w:val="both"/>
        <w:rPr>
          <w:rFonts w:ascii="Arial" w:hAnsi="Arial" w:cs="Arial"/>
          <w:color w:val="000000"/>
          <w:lang w:val="fr-FR"/>
        </w:rPr>
      </w:pPr>
      <w:r w:rsidRPr="0015358B">
        <w:rPr>
          <w:rFonts w:ascii="Arial" w:hAnsi="Arial" w:cs="Arial"/>
          <w:color w:val="000000"/>
          <w:lang w:val="fr-FR"/>
        </w:rPr>
        <w:t>Les actions de niveau « territorial » :</w:t>
      </w:r>
      <w:r w:rsidRPr="0015358B">
        <w:rPr>
          <w:rFonts w:ascii="Arial" w:hAnsi="Arial" w:cs="Arial"/>
          <w:color w:val="000000"/>
          <w:kern w:val="24"/>
          <w:sz w:val="22"/>
          <w:szCs w:val="22"/>
          <w:lang w:val="fr-FR" w:eastAsia="fr-FR"/>
        </w:rPr>
        <w:t xml:space="preserve"> </w:t>
      </w:r>
      <w:r w:rsidRPr="0015358B">
        <w:rPr>
          <w:rFonts w:ascii="Arial" w:hAnsi="Arial" w:cs="Arial"/>
          <w:color w:val="000000"/>
          <w:lang w:val="fr-FR"/>
        </w:rPr>
        <w:t xml:space="preserve">actions pour lesquelles l’ensemble des établissements ont vocation à participer à court et moyen terme. Exemples: un marché pour l’ensemble du GHT de prestations de nettoyage des vitres, un partage d’évaluations de pratiques professionnelles pour la prescription d’analyses de biologie médicale coûteuses </w:t>
      </w:r>
    </w:p>
    <w:p w:rsidR="00EA2830" w:rsidRPr="0015358B" w:rsidRDefault="00EA2830" w:rsidP="00EA2830">
      <w:pPr>
        <w:pStyle w:val="Paragraphedeliste1"/>
        <w:numPr>
          <w:ilvl w:val="0"/>
          <w:numId w:val="92"/>
        </w:numPr>
        <w:jc w:val="both"/>
        <w:rPr>
          <w:rFonts w:ascii="Arial" w:hAnsi="Arial" w:cs="Arial"/>
          <w:color w:val="000000"/>
          <w:lang w:val="fr-FR"/>
        </w:rPr>
      </w:pPr>
      <w:r w:rsidRPr="0015358B">
        <w:rPr>
          <w:rFonts w:ascii="Arial" w:hAnsi="Arial" w:cs="Arial"/>
          <w:color w:val="000000"/>
          <w:lang w:val="fr-FR"/>
        </w:rPr>
        <w:t xml:space="preserve">Les actions inter-établissements : actions pour lesquelles plusieurs établissements participent. Exemple : Mutualisation </w:t>
      </w:r>
      <w:r>
        <w:rPr>
          <w:rFonts w:ascii="Arial" w:hAnsi="Arial" w:cs="Arial"/>
          <w:color w:val="000000"/>
          <w:lang w:val="fr-FR"/>
        </w:rPr>
        <w:t>de l</w:t>
      </w:r>
      <w:r w:rsidRPr="0015358B">
        <w:rPr>
          <w:rFonts w:ascii="Arial" w:hAnsi="Arial" w:cs="Arial"/>
          <w:color w:val="000000"/>
          <w:lang w:val="fr-FR"/>
        </w:rPr>
        <w:t>’achat de DMI pour les établissements disposant de blocs opératoires</w:t>
      </w:r>
    </w:p>
    <w:p w:rsidR="00EA2830" w:rsidRPr="0015358B" w:rsidRDefault="00EA2830" w:rsidP="00EA2830">
      <w:pPr>
        <w:pStyle w:val="Paragraphedeliste1"/>
        <w:numPr>
          <w:ilvl w:val="0"/>
          <w:numId w:val="92"/>
        </w:numPr>
        <w:jc w:val="both"/>
        <w:rPr>
          <w:rFonts w:ascii="Arial" w:hAnsi="Arial" w:cs="Arial"/>
          <w:color w:val="000000"/>
          <w:lang w:val="fr-FR"/>
        </w:rPr>
      </w:pPr>
      <w:r w:rsidRPr="0015358B">
        <w:rPr>
          <w:rFonts w:ascii="Arial" w:hAnsi="Arial" w:cs="Arial"/>
          <w:color w:val="000000"/>
          <w:lang w:val="fr-FR"/>
        </w:rPr>
        <w:t>Les actions locales ou int</w:t>
      </w:r>
      <w:r>
        <w:rPr>
          <w:rFonts w:ascii="Arial" w:hAnsi="Arial" w:cs="Arial"/>
          <w:color w:val="000000"/>
          <w:lang w:val="fr-FR"/>
        </w:rPr>
        <w:t>ra</w:t>
      </w:r>
      <w:r w:rsidRPr="0015358B">
        <w:rPr>
          <w:rFonts w:ascii="Arial" w:hAnsi="Arial" w:cs="Arial"/>
          <w:color w:val="000000"/>
          <w:lang w:val="fr-FR"/>
        </w:rPr>
        <w:t>-établissements : actions répondant à un besoin particulier d’un seul établissement. Exemple : La passation d’un marché de rénovation d’un quai de livraison</w:t>
      </w:r>
    </w:p>
    <w:p w:rsidR="00EA2830" w:rsidRPr="0015358B" w:rsidRDefault="00EA2830" w:rsidP="00EA2830">
      <w:pPr>
        <w:ind w:left="567"/>
        <w:jc w:val="both"/>
        <w:rPr>
          <w:rFonts w:ascii="Arial" w:hAnsi="Arial" w:cs="Arial"/>
          <w:color w:val="000000"/>
          <w:lang w:val="fr-FR"/>
        </w:rPr>
      </w:pPr>
      <w:r w:rsidRPr="0015358B">
        <w:rPr>
          <w:rFonts w:ascii="Arial" w:hAnsi="Arial" w:cs="Arial"/>
          <w:b/>
          <w:bCs/>
          <w:color w:val="000000"/>
          <w:lang w:val="fr-FR"/>
        </w:rPr>
        <w:t>Le PAAT veillera à prendre en compte et valoriser des actions achat menées au sein du GHT</w:t>
      </w:r>
      <w:r>
        <w:rPr>
          <w:rFonts w:ascii="Arial" w:hAnsi="Arial" w:cs="Arial"/>
          <w:b/>
          <w:bCs/>
          <w:color w:val="000000"/>
          <w:lang w:val="fr-FR"/>
        </w:rPr>
        <w:t xml:space="preserve"> sur ces trois niveaux</w:t>
      </w:r>
      <w:r w:rsidRPr="0015358B">
        <w:rPr>
          <w:rFonts w:ascii="Arial" w:hAnsi="Arial" w:cs="Arial"/>
          <w:b/>
          <w:bCs/>
          <w:color w:val="000000"/>
          <w:lang w:val="fr-FR"/>
        </w:rPr>
        <w:t>, y compris les actions propres à un seul établissement</w:t>
      </w:r>
    </w:p>
    <w:p w:rsidR="00EA2830" w:rsidRPr="0015358B" w:rsidRDefault="00EA2830" w:rsidP="00EA2830">
      <w:pPr>
        <w:suppressAutoHyphens w:val="0"/>
        <w:spacing w:after="0" w:line="240" w:lineRule="auto"/>
        <w:ind w:left="0"/>
        <w:rPr>
          <w:rFonts w:ascii="Arial" w:hAnsi="Arial" w:cs="Arial"/>
          <w:lang w:val="fr-FR"/>
        </w:rPr>
      </w:pPr>
      <w:r w:rsidRPr="0015358B">
        <w:rPr>
          <w:rFonts w:ascii="Arial" w:hAnsi="Arial" w:cs="Arial"/>
          <w:lang w:val="fr-FR"/>
        </w:rPr>
        <w:br w:type="page"/>
      </w:r>
    </w:p>
    <w:p w:rsidR="00EA2830" w:rsidRPr="0015358B" w:rsidRDefault="00EA2830" w:rsidP="00EA2830">
      <w:pPr>
        <w:rPr>
          <w:rFonts w:ascii="Arial" w:hAnsi="Arial" w:cs="Arial"/>
          <w:lang w:val="fr-FR"/>
        </w:rPr>
        <w:sectPr w:rsidR="00EA2830" w:rsidRPr="0015358B" w:rsidSect="000446ED">
          <w:pgSz w:w="11906" w:h="16838"/>
          <w:pgMar w:top="1417" w:right="1417" w:bottom="1417" w:left="1417" w:header="708" w:footer="135" w:gutter="0"/>
          <w:cols w:space="720"/>
          <w:docGrid w:linePitch="360"/>
        </w:sectPr>
      </w:pPr>
    </w:p>
    <w:p w:rsidR="00EA2830" w:rsidRPr="0015358B" w:rsidRDefault="00EA2830" w:rsidP="00EA2830">
      <w:pPr>
        <w:ind w:left="284"/>
        <w:jc w:val="both"/>
        <w:rPr>
          <w:rFonts w:ascii="Arial" w:hAnsi="Arial" w:cs="Arial"/>
          <w:lang w:val="fr-FR"/>
        </w:rPr>
      </w:pPr>
    </w:p>
    <w:p w:rsidR="00EA2830" w:rsidRPr="00BE4FC0" w:rsidRDefault="00C12485" w:rsidP="00585B69">
      <w:pPr>
        <w:pStyle w:val="Titre2"/>
        <w:ind w:left="2552" w:hanging="1985"/>
        <w:rPr>
          <w:lang w:val="fr-FR"/>
        </w:rPr>
      </w:pPr>
      <w:bookmarkStart w:id="87" w:name="_Toc469401248"/>
      <w:bookmarkStart w:id="88" w:name="_Toc469403508"/>
      <w:bookmarkStart w:id="89" w:name="_Toc469673533"/>
      <w:bookmarkStart w:id="90" w:name="_Toc480480082"/>
      <w:r>
        <w:rPr>
          <w:rFonts w:asciiTheme="majorHAnsi" w:hAnsiTheme="majorHAnsi"/>
          <w:b/>
          <w:sz w:val="26"/>
          <w:szCs w:val="26"/>
          <w:lang w:val="fr-FR"/>
        </w:rPr>
        <w:t>3</w:t>
      </w:r>
      <w:r w:rsidR="00EA2830" w:rsidRPr="00585B69">
        <w:rPr>
          <w:rFonts w:asciiTheme="majorHAnsi" w:hAnsiTheme="majorHAnsi"/>
          <w:b/>
          <w:sz w:val="26"/>
          <w:szCs w:val="26"/>
          <w:lang w:val="fr-FR"/>
        </w:rPr>
        <w:t>.5 - Phase 5</w:t>
      </w:r>
      <w:r w:rsidR="00EA2830" w:rsidRPr="00585B69">
        <w:rPr>
          <w:rFonts w:asciiTheme="majorHAnsi" w:hAnsiTheme="majorHAnsi"/>
          <w:sz w:val="26"/>
          <w:szCs w:val="26"/>
          <w:lang w:val="fr-FR"/>
        </w:rPr>
        <w:t xml:space="preserve"> –</w:t>
      </w:r>
      <w:r w:rsidR="00EA2830" w:rsidRPr="00BE4FC0">
        <w:rPr>
          <w:lang w:val="fr-FR"/>
        </w:rPr>
        <w:tab/>
      </w:r>
      <w:r w:rsidR="00585B69" w:rsidRPr="00BE4FC0">
        <w:rPr>
          <w:lang w:val="fr-FR"/>
        </w:rPr>
        <w:t>Définir les modalités de la gestion commune des achats dans une politique d’achat formalisée</w:t>
      </w:r>
      <w:bookmarkEnd w:id="87"/>
      <w:bookmarkEnd w:id="88"/>
      <w:bookmarkEnd w:id="89"/>
      <w:bookmarkEnd w:id="90"/>
    </w:p>
    <w:p w:rsidR="007D638B" w:rsidRDefault="007D638B" w:rsidP="007D638B">
      <w:pPr>
        <w:pStyle w:val="Titre3"/>
        <w:pBdr>
          <w:top w:val="single" w:sz="4" w:space="1" w:color="auto"/>
          <w:left w:val="single" w:sz="4" w:space="4" w:color="auto"/>
          <w:bottom w:val="single" w:sz="4" w:space="1" w:color="auto"/>
          <w:right w:val="single" w:sz="4" w:space="4" w:color="auto"/>
        </w:pBdr>
      </w:pPr>
      <w:bookmarkStart w:id="91" w:name="_Toc480480083"/>
      <w:r>
        <w:t>Fiche 5 - Définir les modalités de la gestion commune des achats</w:t>
      </w:r>
      <w:bookmarkEnd w:id="91"/>
    </w:p>
    <w:p w:rsidR="00EA2830" w:rsidRPr="0015358B" w:rsidRDefault="00EA2830" w:rsidP="00EA2830">
      <w:pPr>
        <w:spacing w:before="120" w:after="0"/>
        <w:ind w:left="567"/>
        <w:jc w:val="both"/>
        <w:rPr>
          <w:rFonts w:ascii="Arial" w:hAnsi="Arial" w:cs="Arial"/>
          <w:color w:val="000000"/>
          <w:lang w:val="fr-FR"/>
        </w:rPr>
      </w:pPr>
      <w:r w:rsidRPr="0015358B">
        <w:rPr>
          <w:rFonts w:ascii="Arial" w:hAnsi="Arial" w:cs="Arial"/>
          <w:color w:val="000000"/>
          <w:lang w:val="fr-FR"/>
        </w:rPr>
        <w:t xml:space="preserve">Les objectifs de la </w:t>
      </w:r>
      <w:r>
        <w:rPr>
          <w:rFonts w:ascii="Arial" w:hAnsi="Arial" w:cs="Arial"/>
          <w:color w:val="000000"/>
          <w:lang w:val="fr-FR"/>
        </w:rPr>
        <w:t>fonction achat</w:t>
      </w:r>
      <w:r w:rsidRPr="0015358B">
        <w:rPr>
          <w:rFonts w:ascii="Arial" w:hAnsi="Arial" w:cs="Arial"/>
          <w:color w:val="000000"/>
          <w:lang w:val="fr-FR"/>
        </w:rPr>
        <w:t xml:space="preserve"> commune du GHT trouvent leur traduction dans le cadre de la formalisation </w:t>
      </w:r>
      <w:r w:rsidRPr="0015358B">
        <w:rPr>
          <w:rFonts w:ascii="Arial" w:hAnsi="Arial" w:cs="Arial"/>
          <w:b/>
          <w:color w:val="000000"/>
          <w:lang w:val="fr-FR"/>
        </w:rPr>
        <w:t>d’une politique achat commune</w:t>
      </w:r>
      <w:r w:rsidRPr="0015358B">
        <w:rPr>
          <w:rFonts w:ascii="Arial" w:hAnsi="Arial" w:cs="Arial"/>
          <w:color w:val="000000"/>
          <w:lang w:val="fr-FR"/>
        </w:rPr>
        <w:t xml:space="preserve"> qui détermine quelle est la contribution de la </w:t>
      </w:r>
      <w:r>
        <w:rPr>
          <w:rFonts w:ascii="Arial" w:hAnsi="Arial" w:cs="Arial"/>
          <w:color w:val="000000"/>
          <w:lang w:val="fr-FR"/>
        </w:rPr>
        <w:t>fonction achat</w:t>
      </w:r>
      <w:r w:rsidRPr="0015358B">
        <w:rPr>
          <w:rFonts w:ascii="Arial" w:hAnsi="Arial" w:cs="Arial"/>
          <w:color w:val="000000"/>
          <w:lang w:val="fr-FR"/>
        </w:rPr>
        <w:t xml:space="preserve"> dans la stratégie de l’organisme (ici, les établissements parties au GHT). </w:t>
      </w:r>
    </w:p>
    <w:p w:rsidR="00EA2830" w:rsidRPr="0015358B" w:rsidRDefault="00EA2830" w:rsidP="00EA2830">
      <w:pPr>
        <w:spacing w:before="120" w:after="0"/>
        <w:ind w:left="567"/>
        <w:jc w:val="both"/>
        <w:rPr>
          <w:rFonts w:ascii="Arial" w:hAnsi="Arial" w:cs="Arial"/>
          <w:lang w:val="fr-FR"/>
        </w:rPr>
      </w:pPr>
      <w:r w:rsidRPr="0015358B">
        <w:rPr>
          <w:rFonts w:ascii="Arial" w:hAnsi="Arial" w:cs="Arial"/>
          <w:color w:val="000000"/>
          <w:lang w:val="fr-FR"/>
        </w:rPr>
        <w:t xml:space="preserve">On peut articuler cette politique achat autour de 4 axes : </w:t>
      </w:r>
    </w:p>
    <w:p w:rsidR="00EA2830" w:rsidRPr="0015358B" w:rsidRDefault="00EA2830" w:rsidP="00EA2830">
      <w:pPr>
        <w:spacing w:before="120" w:after="0"/>
        <w:ind w:left="567"/>
        <w:jc w:val="both"/>
        <w:rPr>
          <w:rFonts w:ascii="Arial" w:hAnsi="Arial" w:cs="Arial"/>
          <w:color w:val="000000"/>
          <w:lang w:val="fr-FR"/>
        </w:rPr>
      </w:pPr>
      <w:r>
        <w:rPr>
          <w:rFonts w:ascii="Arial" w:hAnsi="Arial" w:cs="Arial"/>
          <w:noProof/>
          <w:color w:val="000000"/>
          <w:lang w:val="fr-FR" w:eastAsia="fr-FR"/>
        </w:rPr>
        <w:drawing>
          <wp:inline distT="0" distB="0" distL="0" distR="0" wp14:anchorId="6DB5E28E" wp14:editId="75C15665">
            <wp:extent cx="5000625" cy="3314700"/>
            <wp:effectExtent l="19050" t="0" r="9525" b="0"/>
            <wp:docPr id="22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srcRect/>
                    <a:stretch>
                      <a:fillRect/>
                    </a:stretch>
                  </pic:blipFill>
                  <pic:spPr bwMode="auto">
                    <a:xfrm>
                      <a:off x="0" y="0"/>
                      <a:ext cx="5000625" cy="3314700"/>
                    </a:xfrm>
                    <a:prstGeom prst="rect">
                      <a:avLst/>
                    </a:prstGeom>
                    <a:solidFill>
                      <a:srgbClr val="FFFFFF"/>
                    </a:solidFill>
                    <a:ln w="9525">
                      <a:noFill/>
                      <a:miter lim="800000"/>
                      <a:headEnd/>
                      <a:tailEnd/>
                    </a:ln>
                  </pic:spPr>
                </pic:pic>
              </a:graphicData>
            </a:graphic>
          </wp:inline>
        </w:drawing>
      </w:r>
    </w:p>
    <w:p w:rsidR="00EA2830" w:rsidRDefault="00EA2830" w:rsidP="00DE1177">
      <w:pPr>
        <w:pStyle w:val="Titre4"/>
        <w:ind w:left="567"/>
        <w:rPr>
          <w:lang w:val="fr-FR"/>
        </w:rPr>
      </w:pPr>
      <w:r w:rsidRPr="00FD6CF9">
        <w:rPr>
          <w:szCs w:val="26"/>
          <w:lang w:val="fr-FR"/>
        </w:rPr>
        <w:t>Fiche 5.1 – Modalités en matière de gestion de la qualité</w:t>
      </w:r>
    </w:p>
    <w:p w:rsidR="00EA2830" w:rsidRPr="0015358B" w:rsidRDefault="00EA2830" w:rsidP="00EA2830">
      <w:pPr>
        <w:jc w:val="both"/>
        <w:rPr>
          <w:rFonts w:ascii="Arial" w:hAnsi="Arial" w:cs="Arial"/>
          <w:color w:val="000000"/>
          <w:lang w:val="fr-FR"/>
        </w:rPr>
      </w:pPr>
    </w:p>
    <w:p w:rsidR="00EA2830" w:rsidRPr="0015358B" w:rsidRDefault="00EA2830" w:rsidP="00EA2830">
      <w:pPr>
        <w:ind w:left="567"/>
        <w:jc w:val="both"/>
        <w:rPr>
          <w:rFonts w:ascii="Arial" w:hAnsi="Arial" w:cs="Arial"/>
          <w:b/>
          <w:color w:val="000000"/>
          <w:lang w:val="fr-FR"/>
        </w:rPr>
      </w:pPr>
      <w:r w:rsidRPr="0015358B">
        <w:rPr>
          <w:rFonts w:ascii="Arial" w:hAnsi="Arial" w:cs="Arial"/>
          <w:color w:val="000000"/>
          <w:lang w:val="fr-FR"/>
        </w:rPr>
        <w:t xml:space="preserve">Il s’agit ici de mesurer le taux de satisfaction des « clients finaux » de la </w:t>
      </w:r>
      <w:r>
        <w:rPr>
          <w:rFonts w:ascii="Arial" w:hAnsi="Arial" w:cs="Arial"/>
          <w:color w:val="000000"/>
          <w:lang w:val="fr-FR"/>
        </w:rPr>
        <w:t>fonction achat</w:t>
      </w:r>
      <w:r w:rsidRPr="0015358B">
        <w:rPr>
          <w:rFonts w:ascii="Arial" w:hAnsi="Arial" w:cs="Arial"/>
          <w:color w:val="000000"/>
          <w:lang w:val="fr-FR"/>
        </w:rPr>
        <w:t xml:space="preserve"> afin de :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b/>
          <w:color w:val="000000"/>
        </w:rPr>
        <w:t>Bénéficier de retour d’expérience</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Déterminer des différences entre les établissements pour pouvoir, le cas échant, procéder à </w:t>
      </w:r>
      <w:r w:rsidRPr="0015358B">
        <w:rPr>
          <w:rFonts w:ascii="Arial" w:hAnsi="Arial" w:cs="Arial"/>
          <w:b/>
          <w:color w:val="000000"/>
          <w:lang w:val="fr-FR"/>
        </w:rPr>
        <w:t>des actions correctives</w:t>
      </w:r>
      <w:r w:rsidRPr="0015358B">
        <w:rPr>
          <w:rFonts w:ascii="Arial" w:hAnsi="Arial" w:cs="Arial"/>
          <w:color w:val="000000"/>
          <w:lang w:val="fr-FR"/>
        </w:rPr>
        <w:t xml:space="preserve">. </w:t>
      </w:r>
    </w:p>
    <w:p w:rsidR="00EA2830" w:rsidRPr="0015358B" w:rsidRDefault="00EA2830" w:rsidP="00EA2830">
      <w:pPr>
        <w:spacing w:after="200" w:line="240" w:lineRule="auto"/>
        <w:jc w:val="both"/>
        <w:rPr>
          <w:rFonts w:ascii="Arial" w:hAnsi="Arial" w:cs="Arial"/>
          <w:color w:val="000000"/>
          <w:lang w:val="fr-FR"/>
        </w:rPr>
      </w:pP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On pourra utilement, dans le cadre de la cartographie procéder à un recensement entre les établissements afin de mesurer les écarts et définir ainsi un plan d’actions à mettre en œuvre. </w:t>
      </w:r>
    </w:p>
    <w:p w:rsidR="00EA2830" w:rsidRPr="0015358B" w:rsidRDefault="00EA2830" w:rsidP="00EA2830">
      <w:pPr>
        <w:jc w:val="both"/>
        <w:rPr>
          <w:rFonts w:ascii="Arial" w:hAnsi="Arial" w:cs="Arial"/>
          <w:color w:val="000000"/>
          <w:lang w:val="fr-FR"/>
        </w:rPr>
      </w:pPr>
      <w:r w:rsidRPr="0015358B">
        <w:rPr>
          <w:rFonts w:ascii="Arial" w:hAnsi="Arial" w:cs="Arial"/>
          <w:color w:val="000000"/>
          <w:lang w:val="fr-FR"/>
        </w:rPr>
        <w:t xml:space="preserve">Quelques indicateurs peuvent être mobilisés parmi lesquels :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Le délai nécessaire entre la demande d’acquisition et la mise en place effective de celle-ci,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Les délais de livraison dans les services,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Le nombre d’incidents relevés dans le cadre de l’exécution des contrats conclus,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Le délai de traitement des incidents,…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Il est très fortement conseillé de mettre en place une enquête de satisfaction à destination des utilisateurs internes lors de la mise en place de la fonction achat du GHT. Cette enquête a une </w:t>
      </w:r>
      <w:r w:rsidRPr="0015358B">
        <w:rPr>
          <w:rFonts w:ascii="Arial" w:hAnsi="Arial" w:cs="Arial"/>
          <w:color w:val="000000"/>
          <w:lang w:val="fr-FR"/>
        </w:rPr>
        <w:lastRenderedPageBreak/>
        <w:t>double fonction : mesurer le degré de satisfaction des personnels du GHT et montrer que les responsables achat ne s’intéressent pas uniquement à l’aspect économique de l’achat mais aussi à sa dimension qualitative.</w:t>
      </w:r>
    </w:p>
    <w:p w:rsidR="00EA2830" w:rsidRDefault="00EA2830" w:rsidP="00560A57">
      <w:pPr>
        <w:pStyle w:val="Titre4"/>
        <w:spacing w:after="200"/>
        <w:ind w:hanging="1593"/>
        <w:contextualSpacing w:val="0"/>
        <w:rPr>
          <w:color w:val="000000"/>
          <w:lang w:val="fr-FR"/>
        </w:rPr>
      </w:pPr>
      <w:r w:rsidRPr="0015358B">
        <w:rPr>
          <w:lang w:val="fr-FR"/>
        </w:rPr>
        <w:t xml:space="preserve">Fiche 5.2 – </w:t>
      </w:r>
      <w:r w:rsidRPr="0015358B">
        <w:rPr>
          <w:lang w:val="fr-FR"/>
        </w:rPr>
        <w:tab/>
        <w:t>Modalités en matière de soutien aux politiques publiques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 définition d’une politique achat commune au sein d’un GHT est aussi l’occasion de définir des objectifs en termes de </w:t>
      </w:r>
      <w:r w:rsidRPr="0015358B">
        <w:rPr>
          <w:rFonts w:ascii="Arial" w:hAnsi="Arial" w:cs="Arial"/>
          <w:b/>
          <w:color w:val="000000"/>
          <w:lang w:val="fr-FR"/>
        </w:rPr>
        <w:t xml:space="preserve">soutien aux politiques publiques </w:t>
      </w:r>
      <w:r w:rsidRPr="0015358B">
        <w:rPr>
          <w:rFonts w:ascii="Arial" w:hAnsi="Arial" w:cs="Arial"/>
          <w:color w:val="000000"/>
          <w:lang w:val="fr-FR"/>
        </w:rPr>
        <w:t xml:space="preserve">entendu comme la contribution des achats :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A la promotion des objectifs liés au développement durable  notamment au regard des objectifs définis par le plan national d’action pour les achats publics durables</w:t>
      </w:r>
      <w:r>
        <w:rPr>
          <w:rStyle w:val="Appelnotedebasdep"/>
          <w:rFonts w:ascii="Arial" w:hAnsi="Arial" w:cs="Arial"/>
          <w:color w:val="000000"/>
          <w:lang w:val="fr-FR"/>
        </w:rPr>
        <w:footnoteReference w:id="4"/>
      </w:r>
      <w:r w:rsidRPr="0015358B">
        <w:rPr>
          <w:rFonts w:ascii="Arial" w:hAnsi="Arial" w:cs="Arial"/>
          <w:color w:val="000000"/>
          <w:lang w:val="fr-FR"/>
        </w:rPr>
        <w:t>,</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Le soutien aux petites et moyennes entreprises et à la préservation de la diversité de l’écosystème industriel,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rPr>
        <w:t>La promotion de l’innovation,</w:t>
      </w:r>
      <w:r w:rsidRPr="0015358B">
        <w:rPr>
          <w:rFonts w:ascii="Arial" w:hAnsi="Arial" w:cs="Arial"/>
          <w:color w:val="000000"/>
          <w:lang w:val="fr-FR"/>
        </w:rPr>
        <w:t xml:space="preserve"> </w:t>
      </w:r>
    </w:p>
    <w:p w:rsidR="00EA2830" w:rsidRPr="0015358B" w:rsidRDefault="00EA2830" w:rsidP="00EA2830">
      <w:pPr>
        <w:ind w:left="567"/>
        <w:jc w:val="both"/>
        <w:rPr>
          <w:rFonts w:ascii="Arial" w:hAnsi="Arial" w:cs="Arial"/>
          <w:color w:val="000000"/>
          <w:lang w:val="fr-FR"/>
        </w:rPr>
      </w:pPr>
      <w:r w:rsidRPr="0015358B">
        <w:rPr>
          <w:rFonts w:ascii="Arial" w:hAnsi="Arial" w:cs="Arial"/>
          <w:color w:val="000000"/>
          <w:lang w:val="fr-FR"/>
        </w:rPr>
        <w:t xml:space="preserve">Au titre des indicateurs pouvant être utilement mis en œuvre, on trouve :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La part des contrats comportant une clause d’exécution promouvant le développement durable sous ces aspects environnementaux et sociaux (clauses d’insertion sociale)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La part des procédures comportant un critère d’analyse en lien avec les objectifs de développement durable</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Le ratio achats effectués auprès de PME/ achats totaux de l’établissement</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Le ratio nombre de contrats pour lesquels une PME est titulaire sur / nombre total de contrats   </w:t>
      </w:r>
    </w:p>
    <w:p w:rsidR="00EA2830" w:rsidRPr="0015358B" w:rsidRDefault="00EA2830" w:rsidP="00EA2830">
      <w:pPr>
        <w:pStyle w:val="Paragraphedeliste1"/>
        <w:numPr>
          <w:ilvl w:val="0"/>
          <w:numId w:val="68"/>
        </w:numPr>
        <w:spacing w:after="200" w:line="240" w:lineRule="auto"/>
        <w:ind w:left="992" w:hanging="425"/>
        <w:jc w:val="both"/>
        <w:rPr>
          <w:rFonts w:ascii="Arial" w:hAnsi="Arial" w:cs="Arial"/>
          <w:color w:val="000000"/>
          <w:lang w:val="fr-FR"/>
        </w:rPr>
      </w:pPr>
      <w:r w:rsidRPr="0015358B">
        <w:rPr>
          <w:rFonts w:ascii="Arial" w:hAnsi="Arial" w:cs="Arial"/>
          <w:color w:val="000000"/>
          <w:lang w:val="fr-FR"/>
        </w:rPr>
        <w:t xml:space="preserve">La part des achats dits « innovants » </w:t>
      </w:r>
    </w:p>
    <w:p w:rsidR="00560A57" w:rsidRDefault="00EA2830" w:rsidP="00560A57">
      <w:pPr>
        <w:pStyle w:val="Titre4"/>
        <w:spacing w:after="200"/>
        <w:ind w:hanging="1593"/>
        <w:contextualSpacing w:val="0"/>
        <w:rPr>
          <w:color w:val="000000"/>
          <w:lang w:val="fr-FR"/>
        </w:rPr>
      </w:pPr>
      <w:r w:rsidRPr="0015358B">
        <w:rPr>
          <w:lang w:val="fr-FR"/>
        </w:rPr>
        <w:t xml:space="preserve">Fiche 5.3 – </w:t>
      </w:r>
      <w:r w:rsidRPr="0015358B">
        <w:rPr>
          <w:lang w:val="fr-FR"/>
        </w:rPr>
        <w:tab/>
        <w:t>Modalités en matière de sécurité juridique</w:t>
      </w:r>
    </w:p>
    <w:p w:rsidR="00EA2830" w:rsidRPr="0015358B" w:rsidRDefault="00EA2830" w:rsidP="00DE1177">
      <w:pPr>
        <w:keepNext/>
        <w:ind w:left="567"/>
        <w:jc w:val="both"/>
        <w:rPr>
          <w:rFonts w:ascii="Arial" w:hAnsi="Arial" w:cs="Arial"/>
          <w:color w:val="000000"/>
          <w:lang w:val="fr-FR"/>
        </w:rPr>
      </w:pPr>
      <w:r w:rsidRPr="0015358B">
        <w:rPr>
          <w:rFonts w:ascii="Arial" w:hAnsi="Arial" w:cs="Arial"/>
          <w:color w:val="000000"/>
          <w:lang w:val="fr-FR"/>
        </w:rPr>
        <w:t xml:space="preserve">La  sécurisation juridique des actes d’achat réalisés figure au nombre des éléments devant être pris en compte dans le cadre de la définition d’une politique achats communes. Compte tenu des implications fortes qu’elle peut avoir pour les responsables de l’établissement (ex : délit de favoritisme) elle constitue historiquement un point d’attention important de leur part. </w:t>
      </w:r>
    </w:p>
    <w:p w:rsidR="00EA2830" w:rsidRPr="0015358B" w:rsidRDefault="00EA2830" w:rsidP="00DE1177">
      <w:pPr>
        <w:keepNext/>
        <w:ind w:left="567"/>
        <w:jc w:val="both"/>
        <w:rPr>
          <w:rFonts w:ascii="Arial" w:hAnsi="Arial" w:cs="Arial"/>
          <w:color w:val="000000"/>
          <w:lang w:val="fr-FR"/>
        </w:rPr>
      </w:pPr>
      <w:r w:rsidRPr="0015358B">
        <w:rPr>
          <w:rFonts w:ascii="Arial" w:hAnsi="Arial" w:cs="Arial"/>
          <w:color w:val="000000"/>
          <w:lang w:val="fr-FR"/>
        </w:rPr>
        <w:t xml:space="preserve">L’introduction d’une expertise juridique au sein de la fonction achat est indispensable pour assurer celle-ci. </w:t>
      </w:r>
    </w:p>
    <w:p w:rsidR="00EA2830" w:rsidRPr="0015358B" w:rsidRDefault="00EA2830" w:rsidP="00DE1177">
      <w:pPr>
        <w:keepNext/>
        <w:ind w:left="567"/>
        <w:jc w:val="both"/>
        <w:rPr>
          <w:rFonts w:ascii="Arial" w:hAnsi="Arial" w:cs="Arial"/>
          <w:color w:val="000000"/>
          <w:lang w:val="fr-FR"/>
        </w:rPr>
      </w:pPr>
      <w:r w:rsidRPr="0015358B">
        <w:rPr>
          <w:rFonts w:ascii="Arial" w:hAnsi="Arial" w:cs="Arial"/>
          <w:color w:val="000000"/>
          <w:lang w:val="fr-FR"/>
        </w:rPr>
        <w:t>Quelques indicateurs peuvent être utilement mobilisés dans ce cadre </w:t>
      </w:r>
      <w:r>
        <w:rPr>
          <w:rFonts w:ascii="Arial" w:hAnsi="Arial" w:cs="Arial"/>
          <w:color w:val="000000"/>
          <w:lang w:val="fr-FR"/>
        </w:rPr>
        <w:t>(voir aussi section 3.5)</w:t>
      </w:r>
      <w:r w:rsidRPr="0015358B">
        <w:rPr>
          <w:rFonts w:ascii="Arial" w:hAnsi="Arial" w:cs="Arial"/>
          <w:color w:val="000000"/>
          <w:lang w:val="fr-FR"/>
        </w:rPr>
        <w:t xml:space="preserve">: </w:t>
      </w:r>
    </w:p>
    <w:p w:rsidR="00EA2830" w:rsidRPr="0015358B" w:rsidRDefault="00EA2830" w:rsidP="00DE1177">
      <w:pPr>
        <w:pStyle w:val="Paragraphedeliste1"/>
        <w:keepNext/>
        <w:numPr>
          <w:ilvl w:val="0"/>
          <w:numId w:val="66"/>
        </w:numPr>
        <w:spacing w:after="40" w:line="240" w:lineRule="auto"/>
        <w:ind w:left="993" w:hanging="426"/>
        <w:contextualSpacing w:val="0"/>
        <w:jc w:val="both"/>
        <w:rPr>
          <w:rFonts w:ascii="Arial" w:hAnsi="Arial" w:cs="Arial"/>
          <w:color w:val="000000"/>
          <w:lang w:val="fr-FR"/>
        </w:rPr>
      </w:pPr>
      <w:r w:rsidRPr="0015358B">
        <w:rPr>
          <w:rFonts w:ascii="Arial" w:hAnsi="Arial" w:cs="Arial"/>
          <w:color w:val="000000"/>
          <w:lang w:val="fr-FR"/>
        </w:rPr>
        <w:t>Pour mesurer la sécurité juridique des procédures de passation</w:t>
      </w:r>
    </w:p>
    <w:p w:rsidR="00EA2830" w:rsidRPr="0015358B" w:rsidRDefault="00EA2830" w:rsidP="00DE1177">
      <w:pPr>
        <w:pStyle w:val="Paragraphedeliste1"/>
        <w:keepNext/>
        <w:numPr>
          <w:ilvl w:val="0"/>
          <w:numId w:val="61"/>
        </w:numPr>
        <w:spacing w:after="40" w:line="240" w:lineRule="auto"/>
        <w:ind w:left="1418" w:hanging="357"/>
        <w:contextualSpacing w:val="0"/>
        <w:jc w:val="both"/>
        <w:rPr>
          <w:rFonts w:ascii="Arial" w:hAnsi="Arial" w:cs="Arial"/>
          <w:color w:val="000000"/>
          <w:lang w:val="fr-FR"/>
        </w:rPr>
      </w:pPr>
      <w:r w:rsidRPr="0015358B">
        <w:rPr>
          <w:rFonts w:ascii="Arial" w:hAnsi="Arial" w:cs="Arial"/>
          <w:color w:val="000000"/>
          <w:lang w:val="fr-FR"/>
        </w:rPr>
        <w:t>Nombre de contentieux de la passation perdus annuellement,</w:t>
      </w:r>
    </w:p>
    <w:p w:rsidR="00EA2830" w:rsidRPr="0015358B" w:rsidRDefault="00EA2830" w:rsidP="00DE1177">
      <w:pPr>
        <w:pStyle w:val="Paragraphedeliste1"/>
        <w:keepNext/>
        <w:numPr>
          <w:ilvl w:val="0"/>
          <w:numId w:val="61"/>
        </w:numPr>
        <w:spacing w:after="40" w:line="240" w:lineRule="auto"/>
        <w:ind w:left="1418" w:hanging="357"/>
        <w:contextualSpacing w:val="0"/>
        <w:jc w:val="both"/>
        <w:rPr>
          <w:rFonts w:ascii="Arial" w:hAnsi="Arial" w:cs="Arial"/>
          <w:color w:val="000000"/>
          <w:lang w:val="fr-FR"/>
        </w:rPr>
      </w:pPr>
      <w:r w:rsidRPr="0015358B">
        <w:rPr>
          <w:rFonts w:ascii="Arial" w:hAnsi="Arial" w:cs="Arial"/>
          <w:color w:val="000000"/>
          <w:lang w:val="fr-FR"/>
        </w:rPr>
        <w:t>Nombre d’annulations totales de procédures prononcées par le juge</w:t>
      </w:r>
    </w:p>
    <w:p w:rsidR="00EA2830" w:rsidRPr="0015358B" w:rsidRDefault="00EA2830" w:rsidP="00DE1177">
      <w:pPr>
        <w:pStyle w:val="Paragraphedeliste1"/>
        <w:keepNext/>
        <w:numPr>
          <w:ilvl w:val="0"/>
          <w:numId w:val="61"/>
        </w:numPr>
        <w:spacing w:after="40" w:line="240" w:lineRule="auto"/>
        <w:ind w:left="1418" w:hanging="357"/>
        <w:contextualSpacing w:val="0"/>
        <w:jc w:val="both"/>
        <w:rPr>
          <w:rFonts w:ascii="Arial" w:hAnsi="Arial" w:cs="Arial"/>
          <w:color w:val="000000"/>
          <w:lang w:val="fr-FR"/>
        </w:rPr>
      </w:pPr>
      <w:r w:rsidRPr="0015358B">
        <w:rPr>
          <w:rFonts w:ascii="Arial" w:hAnsi="Arial" w:cs="Arial"/>
          <w:color w:val="000000"/>
          <w:lang w:val="fr-FR"/>
        </w:rPr>
        <w:t>Nombre d’annulations partielles prononcées par le juge</w:t>
      </w:r>
    </w:p>
    <w:p w:rsidR="00EA2830" w:rsidRPr="0015358B" w:rsidRDefault="00EA2830" w:rsidP="00DE1177">
      <w:pPr>
        <w:pStyle w:val="Paragraphedeliste1"/>
        <w:keepNext/>
        <w:numPr>
          <w:ilvl w:val="0"/>
          <w:numId w:val="66"/>
        </w:numPr>
        <w:spacing w:after="40" w:line="240" w:lineRule="auto"/>
        <w:ind w:left="993" w:hanging="426"/>
        <w:contextualSpacing w:val="0"/>
        <w:jc w:val="both"/>
        <w:rPr>
          <w:rFonts w:ascii="Arial" w:hAnsi="Arial" w:cs="Arial"/>
          <w:color w:val="000000"/>
          <w:lang w:val="fr-FR"/>
        </w:rPr>
      </w:pPr>
      <w:r w:rsidRPr="0015358B">
        <w:rPr>
          <w:rFonts w:ascii="Arial" w:hAnsi="Arial" w:cs="Arial"/>
          <w:color w:val="000000"/>
          <w:lang w:val="fr-FR"/>
        </w:rPr>
        <w:t xml:space="preserve">Pour mesurer la sécurité juridique en exécution des contrats </w:t>
      </w:r>
    </w:p>
    <w:p w:rsidR="00EA2830" w:rsidRPr="0015358B" w:rsidRDefault="00EA2830" w:rsidP="00DE1177">
      <w:pPr>
        <w:pStyle w:val="Paragraphedeliste1"/>
        <w:keepNext/>
        <w:numPr>
          <w:ilvl w:val="0"/>
          <w:numId w:val="61"/>
        </w:numPr>
        <w:spacing w:after="40" w:line="240" w:lineRule="auto"/>
        <w:ind w:left="1418" w:hanging="357"/>
        <w:contextualSpacing w:val="0"/>
        <w:jc w:val="both"/>
        <w:rPr>
          <w:rFonts w:ascii="Arial" w:hAnsi="Arial" w:cs="Arial"/>
          <w:color w:val="000000"/>
          <w:lang w:val="fr-FR"/>
        </w:rPr>
      </w:pPr>
      <w:r w:rsidRPr="0015358B">
        <w:rPr>
          <w:rFonts w:ascii="Arial" w:hAnsi="Arial" w:cs="Arial"/>
          <w:color w:val="000000"/>
          <w:lang w:val="fr-FR"/>
        </w:rPr>
        <w:t>Nombre de contentieux en exécution perdus annuellement (mémoire en réclamation, demandes indemnitaires,…)</w:t>
      </w:r>
    </w:p>
    <w:p w:rsidR="00EA2830" w:rsidRPr="0015358B" w:rsidRDefault="00EA2830" w:rsidP="00DE1177">
      <w:pPr>
        <w:pStyle w:val="Paragraphedeliste1"/>
        <w:keepNext/>
        <w:numPr>
          <w:ilvl w:val="0"/>
          <w:numId w:val="61"/>
        </w:numPr>
        <w:spacing w:after="40" w:line="240" w:lineRule="auto"/>
        <w:ind w:left="1418" w:hanging="357"/>
        <w:contextualSpacing w:val="0"/>
        <w:jc w:val="both"/>
        <w:rPr>
          <w:rFonts w:ascii="Arial" w:hAnsi="Arial" w:cs="Arial"/>
          <w:color w:val="000000"/>
          <w:lang w:val="fr-FR"/>
        </w:rPr>
      </w:pPr>
      <w:r w:rsidRPr="0015358B">
        <w:rPr>
          <w:rFonts w:ascii="Arial" w:hAnsi="Arial" w:cs="Arial"/>
          <w:color w:val="000000"/>
        </w:rPr>
        <w:t>Nombre de protocoles transactionnels</w:t>
      </w:r>
    </w:p>
    <w:p w:rsidR="00EA2830" w:rsidRDefault="00EA2830" w:rsidP="00EA2830">
      <w:pPr>
        <w:spacing w:after="100" w:line="240" w:lineRule="auto"/>
        <w:jc w:val="both"/>
        <w:rPr>
          <w:rFonts w:ascii="Arial" w:hAnsi="Arial" w:cs="Arial"/>
          <w:color w:val="000000"/>
          <w:lang w:val="fr-FR"/>
        </w:rPr>
      </w:pPr>
    </w:p>
    <w:p w:rsidR="00DE1177" w:rsidRDefault="00DE1177" w:rsidP="00EA2830">
      <w:pPr>
        <w:spacing w:after="100" w:line="240" w:lineRule="auto"/>
        <w:jc w:val="both"/>
        <w:rPr>
          <w:rFonts w:ascii="Arial" w:hAnsi="Arial" w:cs="Arial"/>
          <w:color w:val="000000"/>
          <w:lang w:val="fr-FR"/>
        </w:rPr>
      </w:pPr>
    </w:p>
    <w:p w:rsidR="00560A57" w:rsidRDefault="00EA2830" w:rsidP="00DE1177">
      <w:pPr>
        <w:pStyle w:val="Titre4"/>
        <w:spacing w:after="200"/>
        <w:ind w:left="1701" w:hanging="1275"/>
        <w:contextualSpacing w:val="0"/>
        <w:rPr>
          <w:color w:val="000000"/>
          <w:lang w:val="fr-FR"/>
        </w:rPr>
      </w:pPr>
      <w:r w:rsidRPr="0015358B">
        <w:rPr>
          <w:lang w:val="fr-FR"/>
        </w:rPr>
        <w:t xml:space="preserve">Fiche 5.4 – </w:t>
      </w:r>
      <w:r w:rsidRPr="0015358B">
        <w:rPr>
          <w:lang w:val="fr-FR"/>
        </w:rPr>
        <w:tab/>
        <w:t>Modalités en matière de performance achat</w:t>
      </w:r>
    </w:p>
    <w:p w:rsidR="00EA2830" w:rsidRDefault="00EA2830" w:rsidP="00EA2830">
      <w:pPr>
        <w:spacing w:after="200" w:line="240" w:lineRule="auto"/>
        <w:ind w:left="357"/>
        <w:jc w:val="both"/>
        <w:rPr>
          <w:rFonts w:ascii="Arial" w:hAnsi="Arial" w:cs="Arial"/>
          <w:color w:val="000000"/>
          <w:lang w:val="fr-FR"/>
        </w:rPr>
      </w:pPr>
      <w:r w:rsidRPr="0015358B">
        <w:rPr>
          <w:rFonts w:ascii="Arial" w:hAnsi="Arial" w:cs="Arial"/>
          <w:color w:val="000000"/>
          <w:lang w:val="fr-FR"/>
        </w:rPr>
        <w:t>La politique achat commune d’un GHT doit poser des principes et des ambitions forts en termes de performance de l’achat au service de l’ensemble des établissements du GHT.</w:t>
      </w:r>
    </w:p>
    <w:p w:rsidR="00EA2830" w:rsidRDefault="00EA2830" w:rsidP="00EA2830">
      <w:pPr>
        <w:spacing w:after="200" w:line="240" w:lineRule="auto"/>
        <w:ind w:left="357"/>
        <w:jc w:val="both"/>
        <w:rPr>
          <w:rFonts w:ascii="Arial" w:hAnsi="Arial" w:cs="Arial"/>
          <w:color w:val="000000"/>
          <w:lang w:val="fr-FR"/>
        </w:rPr>
      </w:pPr>
      <w:r w:rsidRPr="0015358B">
        <w:rPr>
          <w:rFonts w:ascii="Arial" w:hAnsi="Arial" w:cs="Arial"/>
          <w:color w:val="000000"/>
          <w:lang w:val="fr-FR"/>
        </w:rPr>
        <w:lastRenderedPageBreak/>
        <w:t>La performance de la fonction achat est essentielle pour assurer sa pérennité dans les organisations. L</w:t>
      </w:r>
      <w:r>
        <w:rPr>
          <w:rFonts w:ascii="Arial" w:hAnsi="Arial" w:cs="Arial"/>
          <w:color w:val="000000"/>
          <w:lang w:val="fr-FR"/>
        </w:rPr>
        <w:t>a</w:t>
      </w:r>
      <w:r w:rsidRPr="0015358B">
        <w:rPr>
          <w:rFonts w:ascii="Arial" w:hAnsi="Arial" w:cs="Arial"/>
          <w:color w:val="000000"/>
          <w:lang w:val="fr-FR"/>
        </w:rPr>
        <w:t xml:space="preserve"> politique achat doit affirmer notamment les points clés suivants :</w:t>
      </w:r>
    </w:p>
    <w:p w:rsidR="00EA2830" w:rsidRPr="0015358B" w:rsidRDefault="00EA2830" w:rsidP="00EA2830">
      <w:pPr>
        <w:pStyle w:val="Paragraphedeliste1"/>
        <w:numPr>
          <w:ilvl w:val="0"/>
          <w:numId w:val="61"/>
        </w:numPr>
        <w:spacing w:after="200" w:line="240" w:lineRule="auto"/>
        <w:ind w:left="1417" w:hanging="357"/>
        <w:jc w:val="both"/>
        <w:rPr>
          <w:rFonts w:ascii="Arial" w:hAnsi="Arial" w:cs="Arial"/>
          <w:color w:val="000000"/>
          <w:lang w:val="fr-FR"/>
        </w:rPr>
      </w:pPr>
      <w:r w:rsidRPr="0015358B">
        <w:rPr>
          <w:rFonts w:ascii="Arial" w:hAnsi="Arial" w:cs="Arial"/>
          <w:color w:val="000000"/>
          <w:lang w:val="fr-FR"/>
        </w:rPr>
        <w:t xml:space="preserve">Réalisation annuelle d’un plan d’action achat de territoire (PAAT) qui vise à faire émerger 3% de gains achat sur le périmètre traitable du GHT, élaboré avec l’ensemble des établissements du GHT et centré sur un dialogue acheteur-prescripteur de territoire. </w:t>
      </w:r>
      <w:r w:rsidRPr="00FD6CF9">
        <w:rPr>
          <w:rFonts w:ascii="Arial" w:hAnsi="Arial" w:cs="Arial"/>
          <w:color w:val="000000"/>
          <w:lang w:val="fr-FR"/>
        </w:rPr>
        <w:t>Présentation de ce PAAT au comité stratégique du GHT.</w:t>
      </w:r>
      <w:r w:rsidRPr="0015358B">
        <w:rPr>
          <w:rFonts w:ascii="Arial" w:hAnsi="Arial" w:cs="Arial"/>
          <w:color w:val="000000"/>
          <w:lang w:val="fr-FR"/>
        </w:rPr>
        <w:t xml:space="preserve"> </w:t>
      </w:r>
    </w:p>
    <w:p w:rsidR="00EA2830" w:rsidRPr="0015358B" w:rsidRDefault="00EA2830" w:rsidP="00EA2830">
      <w:pPr>
        <w:pStyle w:val="Paragraphedeliste1"/>
        <w:numPr>
          <w:ilvl w:val="0"/>
          <w:numId w:val="61"/>
        </w:numPr>
        <w:spacing w:after="200" w:line="240" w:lineRule="auto"/>
        <w:ind w:left="1417" w:hanging="357"/>
        <w:jc w:val="both"/>
        <w:rPr>
          <w:rFonts w:ascii="Arial" w:hAnsi="Arial" w:cs="Arial"/>
          <w:color w:val="000000"/>
          <w:lang w:val="fr-FR"/>
        </w:rPr>
      </w:pPr>
      <w:r w:rsidRPr="0015358B">
        <w:rPr>
          <w:rFonts w:ascii="Arial" w:hAnsi="Arial" w:cs="Arial"/>
          <w:color w:val="000000"/>
          <w:lang w:val="fr-FR"/>
        </w:rPr>
        <w:t xml:space="preserve">Mise en place d’un contrôle de gestion achat en charge de la mesure des gains achat d’exploitation et d’investissement en application de la méthodologie PHARE et de la remontée des gains à l’ARS dans le cadre des campagnes de remontée des gains PHARE. </w:t>
      </w:r>
    </w:p>
    <w:p w:rsidR="00EA2830" w:rsidRPr="0015358B" w:rsidRDefault="00EA2830" w:rsidP="00EA2830">
      <w:pPr>
        <w:pStyle w:val="Paragraphedeliste1"/>
        <w:numPr>
          <w:ilvl w:val="0"/>
          <w:numId w:val="61"/>
        </w:numPr>
        <w:spacing w:after="200" w:line="240" w:lineRule="auto"/>
        <w:ind w:left="1417" w:hanging="357"/>
        <w:jc w:val="both"/>
        <w:rPr>
          <w:rFonts w:ascii="Arial" w:hAnsi="Arial" w:cs="Arial"/>
          <w:color w:val="000000"/>
          <w:lang w:val="fr-FR"/>
        </w:rPr>
      </w:pPr>
      <w:r w:rsidRPr="0015358B">
        <w:rPr>
          <w:rFonts w:ascii="Arial" w:hAnsi="Arial" w:cs="Arial"/>
          <w:color w:val="000000"/>
          <w:lang w:val="fr-FR"/>
        </w:rPr>
        <w:t xml:space="preserve">Proposition d’un objectif de gains annuel par le responsable de la fonction achat au directeur de l’établissement support du GHT et annonce de cet objectif au comité stratégique du GHT. </w:t>
      </w:r>
    </w:p>
    <w:p w:rsidR="00EA2830" w:rsidRPr="0015358B" w:rsidRDefault="00EA2830" w:rsidP="00EA2830">
      <w:pPr>
        <w:spacing w:after="200" w:line="240" w:lineRule="auto"/>
        <w:ind w:left="357"/>
        <w:jc w:val="both"/>
        <w:rPr>
          <w:rFonts w:ascii="Arial" w:hAnsi="Arial" w:cs="Arial"/>
          <w:color w:val="000000"/>
          <w:lang w:val="fr-FR"/>
        </w:rPr>
      </w:pPr>
      <w:r w:rsidRPr="0015358B">
        <w:rPr>
          <w:rFonts w:ascii="Arial" w:hAnsi="Arial" w:cs="Arial"/>
          <w:color w:val="000000"/>
          <w:lang w:val="fr-FR"/>
        </w:rPr>
        <w:t>Quelques indicateurs peuvent être utilement mobilisés dans ce cadre </w:t>
      </w:r>
      <w:r>
        <w:rPr>
          <w:rFonts w:ascii="Arial" w:hAnsi="Arial" w:cs="Arial"/>
          <w:color w:val="000000"/>
          <w:lang w:val="fr-FR"/>
        </w:rPr>
        <w:t>(voir section 3.5, fiche N°5)</w:t>
      </w:r>
      <w:r w:rsidRPr="0015358B">
        <w:rPr>
          <w:rFonts w:ascii="Arial" w:hAnsi="Arial" w:cs="Arial"/>
          <w:color w:val="000000"/>
          <w:lang w:val="fr-FR"/>
        </w:rPr>
        <w:t xml:space="preserve">: </w:t>
      </w:r>
    </w:p>
    <w:p w:rsidR="00EA2830" w:rsidRPr="0015358B" w:rsidRDefault="00EA2830" w:rsidP="00EA2830">
      <w:pPr>
        <w:pStyle w:val="Paragraphedeliste1"/>
        <w:numPr>
          <w:ilvl w:val="0"/>
          <w:numId w:val="61"/>
        </w:numPr>
        <w:spacing w:after="60" w:line="240" w:lineRule="auto"/>
        <w:ind w:left="1418" w:hanging="357"/>
        <w:jc w:val="both"/>
        <w:rPr>
          <w:rFonts w:ascii="Arial" w:hAnsi="Arial" w:cs="Arial"/>
          <w:color w:val="000000"/>
          <w:lang w:val="fr-FR"/>
        </w:rPr>
      </w:pPr>
      <w:r w:rsidRPr="0015358B">
        <w:rPr>
          <w:rFonts w:ascii="Arial" w:hAnsi="Arial" w:cs="Arial"/>
          <w:color w:val="000000"/>
          <w:lang w:val="fr-FR"/>
        </w:rPr>
        <w:t>Montant des gains achat annuels</w:t>
      </w:r>
    </w:p>
    <w:p w:rsidR="00EA2830" w:rsidRPr="0015358B" w:rsidRDefault="00EA2830" w:rsidP="00EA2830">
      <w:pPr>
        <w:pStyle w:val="Paragraphedeliste1"/>
        <w:numPr>
          <w:ilvl w:val="0"/>
          <w:numId w:val="61"/>
        </w:numPr>
        <w:spacing w:after="60" w:line="240" w:lineRule="auto"/>
        <w:ind w:left="1418" w:hanging="357"/>
        <w:jc w:val="both"/>
        <w:rPr>
          <w:rFonts w:ascii="Arial" w:hAnsi="Arial" w:cs="Arial"/>
          <w:color w:val="000000"/>
          <w:lang w:val="fr-FR"/>
        </w:rPr>
      </w:pPr>
      <w:r w:rsidRPr="0015358B">
        <w:rPr>
          <w:rFonts w:ascii="Arial" w:hAnsi="Arial" w:cs="Arial"/>
          <w:color w:val="000000"/>
          <w:lang w:val="fr-FR"/>
        </w:rPr>
        <w:t>Pourcentage de gains sur le périmètre traitable et sur le périmètre traité</w:t>
      </w:r>
    </w:p>
    <w:p w:rsidR="00EA2830" w:rsidRPr="0015358B" w:rsidRDefault="00EA2830" w:rsidP="00EA2830">
      <w:pPr>
        <w:pStyle w:val="Paragraphedeliste1"/>
        <w:numPr>
          <w:ilvl w:val="0"/>
          <w:numId w:val="61"/>
        </w:numPr>
        <w:spacing w:after="60" w:line="240" w:lineRule="auto"/>
        <w:ind w:left="1418" w:hanging="357"/>
        <w:jc w:val="both"/>
        <w:rPr>
          <w:rFonts w:ascii="Arial" w:hAnsi="Arial" w:cs="Arial"/>
          <w:color w:val="000000"/>
          <w:lang w:val="fr-FR"/>
        </w:rPr>
      </w:pPr>
      <w:r w:rsidRPr="0015358B">
        <w:rPr>
          <w:rFonts w:ascii="Arial" w:hAnsi="Arial" w:cs="Arial"/>
          <w:color w:val="000000"/>
          <w:lang w:val="fr-FR"/>
        </w:rPr>
        <w:t>Pourcentage de réalisation de l’objectif de gain</w:t>
      </w:r>
    </w:p>
    <w:p w:rsidR="00EA2830" w:rsidRPr="0015358B" w:rsidRDefault="00EA2830" w:rsidP="00EA2830">
      <w:pPr>
        <w:pStyle w:val="Paragraphedeliste1"/>
        <w:numPr>
          <w:ilvl w:val="0"/>
          <w:numId w:val="61"/>
        </w:numPr>
        <w:spacing w:after="60" w:line="240" w:lineRule="auto"/>
        <w:ind w:left="1418" w:hanging="357"/>
        <w:jc w:val="both"/>
        <w:rPr>
          <w:rFonts w:ascii="Arial" w:hAnsi="Arial" w:cs="Arial"/>
          <w:color w:val="000000"/>
          <w:lang w:val="fr-FR"/>
        </w:rPr>
      </w:pPr>
      <w:r w:rsidRPr="0015358B">
        <w:rPr>
          <w:rFonts w:ascii="Arial" w:hAnsi="Arial" w:cs="Arial"/>
          <w:color w:val="000000"/>
          <w:lang w:val="fr-FR"/>
        </w:rPr>
        <w:t>Valeur ajoutée (Recettes T2A – Total des dépenses achat)</w:t>
      </w:r>
    </w:p>
    <w:p w:rsidR="00EA2830" w:rsidRPr="0015358B" w:rsidRDefault="00EA2830" w:rsidP="00EA2830">
      <w:pPr>
        <w:pStyle w:val="Paragraphedeliste1"/>
        <w:numPr>
          <w:ilvl w:val="0"/>
          <w:numId w:val="61"/>
        </w:numPr>
        <w:spacing w:after="60" w:line="240" w:lineRule="auto"/>
        <w:ind w:left="1418" w:hanging="357"/>
        <w:jc w:val="both"/>
        <w:rPr>
          <w:rFonts w:ascii="Arial" w:hAnsi="Arial" w:cs="Arial"/>
          <w:color w:val="000000"/>
          <w:lang w:val="fr-FR"/>
        </w:rPr>
      </w:pPr>
      <w:r w:rsidRPr="0015358B">
        <w:rPr>
          <w:rFonts w:ascii="Arial" w:hAnsi="Arial" w:cs="Arial"/>
          <w:color w:val="000000"/>
          <w:lang w:val="fr-FR"/>
        </w:rPr>
        <w:t>Poids relatif des achats (dépenses achats/recettes T2A)</w:t>
      </w:r>
    </w:p>
    <w:p w:rsidR="00EA2830" w:rsidRPr="0015358B" w:rsidRDefault="00EA2830" w:rsidP="00EA2830">
      <w:pPr>
        <w:pStyle w:val="Paragraphedeliste1"/>
        <w:numPr>
          <w:ilvl w:val="0"/>
          <w:numId w:val="61"/>
        </w:numPr>
        <w:spacing w:after="60" w:line="240" w:lineRule="auto"/>
        <w:ind w:left="1418" w:hanging="357"/>
        <w:jc w:val="both"/>
        <w:rPr>
          <w:rFonts w:ascii="Arial" w:hAnsi="Arial" w:cs="Arial"/>
          <w:color w:val="000000"/>
          <w:lang w:val="fr-FR"/>
        </w:rPr>
      </w:pPr>
      <w:r w:rsidRPr="0015358B">
        <w:rPr>
          <w:rFonts w:ascii="Arial" w:hAnsi="Arial" w:cs="Arial"/>
          <w:color w:val="000000"/>
          <w:lang w:val="fr-FR"/>
        </w:rPr>
        <w:t>Taux d’évolution T2/T3 en pluriannuel et taux d’évolution de la T2A</w:t>
      </w:r>
    </w:p>
    <w:p w:rsidR="00EA2830" w:rsidRPr="0015358B" w:rsidRDefault="00EA2830" w:rsidP="00EA2830">
      <w:pPr>
        <w:pStyle w:val="Paragraphedeliste1"/>
        <w:numPr>
          <w:ilvl w:val="0"/>
          <w:numId w:val="61"/>
        </w:numPr>
        <w:spacing w:after="60" w:line="240" w:lineRule="auto"/>
        <w:ind w:left="1418" w:hanging="357"/>
        <w:jc w:val="both"/>
        <w:rPr>
          <w:rFonts w:ascii="Arial" w:hAnsi="Arial" w:cs="Arial"/>
          <w:b/>
          <w:lang w:val="fr-FR"/>
        </w:rPr>
        <w:sectPr w:rsidR="00EA2830" w:rsidRPr="0015358B">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135" w:gutter="0"/>
          <w:cols w:space="720"/>
          <w:docGrid w:linePitch="360"/>
        </w:sectPr>
      </w:pPr>
      <w:r w:rsidRPr="0015358B">
        <w:rPr>
          <w:rFonts w:ascii="Arial" w:hAnsi="Arial" w:cs="Arial"/>
          <w:color w:val="000000"/>
          <w:lang w:val="fr-FR"/>
        </w:rPr>
        <w:t>Poids relatif des gains investissement dans les gains achat de l'année</w:t>
      </w:r>
    </w:p>
    <w:p w:rsidR="00EA2830" w:rsidRDefault="00C12485" w:rsidP="00560A57">
      <w:pPr>
        <w:pStyle w:val="Titre2"/>
        <w:ind w:left="2694" w:hanging="2127"/>
        <w:rPr>
          <w:lang w:val="fr-FR"/>
        </w:rPr>
      </w:pPr>
      <w:bookmarkStart w:id="92" w:name="_Toc469401250"/>
      <w:bookmarkStart w:id="93" w:name="_Toc469403510"/>
      <w:bookmarkStart w:id="94" w:name="_Toc469673535"/>
      <w:bookmarkStart w:id="95" w:name="_Toc480480084"/>
      <w:r>
        <w:rPr>
          <w:b/>
          <w:lang w:val="fr-FR"/>
        </w:rPr>
        <w:lastRenderedPageBreak/>
        <w:t>3</w:t>
      </w:r>
      <w:r w:rsidR="00EA2830" w:rsidRPr="0015358B">
        <w:rPr>
          <w:b/>
          <w:lang w:val="fr-FR"/>
        </w:rPr>
        <w:t>.6 - Phase 6</w:t>
      </w:r>
      <w:r w:rsidR="007C078D">
        <w:rPr>
          <w:lang w:val="fr-FR"/>
        </w:rPr>
        <w:t xml:space="preserve"> –</w:t>
      </w:r>
      <w:r w:rsidR="007C078D">
        <w:rPr>
          <w:lang w:val="fr-FR"/>
        </w:rPr>
        <w:tab/>
        <w:t>F</w:t>
      </w:r>
      <w:r w:rsidR="00EA2830" w:rsidRPr="0015358B">
        <w:rPr>
          <w:lang w:val="fr-FR"/>
        </w:rPr>
        <w:t>inaliser et mettre en place l’organisation cible de la fonction achat</w:t>
      </w:r>
      <w:bookmarkEnd w:id="92"/>
      <w:bookmarkEnd w:id="93"/>
      <w:bookmarkEnd w:id="94"/>
      <w:bookmarkEnd w:id="95"/>
    </w:p>
    <w:p w:rsidR="007D638B" w:rsidRDefault="007D638B" w:rsidP="007D638B">
      <w:pPr>
        <w:pStyle w:val="Titre3"/>
        <w:pBdr>
          <w:top w:val="single" w:sz="4" w:space="1" w:color="auto"/>
          <w:left w:val="single" w:sz="4" w:space="4" w:color="auto"/>
          <w:bottom w:val="single" w:sz="4" w:space="1" w:color="auto"/>
          <w:right w:val="single" w:sz="4" w:space="4" w:color="auto"/>
        </w:pBdr>
      </w:pPr>
      <w:bookmarkStart w:id="96" w:name="_Toc480480085"/>
      <w:r>
        <w:t>Fiche 6 - Organiser le projet de mise en œuvre</w:t>
      </w:r>
      <w:bookmarkEnd w:id="96"/>
    </w:p>
    <w:p w:rsidR="00EA2830" w:rsidRDefault="00EA2830" w:rsidP="00560A57">
      <w:pPr>
        <w:pStyle w:val="Titre4"/>
        <w:ind w:hanging="1593"/>
        <w:rPr>
          <w:lang w:val="fr-FR"/>
        </w:rPr>
      </w:pPr>
      <w:r w:rsidRPr="0015358B">
        <w:rPr>
          <w:lang w:val="fr-FR"/>
        </w:rPr>
        <w:t>Fiche 6.1 – Piloter et organiser le projet de mise en œuvre</w:t>
      </w:r>
    </w:p>
    <w:p w:rsidR="00EA2830" w:rsidRPr="0015358B" w:rsidRDefault="00EA2830" w:rsidP="00EA2830">
      <w:pPr>
        <w:numPr>
          <w:ilvl w:val="0"/>
          <w:numId w:val="71"/>
        </w:numPr>
        <w:spacing w:after="200" w:line="240" w:lineRule="auto"/>
        <w:ind w:left="851" w:hanging="284"/>
        <w:rPr>
          <w:rFonts w:ascii="Arial" w:hAnsi="Arial" w:cs="Arial"/>
          <w:color w:val="000000"/>
          <w:lang w:val="fr-FR"/>
        </w:rPr>
      </w:pPr>
      <w:r w:rsidRPr="0015358B">
        <w:rPr>
          <w:rFonts w:ascii="Arial" w:hAnsi="Arial" w:cs="Arial"/>
          <w:b/>
          <w:color w:val="000000"/>
          <w:sz w:val="24"/>
          <w:szCs w:val="24"/>
        </w:rPr>
        <w:t>La gouvernance</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Pour rappel, il est conseillé de mettre en place des instances spécifiques pour la mise en œuvre du PAAT et de l’organisation cible (voir début du chapitre </w:t>
      </w:r>
      <w:r>
        <w:rPr>
          <w:rFonts w:ascii="Arial" w:hAnsi="Arial" w:cs="Arial"/>
          <w:color w:val="000000"/>
          <w:lang w:val="fr-FR"/>
        </w:rPr>
        <w:t>2</w:t>
      </w:r>
      <w:r w:rsidRPr="0015358B">
        <w:rPr>
          <w:rFonts w:ascii="Arial" w:hAnsi="Arial" w:cs="Arial"/>
          <w:color w:val="000000"/>
          <w:lang w:val="fr-FR"/>
        </w:rPr>
        <w:t>). C’est le comité de pilotage projet « mise en place de la fonction achat » qui est en charge de piloter et d’organiser la mise en œuvre de l’organisation achat cible.</w:t>
      </w:r>
    </w:p>
    <w:p w:rsidR="00EA2830" w:rsidRPr="0015358B" w:rsidRDefault="00EA2830" w:rsidP="00EA2830">
      <w:pPr>
        <w:spacing w:after="200" w:line="240" w:lineRule="auto"/>
        <w:ind w:left="567"/>
        <w:rPr>
          <w:rFonts w:ascii="Arial" w:hAnsi="Arial" w:cs="Arial"/>
          <w:color w:val="000000"/>
          <w:lang w:val="fr-FR"/>
        </w:rPr>
      </w:pPr>
      <w:r w:rsidRPr="0015358B">
        <w:rPr>
          <w:rFonts w:ascii="Arial" w:hAnsi="Arial" w:cs="Arial"/>
          <w:color w:val="000000"/>
          <w:lang w:val="fr-FR"/>
        </w:rPr>
        <w:t>A l’issue de la mise en place de la fonction achat, le comité de pilotage projet « mise en place de la fonction achat » aura terminé sa mission.</w:t>
      </w:r>
    </w:p>
    <w:p w:rsidR="00EA2830" w:rsidRDefault="00EA2830" w:rsidP="00560A57">
      <w:pPr>
        <w:pStyle w:val="Titre4"/>
        <w:ind w:left="1985" w:hanging="1418"/>
        <w:rPr>
          <w:color w:val="000000"/>
          <w:lang w:val="fr-FR"/>
        </w:rPr>
      </w:pPr>
      <w:r w:rsidRPr="0015358B">
        <w:rPr>
          <w:lang w:val="fr-FR"/>
        </w:rPr>
        <w:t>Fiche 6.2 –</w:t>
      </w:r>
      <w:r w:rsidR="00560A57">
        <w:rPr>
          <w:lang w:val="fr-FR"/>
        </w:rPr>
        <w:tab/>
      </w:r>
      <w:r w:rsidRPr="0015358B">
        <w:rPr>
          <w:lang w:val="fr-FR"/>
        </w:rPr>
        <w:t xml:space="preserve">Elaborer l’organisation fonctionnelle </w:t>
      </w:r>
      <w:r w:rsidR="00560A57">
        <w:rPr>
          <w:lang w:val="fr-FR"/>
        </w:rPr>
        <w:br/>
      </w:r>
      <w:r w:rsidRPr="0015358B">
        <w:rPr>
          <w:lang w:val="fr-FR"/>
        </w:rPr>
        <w:t>détaillée de la fonction achat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En phase 3, le chef de projet et l’équipe projet ont présenté au comité stratégique GHT un projet d’organisation cible de la fonction achat, celui-ci a été retenu ainsi que le calendrier de mise en œuvre et les modalités opérationnelles de cette mise en œuvre. La phase de mise en place opérationnelle de la fonction achat cible peut donc commencer.</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Pour rappel, ont déjà été présentés aux équipes lors d’une réunion collective les points suivants: </w:t>
      </w:r>
    </w:p>
    <w:p w:rsidR="00EA2830" w:rsidRPr="0015358B" w:rsidRDefault="00EA2830" w:rsidP="00EA2830">
      <w:pPr>
        <w:pStyle w:val="Paragraphedeliste1"/>
        <w:numPr>
          <w:ilvl w:val="2"/>
          <w:numId w:val="68"/>
        </w:numPr>
        <w:spacing w:after="200" w:line="240" w:lineRule="auto"/>
        <w:ind w:left="2154" w:hanging="357"/>
        <w:rPr>
          <w:rFonts w:ascii="Arial" w:hAnsi="Arial" w:cs="Arial"/>
          <w:color w:val="000000"/>
        </w:rPr>
      </w:pPr>
      <w:r w:rsidRPr="0015358B">
        <w:rPr>
          <w:rFonts w:ascii="Arial" w:hAnsi="Arial" w:cs="Arial"/>
          <w:color w:val="000000"/>
        </w:rPr>
        <w:t>organisation retenue,</w:t>
      </w:r>
    </w:p>
    <w:p w:rsidR="00EA2830" w:rsidRPr="0015358B" w:rsidRDefault="00EA2830" w:rsidP="00EA2830">
      <w:pPr>
        <w:pStyle w:val="Paragraphedeliste1"/>
        <w:numPr>
          <w:ilvl w:val="2"/>
          <w:numId w:val="68"/>
        </w:numPr>
        <w:spacing w:after="200" w:line="240" w:lineRule="auto"/>
        <w:ind w:left="2154" w:hanging="357"/>
        <w:rPr>
          <w:rFonts w:ascii="Arial" w:hAnsi="Arial" w:cs="Arial"/>
          <w:color w:val="000000"/>
        </w:rPr>
      </w:pPr>
      <w:r w:rsidRPr="0015358B">
        <w:rPr>
          <w:rFonts w:ascii="Arial" w:hAnsi="Arial" w:cs="Arial"/>
          <w:color w:val="000000"/>
        </w:rPr>
        <w:t xml:space="preserve">calendrier de déploiement, </w:t>
      </w:r>
    </w:p>
    <w:p w:rsidR="00EA2830" w:rsidRPr="0015358B" w:rsidRDefault="00EA2830" w:rsidP="00EA2830">
      <w:pPr>
        <w:pStyle w:val="Paragraphedeliste1"/>
        <w:numPr>
          <w:ilvl w:val="2"/>
          <w:numId w:val="68"/>
        </w:numPr>
        <w:spacing w:after="200" w:line="240" w:lineRule="auto"/>
        <w:ind w:left="2154" w:hanging="357"/>
        <w:rPr>
          <w:rFonts w:ascii="Arial" w:hAnsi="Arial" w:cs="Arial"/>
          <w:color w:val="000000"/>
          <w:lang w:val="fr-FR"/>
        </w:rPr>
      </w:pPr>
      <w:r w:rsidRPr="0015358B">
        <w:rPr>
          <w:rFonts w:ascii="Arial" w:hAnsi="Arial" w:cs="Arial"/>
          <w:color w:val="000000"/>
        </w:rPr>
        <w:t xml:space="preserve">prérequis de la démarche, </w:t>
      </w:r>
    </w:p>
    <w:p w:rsidR="00EA2830" w:rsidRPr="0015358B" w:rsidRDefault="00EA2830" w:rsidP="00EA2830">
      <w:pPr>
        <w:pStyle w:val="Paragraphedeliste1"/>
        <w:numPr>
          <w:ilvl w:val="2"/>
          <w:numId w:val="68"/>
        </w:numPr>
        <w:spacing w:after="200" w:line="240" w:lineRule="auto"/>
        <w:ind w:left="2154" w:hanging="357"/>
        <w:rPr>
          <w:rFonts w:ascii="Arial" w:hAnsi="Arial" w:cs="Arial"/>
          <w:color w:val="000000"/>
          <w:lang w:val="fr-FR"/>
        </w:rPr>
      </w:pPr>
      <w:r w:rsidRPr="0015358B">
        <w:rPr>
          <w:rFonts w:ascii="Arial" w:hAnsi="Arial" w:cs="Arial"/>
          <w:color w:val="000000"/>
          <w:lang w:val="fr-FR"/>
        </w:rPr>
        <w:t>modalités de mise en œuvre.</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Le premier objectif une fois cette organisation cible définie, validée et partagée avec les acteurs de la fonction achat, est de déterminer l’organigramme fonctionnel détaillé de la fonction achat.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Il s’agit de déterminer de manière précise la structuration de l’organigramme de la fonction achat. Celle-ci peut être organisée en départements, pôles, services, de manière plus ou moins horizontale ou verticale. Il comprendra donc les noms des structures et sous-structures le composant (départements,…).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Dans cette première étape, l’organigramme fonctionnel détaillé n’est pas nominatif mais rend compte des différents postes fonctionnels associés aux départements, pôles ou services structurant la fonction achat.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Par définition, l’organigramme fonctionnel doit faire apparaître les liaisons fonctionnelles entre les différentes structures de la fonction achat, il peut également faire apparaître les liaisons hiérarchiques</w:t>
      </w:r>
      <w:r>
        <w:rPr>
          <w:rFonts w:ascii="Arial" w:hAnsi="Arial" w:cs="Arial"/>
          <w:color w:val="000000"/>
          <w:lang w:val="fr-FR"/>
        </w:rPr>
        <w:t>.</w:t>
      </w:r>
    </w:p>
    <w:p w:rsidR="00EA2830" w:rsidRPr="0015358B" w:rsidRDefault="00281554" w:rsidP="00EA2830">
      <w:pPr>
        <w:spacing w:after="200" w:line="240" w:lineRule="auto"/>
        <w:ind w:left="567"/>
        <w:jc w:val="both"/>
        <w:rPr>
          <w:rFonts w:ascii="Arial" w:hAnsi="Arial" w:cs="Arial"/>
        </w:rPr>
      </w:pPr>
      <w:r>
        <w:rPr>
          <w:rFonts w:ascii="Arial" w:hAnsi="Arial" w:cs="Arial"/>
          <w:noProof/>
          <w:lang w:val="fr-FR" w:eastAsia="fr-FR"/>
        </w:rPr>
        <mc:AlternateContent>
          <mc:Choice Requires="wpg">
            <w:drawing>
              <wp:inline distT="0" distB="0" distL="0" distR="0" wp14:anchorId="41D19F7D" wp14:editId="21E044C5">
                <wp:extent cx="4674235" cy="1691640"/>
                <wp:effectExtent l="0" t="0" r="12065" b="22860"/>
                <wp:docPr id="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235" cy="1691640"/>
                          <a:chOff x="0" y="0"/>
                          <a:chExt cx="4238" cy="2322"/>
                        </a:xfrm>
                      </wpg:grpSpPr>
                      <wps:wsp>
                        <wps:cNvPr id="36" name="Text Box 9"/>
                        <wps:cNvSpPr txBox="1">
                          <a:spLocks noChangeArrowheads="1"/>
                        </wps:cNvSpPr>
                        <wps:spPr bwMode="auto">
                          <a:xfrm>
                            <a:off x="204" y="191"/>
                            <a:ext cx="4033" cy="2130"/>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EA2830">
                              <w:pPr>
                                <w:ind w:left="284"/>
                                <w:rPr>
                                  <w:rFonts w:ascii="Arial" w:hAnsi="Arial" w:cs="Arial"/>
                                  <w:b/>
                                  <w:color w:val="000000"/>
                                  <w:lang w:val="fr-FR"/>
                                </w:rPr>
                              </w:pPr>
                              <w:r>
                                <w:rPr>
                                  <w:rFonts w:ascii="Arial" w:hAnsi="Arial" w:cs="Arial"/>
                                  <w:b/>
                                  <w:color w:val="000000"/>
                                  <w:lang w:val="fr-FR"/>
                                </w:rPr>
                                <w:t xml:space="preserve">    Important</w:t>
                              </w:r>
                            </w:p>
                            <w:p w:rsidR="00196DA1" w:rsidRDefault="00196DA1" w:rsidP="00EA2830">
                              <w:pPr>
                                <w:ind w:left="284"/>
                                <w:rPr>
                                  <w:rFonts w:ascii="Arial" w:hAnsi="Arial" w:cs="Arial"/>
                                  <w:b/>
                                  <w:color w:val="000000"/>
                                  <w:lang w:val="fr-FR"/>
                                </w:rPr>
                              </w:pPr>
                              <w:r>
                                <w:rPr>
                                  <w:rFonts w:ascii="Arial" w:hAnsi="Arial" w:cs="Arial"/>
                                  <w:color w:val="000000"/>
                                  <w:lang w:val="fr-FR"/>
                                </w:rPr>
                                <w:t>Cette étape doit faire l’objet de concertations avec l’ensemble des établissements du GHT pour faciliter son acceptation et sa mise en place par les acteurs.</w:t>
                              </w:r>
                              <w:r>
                                <w:rPr>
                                  <w:rFonts w:ascii="Arial" w:hAnsi="Arial" w:cs="Arial"/>
                                  <w:b/>
                                  <w:color w:val="000000"/>
                                  <w:lang w:val="fr-FR"/>
                                </w:rPr>
                                <w:t xml:space="preserve">    </w:t>
                              </w:r>
                            </w:p>
                            <w:p w:rsidR="00196DA1" w:rsidRDefault="00196DA1" w:rsidP="00EA2830">
                              <w:pPr>
                                <w:ind w:left="142"/>
                                <w:rPr>
                                  <w:rFonts w:ascii="Arial" w:hAnsi="Arial" w:cs="Arial"/>
                                  <w:color w:val="000000"/>
                                  <w:lang w:val="fr-FR"/>
                                </w:rPr>
                              </w:pPr>
                              <w:r>
                                <w:rPr>
                                  <w:rFonts w:ascii="Arial" w:hAnsi="Arial" w:cs="Arial"/>
                                  <w:color w:val="000000"/>
                                  <w:lang w:val="fr-FR"/>
                                </w:rPr>
                                <w:t>Cette étape doit faire l’objet d’une présentation en comité de coordination achat. Les axes de travail envisagés doivent être arbitrés et/ou réorientés par lui.</w:t>
                              </w:r>
                            </w:p>
                          </w:txbxContent>
                        </wps:txbx>
                        <wps:bodyPr rot="0" vert="horz" wrap="square" lIns="91440" tIns="45720" rIns="91440" bIns="45720" anchor="t" anchorCtr="0">
                          <a:noAutofit/>
                        </wps:bodyPr>
                      </wps:wsp>
                      <pic:pic xmlns:pic="http://schemas.openxmlformats.org/drawingml/2006/picture">
                        <pic:nvPicPr>
                          <pic:cNvPr id="37" name="Imag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 cy="33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inline>
            </w:drawing>
          </mc:Choice>
          <mc:Fallback>
            <w:pict>
              <v:group id="Group 8" o:spid="_x0000_s1054" style="width:368.05pt;height:133.2pt;mso-position-horizontal-relative:char;mso-position-vertical-relative:line" coordsize="4238,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QUy8wQAAJgMAAAOAAAAZHJzL2Uyb0RvYy54bWysV9tu4zYQfS/QfyD0&#10;rlg3XyTEWfgaBEjboNmiz7RES8RKpErSsbNF/70zpGQ7cYpsN7tADF6HZ87MnNFefzo0NXliSnMp&#10;pl54FXiEiVwWXJRT74/Pa3/iEW2oKGgtBZt6z0x7n25+/ul632YskpWsC6YIGBE627dTrzKmzQYD&#10;nVesofpKtkzA5laqhhqYqnJQKLoH6009iIJgNNhLVbRK5kxrWF26Te/G2t9uWW5+2241M6SeeoDN&#10;2F9lfzf4O7i5plmpaFvxvINBvwNFQ7mAR4+mltRQslP8wlTDcyW13JqrXDYDud3ynFkfwJsweOXN&#10;rZK71vpSZvuyPdIE1L7i6bvN5r8+PSjCi6kXDz0iaAMxss+SCXKzb8sMjtyq9rF9UM5BGN7L/IuG&#10;7cHrfZyX7jDZ7H+RBZijOyMtN4etatAEeE0ONgTPxxCwgyE5LCajcRIhlBz2wlEajpIuSHkFkby4&#10;l1er/mYUQ67htSiOIgQ/oJl70sLsYKFPkGr6xKb+GJuPFW2ZDZJGqno2Rz2bn9G1uTyQ1BFqTyGb&#10;xBxgGby05GhHKhFyUVFRsplScl8xWgC80HqDuOEBFwicaDTyHstRkHgEuUytFZodmQ7iuOMrjC3H&#10;R75o1iptbplsCA6mnoI6sijp0702jtr+SJf1xZrXNVHS/MlNZTnB2NpNDXfcgLQS3HHLWpWbRa3I&#10;E4XSXCWrxXrYBa3U56fDAP85js6vzMbz9XJ1dgXgl/1TNRcEWJx6w8RdJzqnNYM0d1zaQrWQ8ala&#10;kP3US+MRKEROQYX0X+49WfPjoRd4k+E4ndsKgVf1+bGGGxC0mjdTb+KeBrpohpFcicKODeW1G8Pl&#10;WuA2s1LV8SR3YOKxKvak4Mh+mIIlDyagW0d/aF2C4OZGeW+S/gKtxeEopHVbUcd5PAnipOOvO25r&#10;5vi8nZ0hgzJySedqyBw2B6scYScVOtvI4hlyErIAo4x9AQaVVF89sgeNRWJ3VDGP1HcCEiENE6hu&#10;YuwEKI1gos53Nuc7VORgauoZD0KLw4WxQo78CTkDldlym5sI0yGxCmWr/ea65XkGf52Iwuii7N9v&#10;NnDL7BC/a1jNN9loqPqya33Q+5YavuE1N8+2d0GOISjx9MBzFFecnCnIuFeQu4aWjCS2PPoz7gYU&#10;Ks+tGJ90Q7dQrJjnp6ULKXlpZYDTFyg2NW+xnpFaHHf+At2v+s4blLmetpT5rmHCuCatWA2uS6Er&#10;3mqIccaaDRajuiuc+oEodcmP8mQb59/RZBYEaTT3F8Ng4SfBeOXP0mTsj4PVOAmSSbgIF/9gnYZJ&#10;ttMMaKD1suUdVli9QPtml+y+J1z/tX3clUcviQDIFUIHEWoWKUFqtMp/B7JtUWujmMkrXN4Cc906&#10;qkO/YWk+MYukf5OCQ1Fc9sl43DW7+KPaLSRG2vrgtOi4cFKnN6KTBulqspokfhKNVhCd5dKfrReJ&#10;P1qH4+EyXi4Wy7CPTsWLggnbIFzhfCA4fUpaa0XLrdC81XZ+fN66OP+/mLtkQbCYRJCpJy76rEKP&#10;TlmfhlESzKPUX48mYz9ZJ0M/HQcTPwjTeToKkjRZrl/yes8F+wFJjx1wGA3faXxxMhrO1n3XOG98&#10;8K3a9bf/6nVH7xHxyXtIs778bYlgUcAu1gf8wQg/KuHz197oPtXx+/p8bk+d/kNx8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S7P983gAAAAUBAAAPAAAAZHJzL2Rvd25yZXYu&#10;eG1sTI/NasMwEITvhbyD2EJvjeykdYtrOYSQ9hQK+YHS28ba2CbWyliK7bx91V6ay8Iww8y32WI0&#10;jeipc7VlBfE0AkFcWF1zqeCwf398BeE8ssbGMim4koNFPrnLMNV24C31O1+KUMIuRQWV920qpSsq&#10;MuimtiUO3sl2Bn2QXSl1h0MoN42cRVEiDdYcFipsaVVRcd5djIKPAYflPF73m/Npdf3eP39+bWJS&#10;6uF+XL6B8DT6/zD84gd0yAPT0V5YO9EoCI/4vxu8l3kSgzgqmCXJE8g8k7f0+Q8AAAD//wMAUEsD&#10;BAoAAAAAAAAAIQAtB+ZEqR8AAKkfAAAUAAAAZHJzL21lZGlhL2ltYWdlMS5wbmeJUE5HDQoaCgAA&#10;AA1JSERSAAAAOgAAADMIBgAAAMa0G+AAAAABc1JHQgCuzhzpAAAABGdBTUEAALGPC/xhBQAAAAlw&#10;SFlzAAAh1QAAIdUBBJy0nQAAHz5JREFUaEO9egd01NeVvkC9FxCIbooFNt3YgGg2pgmb2ImdsknW&#10;yToJsRMcxyV2mte9gDHYmI5QF+qaGY16731GZVRGvUujLo3KaPq332+A3ez+z/lnkzg7h+/c93v1&#10;fu++d+99B1n9Iz80NNhNVVc/pu/ruW2amhjDjBqYnQbUlJOEepaYI+aBaQFCeYZSgNAmSPafmaKc&#10;AKbGCcrpSbaxbnIKpvHJMXN3T6C5qmq3OTXV/t7S/3e/ruBgB11Ozvb5rKyzs9nZHVP5+ZgoFFCA&#10;CZYnc4kcfhPj2fkYzc7DcGYOhjKyiAwi01JWpaVhMEWKwWQJVMlSqJKk6E+UEIKUojtWjM6ouI6R&#10;OMm52eTkHeC691T45/4QG2ttlkhckZGxy5Sa+oUpKaXTlJwGPZWfzxSQDh3LOhLREnPpGRbMk5Q2&#10;nUjLgDZTaMtiXc7dcnY6tFmpHJMGQ2oaTBakw0iY2A8Z2TAmp3aakpIvmNOyHzHHxDjeU+ef8xN2&#10;Uxsfv8koFr9gkEhuGhOl3UhMgjkxkYpIoadlDKlSKpgEQ3IS9MnJrEshKFMFmQId63WUBoFEagYM&#10;Ql2KhN935zAlJQHSZJgFyXFG9jfSwiYRkSDqNovFX3HePZBKnWBlteCeat/MT5hQmNicJNptSEy4&#10;YEgUKQyJ4gmjVEqFpEBSIkwpiVRaQjJUmmVjChWkkiYqL0g9oeUGWKyWlQkDrWsgUX0SyXCDzOxv&#10;ZlmAiXMak8QcJ2IbZaqE9SIgkd9xcb26eNEV6nOAd9ZbdvOm7T01/7GfheTNm05mcdw+kyT+qkkq&#10;6jUncXfFYoslzSRplpKoJAEmKmJim4F1Bt4vk4QExJSJtGhSCrS5OdBXy2BUNsDY2AhDTS10hYXQ&#10;p6XCKPQVpbB/KseRPDdRT3IGKZEYzzniYeY9NiSIoY1J6NeKpBHz4uTfzEqlj3wj1jWHhTmbo6IO&#10;mqKibpliYwcg4c4S5gRKMUkSEJF0QoIFRpEIepLUUlm9mEdUlAqDOA3aFN7PikoYVYOAlt5XrwHm&#10;1NC3t2Iuh3eVffWiDI7PItJhEMYn0prCWmJhrQRCKHMT2VcnTlLPS5JbtSLRDX2y5JA5I8P5nsp/&#10;2w8AjystGR1x2BQVGWSMjhpCdCwQFw8IJOOIeBKM5+LxVIIQpIFtGjoTTXkFDE3NMDS2QCuvoycu&#10;xnilHLqRUcBggNlsgsmkx+xgPyaqKjEvq4Ghvg3G+nZoS+SYTUmHRiKGPiEexnhalNJEaRbWTCBZ&#10;rqMXcb2Y2CFTdHSwOSzyScEogt73KPz13/07aYgPPaqNCg03xkWOmmKiQMIwx8TBFMMFo0k4luRi&#10;WY7lBsTEUMbRghLM5+VB390JzDNWzs9BO6yCSlaNQVkt5kcmYDaYwX/Qk6x6eBCjykZoBUvPClbW&#10;QtvTB3VBIWbFEujiY2GIjYYhLob3U1iH6xKmuGgSpz53ImG6EzNmCo2MMASFHftfH2Pk5dnwqK7X&#10;xoQ/Q0TP3QmcNMeEkWQESUaTYByMUVz8TgwMUdEwRnOh6DswR4VbFtVzI+bz8mHo7bl7RHUaaEaG&#10;0F9Zhb4KGeaHx2DWm2AwmqE3Ge8SbWmCdnQIZq0GZp0W+pFhzJaXYZ7XwMC5jZzbFMn179wB7kRx&#10;rUgYI8O4fgjrwmAO57phdyanQ0NjZkPvnPir4afhvffspgIDj46HBFwdCQkumg4LmDHcuQ1DaACM&#10;YSGU4TDenRRalvUREdCFh8IQHsT6QJhY1kVGQZOTC0NfL8y0qJlk54YG0V1Whu7SMmgGh1lvgEFn&#10;hFFvwFRfH4YbFNCwj5H9jdwY3egwZspKoYnnZkaQTFgQEEqEBANhoVwnjOsFwxgRxHIgzCFB7BMO&#10;XcSdmZmIUJE2IuI5dWiorxDz71H7rx/PtvVwcJj/YHCIZDg4ZHYmPEQ/G3IT2qCbMIQEQBd0G/rb&#10;gTAGBsNwm8SCKIMFBEEfFEB5k+0B0IRGYIZBXt/dzWNIolR+RtWP1pJCtBHCncScBiaNDiatDuru&#10;HozU1EDb3wfT3AzJzkE/pMJ0MfvSmobgAJgDbwC3bxK3YKIeBgGBASwHAMG3YWa9MeAWdNRlOix0&#10;Xh0WUjUdHho0G3DD/7+FH5JcqA4Iemrs1q3UiYBAg5YTzd6+AS0X0AXchObGNehuchESNVy/CeNN&#10;LnLrNuavXcccv+dIcDbkFmY4Tk2iU6nMelo6YWIua6Ty0wM9UBbmorkoB7P9XTAzHzaQrF6jxVQX&#10;icpJtKcXxpkZS71haATThUWgstDfugbTjSswXb8C442r1OM6dLeoF3UycH3T1auE0HYdWtZpSXjm&#10;1i3T6K3b+qHr5BMaeErgZyGq+9Wr2zS/fCURX1zF/OVLmLtBXPkas199Be2lKzBcuQ7j1WuY+/JL&#10;zH79paWP5tIlEr2J6Ru3MBR4Ez1hN4gA9PBYDaYw7Wuj4moqPTUNdVc3mrOz0JqbhdmeDuiZtM/N&#10;zkAzN4exjk4MVFWxvgc69TS0TPy1A0OYyi3AJE/P/OXL0H99CfrL1OUK9bp6GbOE5vo1aKiT7vJV&#10;GL78Gtqvr0Bz5TL7fG0ZY7x6AzM0yOCNgMShGzf8LET1L/zMr/PwYbnml7+G+fxn0F44C+3F89CR&#10;mPYiJz9PcheE8gUSv0jCX0Bz8UtMf30N03QOhupKYLgb+q4WDOTlokOaipmmDhjGpqAfn4S6vR3N&#10;GelozUrHTGcrtFNjfMCoMcujrWprQ3d5OTejE/N8rWim1JjrHcBEVi4mqKjm4kXovjhPnbjmhQuY&#10;Edb98hKmBFCneX7rzl/A/BcXMXvhPDRfUp4/B8P5zzF39iw6Xn5ZPv7xxyf/k2izn5+898hh6F59&#10;BeZPPoD+4/eh+/ws5s6d44DPobHIzzBvqTuL6XPnMXzpMiaYk5oEK42qMNvdhc7sHDQmSDDV2My6&#10;MWjHRjHRqkQD07/m9BTMtjCujo5CTVLqqSn0K5stjmqmox26sRFoxsY5Tx9G0zIxeuUKZrim5tOP&#10;MP/ZZ5j77By/z2P67AWoz13A9GfnMU9d9Gc/heaTj1kW2s9i9tynMH7yETp/eRpFjx+SN7/44l2i&#10;mu/+0K959255z87t6Nh/EJpfnYH5nT9h/r1/x/SH71sw+9GHmPnwA0y/L3x/iImPP0U/d3uYCbeu&#10;pxMzw0OY5DFspoJyhqAxhQLaoSHMMYaON9WjjqlcQ3Ii1M3N0AyTPAlNjo+jt6EBnbyPaqWS/Qcx&#10;MzICdUc3hpg2qmjJyY+43kfvYuqj9zDxwXuY/uBjzLz3MdTvfwL1Bx9Rvo+Z999l3ftQv/ceZvmt&#10;57fm1y+j+oknUHhg/38R7dq3z0K0f/NmdG15BG2P7cP0T38Cwx9+j5k//xFT//5nTPz5TxhneeKd&#10;P2OcUL37Hrq5e6r4OOg62+lwBjDe3IpGKlgWEYkhetK5QSrO+hFFDeQM+LUM/hP19VCrVBhhCBlj&#10;fO1kvxaGowkSVvf3YmyQ87R3YIi57+Bnn2Lknd9j5N23MPT+21CxPPnHP2H2D+9C/Yd3MPXndzD+&#10;hz9QUr8/vkNd38X8W/x+8UW079qF9sceQ9H+ffLm539wl2gbibY+8pi82/dB9Dy4GR0P70DzI7sx&#10;8f0fQPPKK5h6/bcYfesNjPz+Tajeeh1Db7+Jgbd/jw5adoDBW9vSjCkhTNQrURcvQVFwGJODKkzS&#10;CU30dGOwRo4K9quKjsJwbQ3GGGP7GWZUg31oY/qnZDgaZYI/yaM/QrLDra3oZarZS+sM/e41qN58&#10;Baq3f4vht97E2Bu/w+Rv38bka29j/PXfYZzfY2+8iZHX38DUq29g7Ac/gnInSW70hWKTL0oe3Slv&#10;3rP/HtHHHvNr9X1I3r5+LTrXbkDbGl+0rt2E1s07MHDMH2Mv/CvGfvMrDL72a/QTg6/9Bv2/fQ2t&#10;tHIvE4m5hnqMt3VguKYB1dEi5AeEMDmowGh7J4Y7O9FVWYkCeuPiiDvok8mg6upCd28X+no70FRW&#10;jHq+SVWVMoy0tWKAZAeamtAZFYVuzj/y6hmMnHkJQ2d+DdUrr6L/zG8x+MobGDzDTT/zOttexdiv&#10;fo3Jl6nf899Dw1Yaaf2DaF67GpW+a1Hmu1Ze/eiee0d3506/5jWr5MqVy9Cx6gG0+KxG24q1aCLq&#10;12+Ecvce9HznWYz+8kX0n/43DL18Gj0vv4Sm372BTgbyaVppRNmKwao6yCLikHM9EB1FpVC10DK0&#10;ThOznDRmNpmhIWgvK0cf6zrofbs6W1BblA85j2kvHwH9rS3o6mhDj6IObdyYNs7f/4ufY/gXp9H3&#10;i5fQ8dIraHrldShef4v4PRrOvIbu0y9BzT69R49BsXET6latRv3yFWhYvgxVG9ah6IEV8iJf33sW&#10;Xb/er8Fnqbx+6SI0eS9Fs/dyKL2XoWnJctT5rICc5GWbHkLrE4cw9uN/geqFH6Pr336Cenrolmtf&#10;W14fA/VNtKIcpcFRSL98E0rGwe6GRrQrm6CslUOen4OavBx0VMvRRYu1tijRRm/cLKtCS0ERumVy&#10;9m2EsqURbbUyKJnlNHH+jhd+iq6f/hzK02fQ/QHvbEg4hvl4GGZO3UxP3Hb6NJoPHULDAw+gfrE3&#10;6pcsgWLpEjQtXYbSZStRvGqlPN/H5x7RNcv9Klwd5Qovd9R7eqHBazFqPTxR4+WFai9vyDy9UbXI&#10;B7KVtPauR9H/9NPo/P73oTj9czRd/BzDxUVor66DsrgSuYERkHx1BbW8d601dWiik1E21KGZDqml&#10;rhqtdTVopUdW1rNe0YCWWgXaqtlWW8u+CtQ3coy8HAomIdU8NYofvwDFS2fQyaRgIJlHnKdDJavE&#10;eHkJxuOiIH/uOyhbvRa1XougcHeDwtMTddS9wX0RihcvQ+HS5fJ8z8V3icpdHfyKHGzk1W7OqHF1&#10;Q42bOyrdXFDu7gKZmwfq3Bej2skDVc5eqFi8BOVr1kK2Zw/qadmmzz7BYH4elFVyyPKLIA0IRsxX&#10;X0OWkQkln2Z19Kq1tGhtTRXqmFgo5DIoSKyeb9R6OYkJspr9aOna2mpU18mhqChG5bUrKOWRLfvp&#10;i2j9/Av0ZaTR+twAWruxsgxtmamI//lPIN70MEo8l6LazRPVLq6ocnSkdEGdkysKPRcjw8NVnu3q&#10;eZdohY2NX569jbzM2Q5lDo6ocHJCiaM9Sp0cUOngjApbR1TZOqPS3gWlji4o4qTpi5dCun0nyumU&#10;etMzUUPnI6dDkRcWQ873aG1REWqYCMgqKlFVWU6UobKilBDKlagopycur+Y3Jb/L2aesqhwVVWWo&#10;K85H6VeXkPXiaSg+/AjdUgkaigtQxvGZPP4laSkoZBIRvXcPRNQjz94DFUSZDY3j5IISZweUOdoh&#10;090VKW7O8hRXp7tEix1s/PLt7eQFDrYosrdDMckKssTeAcXWJG/jAJmDCyrtnFC00BaF9s5Id3JD&#10;7Ko1yPjRj6Hk47uUd7K4pAxlxcWQlRRBTlSWlKC8uBTlJQJKUFZajFJ62VIevxJuTGlZFcrKq1BK&#10;R1TCumKhrZQbxI3Ku/AVihkXlSEhqMlMQ25WBjIyM5GalIwKPvIjn3oaMfQhGS6eJOqGUltPlNt5&#10;otDaEfn2Nsh3sEKyqz0kLvZyqZPdPaKCRW0WygtsrVFgbYsCWzvk21ij0M4WxXYkbW2PAquFKCbJ&#10;Ult7FNo6INPOGaIVq5Dy/POQBQYhRSSBOCkFaekZyMvNRkFeNvJzcym5AfmFKC4oRCGRX1CAvMJC&#10;5NIB5eUX87sIhUWFKCgqQEFBHvvmoyozB5LPLyD1409QyPCVJopDokiMlDgR8iJjEPyz0whe54s0&#10;R3fqyM23cUb+AifkWTmhYCH1s7FBjq0VEl1sIbL/C6L5NlZ+WSSaZ70AuQutkbfQDtmUOdYcYGVj&#10;GVxgY4t8S9sC5FtbI42EY5b4IPnZb6OSybeUSsQwx41hphSXEIMEcQykKUnI4F3NycyiRbKRTZmV&#10;lYXM7GxkMmnPzs7jdw6yMjOQxuMoTUyEJEEMaRSJBQQi5dZ1JN8JhYhzxjOBSGNqWUmvG+D/NIJ4&#10;/zJ52vIXLETOAivkWtEwNiS7gNZcuBDZ1laQOFojkURFdn9BNMfOWp5ry0G0aK6NPXJINpeWFEjn&#10;c8JcTphHgoKVc6wXIs3eHrGMVcnPPouqGwFIiU5AfHwiRFQ0nhaIFcUgWpAJItaLIeJGxMcScUK/&#10;eAtE8SISi0diQizETA/jE0goIYF9xZDExiApLhKS+BjECv3ZLy02GrIbN5DgfxKxS32QyeuVZ8uN&#10;p/UKbKjfggWUDhadC2jVJAd7iJ3t5NL7RIWjm2tjJ88niQI6nkI7V3Z04hFlmZYroGULadFiWwG0&#10;MI92pqMz4pYvR9p3noOcu59KIiLh+IpEBElIEpAgIXFxMr+TSCgRYlpczCMoFhPcAEl8AqQkkUiC&#10;EiKB4+IlEp4GKcsJ7MsNYF2COBFxEhHS4qKR8JsziGBOLmYYyXQgUTtr+pOF1NcapXb0L9YO9C3O&#10;vHIOSKNTTXHzkKc4ud4lKnhdWlFeZGePMls3lNt7srMbinj+S7grJZywlI6pnIMrSLKU9zaH4Uay&#10;cg0yn3se8tsBSBOU50tGKhEjiV5SmihFojgVUlE6pIIUJ7EtkZBAIuUR5TFN5HeSBUL/u/UJ0iQi&#10;me0S1nMjSFDKzEnC+XJ4hIOf+zbCfZYizZX308mZ0cGRHtYR5dz4CkaISpKsouMUypkubkhlHE25&#10;H17kDg5+9LRymbMrKp3dUUaUWiTjkgsHOjOeOrkTrpA5c0LGqwIG5KQ1DyCLAbvm9i1kJlFRvjmT&#10;UqRISSVSkpGanE4vKXhKyuRUpNNjpvH9mpTK+8j25GShj1CXYmlPTklDYmo6IZSTkJ4iYRshlRJJ&#10;qBCs/L3nIOVJymd8LyfZKjc3VLkyIggxlMRk1FtAlasHMj0XIX3FKnnG4nuZkdzV1a/KzUUuZBYy&#10;T1eUe7qjgpmGjJlRLZOHOlcvJhLekLt7ocqDbZ4eKGK6lbpuHXK4sCIoAAUZqUjNpVPJTUdGbhoy&#10;c9KQlZ1JZ5NNSSfEci7DQy4dT0ZOFtJyMumUMpDNsCE4q2w6p0w6p/TsXEt7FttyMlOQw3nzM9JR&#10;TPIl3NCUbz2F3NWrUMnEpdprCTMiZm/Ut5o61VDnWmZ1gpQtWoLs5Sv/X6LVXm7yRqaANYs5aAkH&#10;eHMS7kgDJ2pgGljv4YM6Lx+2kzBRTmeQvcEXBd/9HhoDQ1Cem48cPqBzC4XwkcOwkcVwkYMCZk15&#10;BblEjkXmW5DPPnl32y3IRz7H5hWUsl4IOQXIzxdCE9sYokoYomrpvUW/exMxwhtz1SrUcP066li/&#10;aDEaFi9GPXP0OgFMIIT62mXLkbNyhYVois+9FLDCwdUv38VF3uy9GM18wTQuY2LP0NHmswwtTJBb&#10;OGmL90ool65GAxNlAbWMocW+D6H0+R+gJSgcNcUVDPgyJgKVTAxKiUKUM0EoLy2xJAnF5cUorChB&#10;EbObMmZM5exTIbSXsb28jGMr2aeKiQPHs11ILsopS5lYVPIl1CNs5G9eRfL2HahcvRoKevzGZdSL&#10;yXu7z0o0LeerZdlqNC1bhRa+YBpWrUD2iiWI86Izuk80jXc0xs1LXsUj2kpzd65aiXZO0ml5tvkQ&#10;rOOTrW3VeiiZ57auXoNmQr5pM6r5BuzkQ7u5shrymnpUV9ejprqWYO5K1MhZTyljzlvFx3UlE315&#10;jYL1daiT1aGWsoYPArm8nv0UHC98382R64R69q+vkqHy68vIffpbKHv4ITSuW4OWB1agbe1KdK1Z&#10;g66V69C2mu9ovqXbqV8biVZ7eyHBwxkRzg5pacuWHbQQjXBy3xHm4Z2SQE9ayEvcuWYV+tevQt/a&#10;ZehZtxLdvIvdD2xEx9qNaFu/AZ387lq7Do0PPwwlndFASBC6auSo51OtUdGMpnoBLPOZ1sDXS32j&#10;gCbUNTSjtrEF9Q0t7EewX0ODkmhCQ72S3wTHNPIh38TXTWMdy5R9NTJU/fGPKHtsL5p8fdH54Fp0&#10;bFiNLt816N3wIHqpW+/6h9G/cbPlPV3J+yp1cUCEi11FuJP9z/K8vV0sRBusrOzCnT1/GOS+uDiS&#10;3jSX8adzzVIM+a7C4EaS2rgRPQ9tQ6fvFvSy3O/LyR/kDm7ZjMZjR9Hx5ecYauTzq1nJN2U70YG2&#10;5g60tLRByUd2Mx/ULYLkd3NrG9pbWtjOurY2NLa3oqFNCWVbC1rbWtFO2dHabEE3x6m4SbXBASj8&#10;l++i/pEd6H3oIQw+tInyQfRt9kXvpo0YePBh6rkFw5u3QcZEXuJkh0hn29JIJ9ufhltZuVlI3v/F&#10;kmy0o/v3Ep2cC4Lc3RmD7NH1wEqM0WqjW7ehf8sOqLbtxOiWrRjZ/DCGt5H09u1oOfwEuj55HzON&#10;cqjalRjo7ERPexe6OnrQ0dWH9u4edHZ3o7tLQA96WO7v6kBvdwfb2tHa046O/g509nJzOtrQSXR3&#10;tqGrvRkjhFZRDeWnH6Li8CF0bN+K4S3bMbhpK/qpQ8/DvlBtFQhux9i2R1DisQgJLk48rs6FMc4O&#10;P7ppZeV0j95//+VZWTkk21k/F+dkm3XbzcOYyqyonY5odssWTJDU2NbtmNy+CyOcdGjHTgw+sgtt&#10;fn6o/vEP0RV6G7NtjRgd6MLQ0AAGVUMYGBjGYP8QVP2DxIBFDvYR/X0YHOi5i75e1vcTKqgGR6Aa&#10;Gsbw4ADG+row09qE+nPnUH7MHx1cR/XYLgzv3E34YXTXoxjftRNTWx/B1PY9KKZ/uePsbAx39cyt&#10;Xb/+B+a9e////6MWY2XlyNzw2wn2jqkhbp7zWcw+2nyWQL1tGzSP7sbsLj9M79mPqX37MbJnNwYP&#10;7IPS/zjqX34JKibgmoZqaHo6MUtlpweGMEOyglSTuHpoFFPDY5gaGcHE8CAmRwahHhli3SjG2TY2&#10;zHrVIDR9fdA2NqLu4kUU8dHQuu8ghhlWxh7dhfHdezH86F4S3Y1xbvTI1h3I9/BGtKvHfJTHovS6&#10;DRu/q9q27X/3v99SmlxiZ/dMvIOTJMzNZTLdyUHb4L0Imp27oN1zADN7D2By7z5M7tuD8f17MPb4&#10;AfQ++SQamZ51nv0YM/k5mKmsgI6OxMC7qeM91Ha2Q9PdxU3oxXwv0deNeVpUww3RqIYxR5KaIRVm&#10;2XeaD/GGj8+i9OSzaHn8CEYOHsLUfj/MHtgL9b7dULOspoX7tu1AHmNmqLv7bLCXV5L8wc3PDT/8&#10;uMvf8vcMC8KsrJyl9tbH412cLsUu9spLdnGaqmOOqSZZ/YGD0B16HPOPH8TcoQOYPbgf6kMHMXTk&#10;CbSdPIrqZ59BHd+MPe99hOGLX2H48iWMXL+C0YCbGA8MhJqP6ZmwUMzeCcdMdBRm+bqZEUswI4lD&#10;95dnIf/ZT9B06ltQHfXH5OGjUD/xBGYOHYLm8UOYP7gP036PomfrQ0jn5gd7uU+FLPUSV633fbZ1&#10;w263v+ePNhYIDqrK23t9o6/vt+O9vGKSnB3Hq5cs5l3dAv3+AzA8/iT0h49Ad+QINEepzPHHMXn8&#10;CYwfP4Gx49/C8IlnMOB/Cv1PnUT/0ycIf5b9MfD0SQw8xe+njt9rewZ9JNZziu3fOobhp49g4vhh&#10;zBx9EnOce+7Jo9AcPob5J47xNO1lFFiHLG83SHwWjcev9Ikt3LDhVOvuv4/kf/6EwWPcqdo1vv5S&#10;d/eIRGfnkXKmXSNMFgx+h2CiAoYnj8Bw/Aj0J56E7viTLB+H/thJaAUc9yeOQ3viKHSE/vhdGI4J&#10;/Tjm+DGO8cf8CX9oThyDxv8ItIROmMsy5jjbT8BwxB/Tew9CuX4dpItdIV7iMVK9aX1E146tJ/9h&#10;kvd/wiSj+/a5KtauPZrkuShY7OCqKmK87VnnCw0dBaiI2Z84eRzGkycIfwsMtNZ9GGlNE61pZj0o&#10;wb5mWlWoE9r1Tz9NPAUDrW1knZFtFljGncT0vkOoX72O71BXJK5apmrc8lDw0K4dx74xkvd/wmTK&#10;jRtds5cuPRzm6BYQ7uQ6kObmyVTwAd6ZfTCfesqilJFH1EyFzVTOTKXNArl7ANstJAXJfjjFvjyu&#10;AkynTlpg+RbmOMWNEMC+U377UbdiA0SuS5Cycs1gy85Hb88cevLwmL//N0vy/k+YNJbpVJCLx8Gr&#10;7q7Xbro79yXyLVjIx0AFn04Vq1eiYsUKVBKy5StQzbz5PuSEbMU9MHeuZB5dudIHlasEuZxjlqOK&#10;dTLWyVYu4fddyJi8Fy7yQaybDzLWbOrr3nPgOu/rITz+vb/Ju/49P4tHvuzp6ndxscvli94uPde8&#10;XBDCB3kUX/UxfOELiGU5zs4FCfYEpVCOZTmGr/9oRwHsz1QzkuMi+bCPcmIfjmFIQ7yjA8fbIY5S&#10;6BfotghpGzb2dO09dEV/4oSf+dgx5382yfu/BUJ6dcHNbfc1D+ezN52dikPsnRR37JwUUXYuijg7&#10;R0WCvb0izsZREc3v+xDaIu1dFOEOlA6OijgHO8JeEeXAcayLsWcdx0ULdfZ2ikB3N8Ulb2/FFY/F&#10;JVnrN57r3XtwN06d+ub/qvOv/S5ZWdlfc3dfd8PN6XiIo+Mz4XaOz0RaOz4TQySwHPM/EPkXsPTl&#10;mP9ZH+loZ4HQHuLo+sw1j0XPXPRedvzaktXrUjf4/51/gW1l9R9NixsC5DbanQAAAABJRU5ErkJg&#10;glBLAQItABQABgAIAAAAIQCxgme2CgEAABMCAAATAAAAAAAAAAAAAAAAAAAAAABbQ29udGVudF9U&#10;eXBlc10ueG1sUEsBAi0AFAAGAAgAAAAhADj9If/WAAAAlAEAAAsAAAAAAAAAAAAAAAAAOwEAAF9y&#10;ZWxzLy5yZWxzUEsBAi0AFAAGAAgAAAAhANxpBTLzBAAAmAwAAA4AAAAAAAAAAAAAAAAAOgIAAGRy&#10;cy9lMm9Eb2MueG1sUEsBAi0AFAAGAAgAAAAhAKomDr68AAAAIQEAABkAAAAAAAAAAAAAAAAAWQcA&#10;AGRycy9fcmVscy9lMm9Eb2MueG1sLnJlbHNQSwECLQAUAAYACAAAACEAEuz/fN4AAAAFAQAADwAA&#10;AAAAAAAAAAAAAABMCAAAZHJzL2Rvd25yZXYueG1sUEsBAi0ACgAAAAAAAAAhAC0H5kSpHwAAqR8A&#10;ABQAAAAAAAAAAAAAAAAAVwkAAGRycy9tZWRpYS9pbWFnZTEucG5nUEsFBgAAAAAGAAYAfAEAADIp&#10;AAAAAA==&#10;">
                <v:shape id="Text Box 9" o:spid="_x0000_s1055" type="#_x0000_t202" style="position:absolute;left:204;top:191;width:4033;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xB8QA&#10;AADbAAAADwAAAGRycy9kb3ducmV2LnhtbESPQWsCMRSE7wX/Q3hCL0WzrbCVrVG0IK3HbtuDt0fy&#10;ulncvKyb6K7/3ggFj8PMfMMsVoNrxJm6UHtW8DzNQBBrb2quFPx8bydzECEiG2w8k4ILBVgtRw8L&#10;LIzv+YvOZaxEgnAoUIGNsS2kDNqSwzD1LXHy/nznMCbZVdJ02Ce4a+RLluXSYc1pwWJL75b0oTw5&#10;Bfppd9T70+tWR7nvbfl72eQftVKP42H9BiLSEO/h//anUTDL4fY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08QfEAAAA2wAAAA8AAAAAAAAAAAAAAAAAmAIAAGRycy9k&#10;b3ducmV2LnhtbFBLBQYAAAAABAAEAPUAAACJAwAAAAA=&#10;" fillcolor="#e4ecf5" strokecolor="#4579b8" strokeweight=".26mm">
                  <v:fill color2="#a7bfde" focus="100%" type="gradient"/>
                  <v:stroke endcap="square"/>
                  <v:shadow on="t" color="black" opacity="24925f" offset="0,.55mm"/>
                  <v:textbox>
                    <w:txbxContent>
                      <w:p w:rsidR="00196DA1" w:rsidRDefault="00196DA1" w:rsidP="00EA2830">
                        <w:pPr>
                          <w:ind w:left="284"/>
                          <w:rPr>
                            <w:rFonts w:ascii="Arial" w:hAnsi="Arial" w:cs="Arial"/>
                            <w:b/>
                            <w:color w:val="000000"/>
                            <w:lang w:val="fr-FR"/>
                          </w:rPr>
                        </w:pPr>
                        <w:r>
                          <w:rPr>
                            <w:rFonts w:ascii="Arial" w:hAnsi="Arial" w:cs="Arial"/>
                            <w:b/>
                            <w:color w:val="000000"/>
                            <w:lang w:val="fr-FR"/>
                          </w:rPr>
                          <w:t xml:space="preserve">    Important</w:t>
                        </w:r>
                      </w:p>
                      <w:p w:rsidR="00196DA1" w:rsidRDefault="00196DA1" w:rsidP="00EA2830">
                        <w:pPr>
                          <w:ind w:left="284"/>
                          <w:rPr>
                            <w:rFonts w:ascii="Arial" w:hAnsi="Arial" w:cs="Arial"/>
                            <w:b/>
                            <w:color w:val="000000"/>
                            <w:lang w:val="fr-FR"/>
                          </w:rPr>
                        </w:pPr>
                        <w:r>
                          <w:rPr>
                            <w:rFonts w:ascii="Arial" w:hAnsi="Arial" w:cs="Arial"/>
                            <w:color w:val="000000"/>
                            <w:lang w:val="fr-FR"/>
                          </w:rPr>
                          <w:t>Cette étape doit faire l’objet de concertations avec l’ensemble des établissements du GHT pour faciliter son acceptation et sa mise en place par les acteurs.</w:t>
                        </w:r>
                        <w:r>
                          <w:rPr>
                            <w:rFonts w:ascii="Arial" w:hAnsi="Arial" w:cs="Arial"/>
                            <w:b/>
                            <w:color w:val="000000"/>
                            <w:lang w:val="fr-FR"/>
                          </w:rPr>
                          <w:t xml:space="preserve">    </w:t>
                        </w:r>
                      </w:p>
                      <w:p w:rsidR="00196DA1" w:rsidRDefault="00196DA1" w:rsidP="00EA2830">
                        <w:pPr>
                          <w:ind w:left="142"/>
                          <w:rPr>
                            <w:rFonts w:ascii="Arial" w:hAnsi="Arial" w:cs="Arial"/>
                            <w:color w:val="000000"/>
                            <w:lang w:val="fr-FR"/>
                          </w:rPr>
                        </w:pPr>
                        <w:r>
                          <w:rPr>
                            <w:rFonts w:ascii="Arial" w:hAnsi="Arial" w:cs="Arial"/>
                            <w:color w:val="000000"/>
                            <w:lang w:val="fr-FR"/>
                          </w:rPr>
                          <w:t>Cette étape doit faire l’objet d’une présentation en comité de coordination achat. Les axes de travail envisagés doivent être arbitrés et/ou réorientés par lui.</w:t>
                        </w:r>
                      </w:p>
                    </w:txbxContent>
                  </v:textbox>
                </v:shape>
                <v:shape id="Image 45" o:spid="_x0000_s1056" type="#_x0000_t75" style="position:absolute;width:378;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XPCfEAAAA2wAAAA8AAABkcnMvZG93bnJldi54bWxEj92KwjAUhO8F3yEcYW8WTf1BpRpFBaXg&#10;7oU/D3Bojm21OSlNVuvbG2HBy2FmvmHmy8aU4k61Kywr6PciEMSp1QVnCs6nbXcKwnlkjaVlUvAk&#10;B8tFuzXHWNsHH+h+9JkIEHYxKsi9r2IpXZqTQdezFXHwLrY26IOsM6lrfAS4KeUgisbSYMFhIceK&#10;Njmlt+OfUbDfDuXud7SrRtdJ9L0+yeQnaxKlvjrNagbCU+M/4f92ohUMJ/D+En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XPCfEAAAA2wAAAA8AAAAAAAAAAAAAAAAA&#10;nwIAAGRycy9kb3ducmV2LnhtbFBLBQYAAAAABAAEAPcAAACQAwAAAAA=&#10;" strokecolor="#3465af">
                  <v:fill recolor="t" type="frame"/>
                  <v:stroke joinstyle="round"/>
                  <v:imagedata r:id="rId89" o:title=""/>
                </v:shape>
                <w10:anchorlock/>
              </v:group>
            </w:pict>
          </mc:Fallback>
        </mc:AlternateConten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lastRenderedPageBreak/>
        <w:t xml:space="preserve">L’élaboration de l’organigramme fonctionnel détaillé doit prendre environ un mois et ses avancées doivent être soumises au comité de projet chaque semaine.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bCs/>
          <w:color w:val="auto"/>
          <w:lang w:val="fr-FR"/>
        </w:rPr>
        <w:t xml:space="preserve">Pour les </w:t>
      </w:r>
      <w:r w:rsidRPr="0015358B">
        <w:rPr>
          <w:rFonts w:ascii="Arial" w:hAnsi="Arial" w:cs="Arial"/>
          <w:bCs/>
          <w:color w:val="000000"/>
          <w:lang w:val="fr-FR"/>
        </w:rPr>
        <w:t>recommandations relatives au</w:t>
      </w:r>
      <w:r w:rsidR="005A5E1A">
        <w:rPr>
          <w:rFonts w:ascii="Arial" w:hAnsi="Arial" w:cs="Arial"/>
          <w:bCs/>
          <w:color w:val="000000"/>
          <w:lang w:val="fr-FR"/>
        </w:rPr>
        <w:t>x</w:t>
      </w:r>
      <w:r w:rsidRPr="0015358B">
        <w:rPr>
          <w:rFonts w:ascii="Arial" w:hAnsi="Arial" w:cs="Arial"/>
          <w:bCs/>
          <w:color w:val="000000"/>
          <w:lang w:val="fr-FR"/>
        </w:rPr>
        <w:t xml:space="preserve"> type</w:t>
      </w:r>
      <w:r w:rsidR="005A5E1A">
        <w:rPr>
          <w:rFonts w:ascii="Arial" w:hAnsi="Arial" w:cs="Arial"/>
          <w:bCs/>
          <w:color w:val="000000"/>
          <w:lang w:val="fr-FR"/>
        </w:rPr>
        <w:t>s</w:t>
      </w:r>
      <w:r w:rsidRPr="0015358B">
        <w:rPr>
          <w:rFonts w:ascii="Arial" w:hAnsi="Arial" w:cs="Arial"/>
          <w:bCs/>
          <w:color w:val="000000"/>
          <w:lang w:val="fr-FR"/>
        </w:rPr>
        <w:t xml:space="preserve"> d’organi</w:t>
      </w:r>
      <w:r>
        <w:rPr>
          <w:rFonts w:ascii="Arial" w:hAnsi="Arial" w:cs="Arial"/>
          <w:bCs/>
          <w:color w:val="000000"/>
          <w:lang w:val="fr-FR"/>
        </w:rPr>
        <w:t>sation</w:t>
      </w:r>
      <w:r w:rsidRPr="0015358B">
        <w:rPr>
          <w:rFonts w:ascii="Arial" w:hAnsi="Arial" w:cs="Arial"/>
          <w:bCs/>
          <w:color w:val="000000"/>
          <w:lang w:val="fr-FR"/>
        </w:rPr>
        <w:t xml:space="preserve"> de la fonction achat conseillés, se reporter </w:t>
      </w:r>
      <w:r>
        <w:rPr>
          <w:rFonts w:ascii="Arial" w:hAnsi="Arial" w:cs="Arial"/>
          <w:bCs/>
          <w:color w:val="000000"/>
          <w:lang w:val="fr-FR"/>
        </w:rPr>
        <w:t>à la section 1.</w:t>
      </w:r>
      <w:r w:rsidR="005A5E1A">
        <w:rPr>
          <w:rFonts w:ascii="Arial" w:hAnsi="Arial" w:cs="Arial"/>
          <w:bCs/>
          <w:color w:val="000000"/>
          <w:lang w:val="fr-FR"/>
        </w:rPr>
        <w:t>5</w:t>
      </w:r>
      <w:r w:rsidRPr="0015358B">
        <w:rPr>
          <w:rFonts w:ascii="Arial" w:hAnsi="Arial" w:cs="Arial"/>
          <w:bCs/>
          <w:color w:val="000000"/>
          <w:lang w:val="fr-FR"/>
        </w:rPr>
        <w:t xml:space="preserve"> </w:t>
      </w:r>
      <w:r>
        <w:rPr>
          <w:rFonts w:ascii="Arial" w:hAnsi="Arial" w:cs="Arial"/>
          <w:bCs/>
          <w:color w:val="000000"/>
          <w:lang w:val="fr-FR"/>
        </w:rPr>
        <w:t>du</w:t>
      </w:r>
      <w:r w:rsidRPr="0015358B">
        <w:rPr>
          <w:rFonts w:ascii="Arial" w:hAnsi="Arial" w:cs="Arial"/>
          <w:bCs/>
          <w:color w:val="000000"/>
          <w:lang w:val="fr-FR"/>
        </w:rPr>
        <w:t xml:space="preserve"> guide.</w:t>
      </w:r>
      <w:r w:rsidRPr="0015358B">
        <w:rPr>
          <w:rFonts w:ascii="Arial" w:hAnsi="Arial" w:cs="Arial"/>
          <w:color w:val="000000"/>
          <w:lang w:val="fr-FR"/>
        </w:rPr>
        <w:t xml:space="preserve">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 définition de l’organigramme fonctionnel de la fonction achat comprendra deux étapes : </w:t>
      </w:r>
    </w:p>
    <w:p w:rsidR="00EA2830" w:rsidRPr="0015358B" w:rsidRDefault="00EA2830" w:rsidP="00EA2830">
      <w:pPr>
        <w:pStyle w:val="Paragraphedeliste1"/>
        <w:spacing w:after="100" w:line="240" w:lineRule="auto"/>
        <w:ind w:left="992"/>
        <w:rPr>
          <w:rFonts w:ascii="Arial" w:hAnsi="Arial" w:cs="Arial"/>
          <w:color w:val="000000"/>
          <w:lang w:val="fr-FR"/>
        </w:rPr>
      </w:pPr>
      <w:r w:rsidRPr="0015358B">
        <w:rPr>
          <w:rFonts w:ascii="Arial" w:hAnsi="Arial" w:cs="Arial"/>
          <w:color w:val="000000"/>
          <w:lang w:val="fr-FR"/>
        </w:rPr>
        <w:t>- la définition des structures et sous-structures composant la fonction achat</w:t>
      </w:r>
    </w:p>
    <w:p w:rsidR="00EA2830" w:rsidRPr="0015358B" w:rsidRDefault="00EA2830" w:rsidP="00EA2830">
      <w:pPr>
        <w:pStyle w:val="Paragraphedeliste1"/>
        <w:spacing w:after="100" w:line="240" w:lineRule="auto"/>
        <w:ind w:left="992"/>
        <w:rPr>
          <w:rFonts w:ascii="Arial" w:hAnsi="Arial" w:cs="Arial"/>
          <w:lang w:val="fr-FR"/>
        </w:rPr>
      </w:pPr>
      <w:r w:rsidRPr="0015358B">
        <w:rPr>
          <w:rFonts w:ascii="Arial" w:hAnsi="Arial" w:cs="Arial"/>
          <w:color w:val="000000"/>
          <w:lang w:val="fr-FR"/>
        </w:rPr>
        <w:t>- la détermination des postes associés à chaque structure ou sous-structure</w:t>
      </w:r>
    </w:p>
    <w:p w:rsidR="00EA2830" w:rsidRPr="0015358B" w:rsidRDefault="00281554" w:rsidP="00EA2830">
      <w:pPr>
        <w:rPr>
          <w:rFonts w:ascii="Arial" w:hAnsi="Arial" w:cs="Arial"/>
          <w:lang w:val="fr-FR"/>
        </w:rPr>
      </w:pPr>
      <w:r>
        <w:rPr>
          <w:rFonts w:ascii="Arial" w:hAnsi="Arial" w:cs="Arial"/>
          <w:noProof/>
          <w:lang w:val="fr-FR" w:eastAsia="fr-FR"/>
        </w:rPr>
        <mc:AlternateContent>
          <mc:Choice Requires="wpg">
            <w:drawing>
              <wp:inline distT="0" distB="0" distL="0" distR="0" wp14:anchorId="33BB028C" wp14:editId="285D8B8E">
                <wp:extent cx="2893695" cy="2607310"/>
                <wp:effectExtent l="0" t="0" r="11430" b="21590"/>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695" cy="2607310"/>
                          <a:chOff x="0" y="0"/>
                          <a:chExt cx="4557" cy="3000"/>
                        </a:xfrm>
                      </wpg:grpSpPr>
                      <wps:wsp>
                        <wps:cNvPr id="33" name="Text Box 6"/>
                        <wps:cNvSpPr txBox="1">
                          <a:spLocks noChangeArrowheads="1"/>
                        </wps:cNvSpPr>
                        <wps:spPr bwMode="auto">
                          <a:xfrm>
                            <a:off x="218" y="248"/>
                            <a:ext cx="4338" cy="2751"/>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EA2830">
                              <w:pPr>
                                <w:ind w:left="284"/>
                                <w:rPr>
                                  <w:rFonts w:ascii="Arial" w:hAnsi="Arial" w:cs="Arial"/>
                                  <w:b/>
                                  <w:color w:val="002060"/>
                                  <w:lang w:val="fr-FR"/>
                                </w:rPr>
                              </w:pPr>
                              <w:r>
                                <w:rPr>
                                  <w:rFonts w:ascii="Arial" w:hAnsi="Arial" w:cs="Arial"/>
                                  <w:b/>
                                  <w:color w:val="002060"/>
                                  <w:lang w:val="fr-FR"/>
                                </w:rPr>
                                <w:t xml:space="preserve">    Important</w:t>
                              </w:r>
                            </w:p>
                            <w:p w:rsidR="00196DA1" w:rsidRDefault="00196DA1" w:rsidP="00EA2830">
                              <w:pPr>
                                <w:ind w:left="284"/>
                                <w:rPr>
                                  <w:rFonts w:ascii="Arial" w:hAnsi="Arial" w:cs="Arial"/>
                                  <w:color w:val="002060"/>
                                  <w:lang w:val="fr-FR"/>
                                </w:rPr>
                              </w:pPr>
                              <w:r>
                                <w:rPr>
                                  <w:rFonts w:ascii="Arial" w:hAnsi="Arial" w:cs="Arial"/>
                                  <w:color w:val="002060"/>
                                  <w:lang w:val="fr-FR"/>
                                </w:rPr>
                                <w:t>L’organigramme fonctionnel détaillé doit être une émanation du comité de projet qui le valide et le propose au comité de coordination achat et le présente ensuite au comité stratégique du GHT. Les instances consultatives des établissements du GHT (CTE, CHSCT,…) doivent être consultées à ce stade également.</w:t>
                              </w:r>
                            </w:p>
                            <w:p w:rsidR="00196DA1" w:rsidRDefault="00196DA1" w:rsidP="00560A57">
                              <w:pPr>
                                <w:spacing w:after="200"/>
                                <w:ind w:left="284"/>
                                <w:rPr>
                                  <w:rFonts w:ascii="Arial" w:hAnsi="Arial" w:cs="Arial"/>
                                  <w:color w:val="002060"/>
                                  <w:lang w:val="fr-FR"/>
                                </w:rPr>
                              </w:pPr>
                              <w:r>
                                <w:rPr>
                                  <w:rFonts w:ascii="Arial" w:hAnsi="Arial" w:cs="Arial"/>
                                  <w:color w:val="002060"/>
                                  <w:lang w:val="fr-FR"/>
                                </w:rPr>
                                <w:t>Il est conseillé de présenter l’organisation des achats à la CME.</w:t>
                              </w:r>
                            </w:p>
                          </w:txbxContent>
                        </wps:txbx>
                        <wps:bodyPr rot="0" vert="horz" wrap="square" lIns="91440" tIns="45720" rIns="91440" bIns="45720" anchor="t" anchorCtr="0">
                          <a:noAutofit/>
                        </wps:bodyPr>
                      </wps:wsp>
                      <pic:pic xmlns:pic="http://schemas.openxmlformats.org/drawingml/2006/picture">
                        <pic:nvPicPr>
                          <pic:cNvPr id="34" name="Imag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 cy="426"/>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inline>
            </w:drawing>
          </mc:Choice>
          <mc:Fallback>
            <w:pict>
              <v:group id="Group 5" o:spid="_x0000_s1057" style="width:227.85pt;height:205.3pt;mso-position-horizontal-relative:char;mso-position-vertical-relative:line" coordsize="4557,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6UB+wQAAJgMAAAOAAAAZHJzL2Uyb0RvYy54bWysV1tv6zYMfh+w/yD4&#10;3Y3tyHFsND3ItSjQbcV6hj0rthILx7Y8SWnSDfvvIyU7l6bDuT7E0I0U+ZH8qNx+ONQVeeFKC9lM&#10;vPAm8AhvclmIZjvx/vi48sce0YY1BatkwyfeK9feh7uff7rdtxmPZCmrgisCShqd7duJVxrTZoOB&#10;zkteM30jW97A5kaqmhmYqu2gUGwP2utqEAXBaLCXqmiVzLnWsLpwm96d1b/Z8Nz8ttlobkg18cA2&#10;Y7/Kftf4HdzdsmyrWFuKvDODfYMVNRMNXHpUtWCGkZ0SV6pqkSup5cbc5LIeyM1G5Nz6AN6EwRtv&#10;7pXctdaXbbbftkeYANo3OH2z2vzXlydFRDHxhpFHGlZDjOy1JEZs9u02gyP3qn1un5RzEIaPMv+k&#10;YXvwdh/nW3eYrPe/yALUsZ2RFpvDRtWoArwmBxuC12MI+MGQHBajcTocpbFHctiLRkEyDLsg5SVE&#10;8kouL5edJI3jxIkNg8DKDFjmrrRmdmahT5Bq+oSm/j40n0vWchskjVD1aA57ND+iazN5ICMHqD2F&#10;aBJzgGUoGguOdqCSRs5L1mz5VCm5LzkrwLwQJcGJo6hzQqOSz6EchVCBiCUdu2TvkabDIexYmJPY&#10;3dDjxbJWaXPPZU1wMPEU1JG1kr08aoPGnI50WV+sRFURJc2fwpQWE4yt3dQg4wakleCOW9Zqu55X&#10;irwwKM0lXc5XNuNA81afnw4hmhBPXLoQmSaz1WJpkXEiVrK7qhINARQnXkydONE5qzikee8p1Lw1&#10;GfVWDdlPPEg8YIicAQvpv9x9shLHQxeX0zhJZxZQuFWfH6uFAUKrRD3xxu5qgItlGMllU9ixYaJy&#10;YxCuGtzmlqo64+UOVDyXxZ4UAtEPU9DkwQR46+gPq7ZAuLlR3rugX1hr7XAQsqotmcN8OA6GtMOv&#10;O24De7zezs4ssxmISefSzxzWB8scYYpaMD3XsniFnIQswChjX4BBKdXfHtkDxyKwO6a4R6qHBhIh&#10;DSlFUrYTgDSCiTrfWZ/vsCYHVRPPeBBaHM6NJXLEr5FTYJmNsLl5sqSrGqj2u9tW5Bn8OhKF0VXZ&#10;f77ZgJTZof2uYdVfpKNm6tOu9YHvW2bEWlTCvNreBTmGRjUvTyJHUHFyxiC0Z5CHmm05obY8+jNO&#10;AqpQ5JaMT7yhWyhWzPPT0hWVXGoZ4PTCinUlWqxnhBbHnb8A95u+8w5krqctZL6reWNck1a8Atdl&#10;o0vRaohxxus1FqN6KBz7ASl1yY/0ZBvnP9F4GgRpNPPncTD3aZAs/WlKEz8JlgkN6Dich/N/sU5D&#10;mu00BxhYtWhFZyusXln7bpfs3hOu/9o+7sqjbyFgkCuEzkSoWYQEodEq/x3AtkWtjeImL3F5A8h1&#10;68gO/YaF+YQsgv5FDA5Fcd0nAQ5H3jSyfQUu6tvrV3J3IzHS1gfHRceFEzu9E500SJfj5Zj6YMAS&#10;orNY+NPVnPqjVZjEi+FiPl+EfXRKURS8sQ3CFc53BKdPSautaIUlmvfazo/PWxfnr4u5SxY0FpMI&#10;MvWERZ9V6NEp69MwosEsSv3VaJz4dEVjP02CsR+E6SwdBTSli9Ulro+i4T8g6bEDxlGMBXXZ0S5a&#10;yZCO4umq7xrnjQ/eql1/+79ed/QeLT55D2nWl78tEddh7BBqBM7hoxKev1aie6rj+/p8bk+d/lDc&#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9oK3cAAAABQEAAA8AAABkcnMv&#10;ZG93bnJldi54bWxMj0FLw0AQhe+C/2EZwZvdRE2VmE0pRT0VwVYovU2TaRKanQ3ZbZL+e0cvehne&#10;8Ib3vskWk23VQL1vHBuIZxEo4sKVDVcGvrZvd8+gfEAusXVMBi7kYZFfX2WYlm7kTxo2oVISwj5F&#10;A3UIXaq1L2qy6GeuIxbv6HqLQda+0mWPo4TbVt9H0VxbbFgaauxoVVNx2pytgfcRx+VD/DqsT8fV&#10;Zb9NPnbrmIy5vZmWL6ACTeHvGH7wBR1yYTq4M5detQbkkfA7xXtMkidQBxFxNAedZ/o/ff4NAAD/&#10;/wMAUEsDBAoAAAAAAAAAIQAtB+ZEqR8AAKkfAAAUAAAAZHJzL21lZGlhL2ltYWdlMS5wbmeJUE5H&#10;DQoaCgAAAA1JSERSAAAAOgAAADMIBgAAAMa0G+AAAAABc1JHQgCuzhzpAAAABGdBTUEAALGPC/xh&#10;BQAAAAlwSFlzAAAh1QAAIdUBBJy0nQAAHz5JREFUaEO9egd01NeVvkC9FxCIbooFNt3YgGg2pgmb&#10;2ImdsknWyToJsRMcxyV2mte9gDHYmI5QF+qaGY16731GZVRGvUujLo3KaPq332+A3ez+z/lnkzg7&#10;h+/c93v1fu++d+99B1n9Iz80NNhNVVc/pu/ruW2amhjDjBqYnQbUlJOEepaYI+aBaQFCeYZSgNAm&#10;SPafmaKcAKbGCcrpSbaxbnIKpvHJMXN3T6C5qmq3OTXV/t7S/3e/ruBgB11Ozvb5rKyzs9nZHVP5&#10;+ZgoFFCACZYnc4kcfhPj2fkYzc7DcGYOhjKyiAwi01JWpaVhMEWKwWQJVMlSqJKk6E+UEIKUojtW&#10;jM6ouI6ROMm52eTkHeC691T45/4QG2ttlkhckZGxy5Sa+oUpKaXTlJwGPZWfzxSQDh3LOhLREnPp&#10;GRbMk5Q2nUjLgDZTaMtiXc7dcnY6tFmpHJMGQ2oaTBakw0iY2A8Z2TAmp3aakpIvmNOyHzHHxDje&#10;U+ef8xN2Uxsfv8koFr9gkEhuGhOl3UhMgjkxkYpIoadlDKlSKpgEQ3IS9MnJrEshKFMFmQId63WU&#10;BoFEagYMQl2KhN935zAlJQHSZJgFyXFG9jfSwiYRkSDqNovFX3HePZBKnWBlteCeat/MT5hQmNic&#10;JNptSEy4YEgUKQyJ4gmjVEqFpEBSIkwpiVRaQjJUmmVjChWkkiYqL0g9oeUGWKyWlQkDrWsgUX0S&#10;yXCDzOxvZlmAiXMak8QcJ2IbZaqE9SIgkd9xcb26eNEV6nOAd9ZbdvOm7T01/7GfheTNm05mcdw+&#10;kyT+qkkq6jUncXfFYoslzSRplpKoJAEmKmJim4F1Bt4vk4QExJSJtGhSCrS5OdBXy2BUNsDY2AhD&#10;TS10hYXQp6XCKPQVpbB/KseRPDdRT3IGKZEYzzniYeY9NiSIoY1J6NeKpBHz4uTfzEqlj3wj1jWH&#10;hTmbo6IOmqKibpliYwcg4c4S5gRKMUkSEJF0QoIFRpEIepLUUlm9mEdUlAqDOA3aFN7PikoYVYOA&#10;lt5XrwHm1NC3t2Iuh3eVffWiDI7PItJhEMYn0prCWmJhrQRCKHMT2VcnTlLPS5JbtSLRDX2y5JA5&#10;I8P5nsp/2w8AjystGR1x2BQVGWSMjhpCdCwQFw8IJOOIeBKM5+LxVIIQpIFtGjoTTXkFDE3NMDS2&#10;QCuvoycuxnilHLqRUcBggNlsgsmkx+xgPyaqKjEvq4Ghvg3G+nZoS+SYTUmHRiKGPiEexnhalNJE&#10;aRbWTCBZrqMXcb2Y2CFTdHSwOSzyScEogt73KPz13/07aYgPPaqNCg03xkWOmmKiQMIwx8TBFMMF&#10;o0k4luRiWY7lBsTEUMbRghLM5+VB390JzDNWzs9BO6yCSlaNQVkt5kcmYDaYwX/Qk6x6eBCjykZo&#10;BUvPClbWQtvTB3VBIWbFEujiY2GIjYYhLob3U1iH6xKmuGgSpz53ImG6EzNmCo2MMASFHftfH2Pk&#10;5dnwqK7XxoQ/Q0TP3QmcNMeEkWQESUaTYByMUVz8TgwMUdEwRnOh6DswR4VbFtVzI+bz8mHo7bl7&#10;RHUaaEaG0F9Zhb4KGeaHx2DWm2AwmqE3Ge8SbWmCdnQIZq0GZp0W+pFhzJaXYZ7XwMC5jZzbFMn1&#10;79wB7kRxrUgYI8O4fgjrwmAO57phdyanQ0NjZkPvnPir4afhvffspgIDj46HBFwdCQkumg4LmDHc&#10;uQ1DaACMYSGU4TDenRRalvUREdCFh8IQHsT6QJhY1kVGQZOTC0NfL8y0qJlk54YG0V1Whu7SMmgG&#10;h1lvgEFnhFFvwFRfH4YbFNCwj5H9jdwY3egwZspKoYnnZkaQTFgQEEqEBANhoVwnjOsFwxgRxHIg&#10;zCFB7BMOXcSdmZmIUJE2IuI5dWiorxDz71H7rx/PtvVwcJj/YHCIZDg4ZHYmPEQ/G3IT2qCbMIQE&#10;QBd0G/rbgTAGBsNwm8SCKIMFBEEfFEB5k+0B0IRGYIZBXt/dzWNIolR+RtWP1pJCtBHCncScBiaN&#10;DiatDuruHozU1EDb3wfT3AzJzkE/pMJ0MfvSmobgAJgDbwC3bxK3YKIeBgGBASwHAMG3YWa9MeAW&#10;dNRlOix0Xh0WUjUdHho0G3DD/7+FH5JcqA4Iemrs1q3UiYBAg5YTzd6+AS0X0AXchObGNehuchES&#10;NVy/CeNNLnLrNuavXcccv+dIcDbkFmY4Tk2iU6nMelo6YWIua6Ty0wM9UBbmorkoB7P9XTAzHzaQ&#10;rF6jxVQXicpJtKcXxpkZS71haATThUWgstDfugbTjSswXb8C442r1OM6dLeoF3UycH3T1auE0HYd&#10;WtZpSXjm1i3T6K3b+qHr5BMaeErgZyGq+9Wr2zS/fCURX1zF/OVLmLtBXPkas199Be2lKzBcuQ7j&#10;1WuY+/JLzH79paWP5tIlEr2J6Ru3MBR4Ez1hN4gA9PBYDaYw7Wuj4moqPTUNdVc3mrOz0Jqbhdme&#10;DuiZtM/NzkAzN4exjk4MVFWxvgc69TS0TPy1A0OYyi3AJE/P/OXL0H99CfrL1OUK9bp6GbOE5vo1&#10;aKiT7vJVGL78Gtqvr0Bz5TL7fG0ZY7x6AzM0yOCNgMShGzf8LET1L/zMr/PwYbnml7+G+fxn0F44&#10;C+3F89CRmPYiJz9PcheE8gUSv0jCX0Bz8UtMf30N03QOhupKYLgb+q4WDOTlokOaipmmDhjGpqAf&#10;n4S6vR3NGelozUrHTGcrtFNjfMCoMcujrWprQ3d5OTejE/N8rWim1JjrHcBEVi4mqKjm4kXovjhP&#10;nbjmhQuYEdb98hKmBFCneX7rzl/A/BcXMXvhPDRfUp4/B8P5zzF39iw6Xn5ZPv7xxyf/k2izn5+8&#10;98hh6F59BeZPPoD+4/eh+/ws5s6d44DPobHIzzBvqTuL6XPnMXzpMiaYk5oEK42qMNvdhc7sHDQm&#10;SDDV2My6MWjHRjHRqkQD07/m9BTMtjCujo5CTVLqqSn0K5stjmqmox26sRFoxsY5Tx9G0zIxeuUK&#10;Zrim5tOPMP/ZZ5j77By/z2P67AWoz13A9GfnMU9d9Gc/heaTj1kW2s9i9tynMH7yETp/eRpFjx+S&#10;N7/44l2imu/+0K959255z87t6Nh/EJpfnYH5nT9h/r1/x/SH71sw+9GHmPnwA0y/L3x/iImPP0U/&#10;d3uYCbeupxMzw0OY5DFspoJyhqAxhQLaoSHMMYaON9WjjqlcQ3Ii1M3N0AyTPAlNjo+jt6EBnbyP&#10;aqWS/QcxMzICdUc3hpg2qmjJyY+43kfvYuqj9zDxwXuY/uBjzLz3MdTvfwL1Bx9Rvo+Z999l3ftQ&#10;v/ceZvmt57fm1y+j+oknUHhg/38R7dq3z0K0f/NmdG15BG2P7cP0T38Cwx9+j5k//xFT//5nTPz5&#10;TxhneeKdP2OcUL37Hrq5e6r4OOg62+lwBjDe3IpGKlgWEYkhetK5QSrO+hFFDeQM+LUM/hP19VCr&#10;VBhhCBljfO1kvxaGowkSVvf3YmyQ87R3YIi57+Bnn2Lknd9j5N23MPT+21CxPPnHP2H2D+9C/Yd3&#10;MPXndzD+hz9QUr8/vkNd38X8W/x+8UW079qF9sceQ9H+ffLm539wl2gbibY+8pi82/dB9Dy4GR0P&#10;70DzI7sx8f0fQPPKK5h6/bcYfesNjPz+Tajeeh1Db7+Jgbd/jw5adoDBW9vSjCkhTNQrURcvQVFw&#10;GJODKkzSCU30dGOwRo4K9quKjsJwbQ3GGGP7GWZUg31oY/qnZDgaZYI/yaM/QrLDra3oZarZS+sM&#10;/e41qN58Baq3f4vht97E2Bu/w+Rv38bka29j/PXfYZzfY2+8iZHX38DUq29g7Ac/gnInSW70hWKT&#10;L0oe3Slv3rP/HtHHHvNr9X1I3r5+LTrXbkDbGl+0rt2E1s07MHDMH2Mv/CvGfvMrDL72a/QTg6/9&#10;Bv2/fQ2ttHIvE4m5hnqMt3VguKYB1dEi5AeEMDmowGh7J4Y7O9FVWYkCeuPiiDvok8mg6upCd28X&#10;+no70FRWjHq+SVWVMoy0tWKAZAeamtAZFYVuzj/y6hmMnHkJQ2d+DdUrr6L/zG8x+MobGDzDTT/z&#10;Ottexdivfo3Jl6nf899Dw1Yaaf2DaF67GpW+a1Hmu1Ze/eiee0d3506/5jWr5MqVy9Cx6gG0+KxG&#10;24q1aCLq12+Ecvce9HznWYz+8kX0n/43DL18Gj0vv4Sm372BTgbyaVppRNmKwao6yCLikHM9EB1F&#10;pVC10DK0ThOznDRmNpmhIWgvK0cf6zrofbs6W1BblA85j2kvHwH9rS3o6mhDj6IObdyYNs7f/4uf&#10;Y/gXp9H3i5fQ8dIraHrldShef4v4PRrOvIbu0y9BzT69R49BsXET6latRv3yFWhYvgxVG9ah6IEV&#10;8iJf33sWXb/er8Fnqbx+6SI0eS9Fs/dyKL2XoWnJctT5rICc5GWbHkLrE4cw9uN/geqFH6Pr336C&#10;enrolmtfW14fA/VNtKIcpcFRSL98E0rGwe6GRrQrm6CslUOen4OavBx0VMvRRYu1tijRRm/cLKtC&#10;S0ERumVy9m2EsqURbbUyKJnlNHH+jhd+iq6f/hzK02fQ/QHvbEg4hvl4GGZO3UxP3Hb6NJoPHULD&#10;Aw+gfrE36pcsgWLpEjQtXYbSZStRvGqlPN/H5x7RNcv9Klwd5Qovd9R7eqHBazFqPTxR4+WFai9v&#10;yDy9UbXIB7KVtPauR9H/9NPo/P73oTj9czRd/BzDxUVor66DsrgSuYERkHx1BbW8d601dWiik1E2&#10;1KGZDqmlrhqtdTVopUdW1rNe0YCWWgXaqtlWW8u+CtQ3coy8HAomIdU8NYofvwDFS2fQyaRgIJlH&#10;nKdDJavEeHkJxuOiIH/uOyhbvRa1XougcHeDwtMTddS9wX0RihcvQ+HS5fJ8z8V3icpdHfyKHGzk&#10;1W7OqHF1Q42bOyrdXFDu7gKZmwfq3Bej2skDVc5eqFi8BOVr1kK2Zw/qadmmzz7BYH4elFVyyPKL&#10;IA0IRsxXX0OWkQkln2Z19Kq1tGhtTRXqmFgo5DIoSKyeb9R6OYkJspr9aOna2mpU18mhqChG5bUr&#10;KOWRLfvpi2j9/Av0ZaTR+twAWruxsgxtmamI//lPIN70MEo8l6LazRPVLq6ocnSkdEGdkysKPRcj&#10;w8NVnu3qeZdohY2NX569jbzM2Q5lDo6ocHJCiaM9Sp0cUOngjApbR1TZOqPS3gWlji4o4qTpi5dC&#10;un0nyumUetMzUUPnI6dDkRcWQ873aG1REWqYCMgqKlFVWU6UobKilBDKlagopycur+Y3Jb/L2aes&#10;qhwVVWWoK85H6VeXkPXiaSg+/AjdUgkaigtQxvGZPP4laSkoZBIRvXcPRNQjz94DFUSZDY3j5IIS&#10;ZweUOdoh090VKW7O8hRXp7tEix1s/PLt7eQFDrYosrdDMckKssTeAcXWJG/jAJmDCyrtnFC00BaF&#10;9s5Id3JD7Ko1yPjRj6Hk47uUd7K4pAxlxcWQlRRBTlSWlKC8uBTlJQJKUFZajFJ62VIevxJuTGlZ&#10;FcrKq1BKR1TCumKhrZQbxI3Ku/AVihkXlSEhqMlMQ25WBjIyM5GalIwKPvIjn3oaMfQhGS6eJOqG&#10;UltPlNt5otDaEfn2Nsh3sEKyqz0kLvZyqZPdPaKCRW0WygtsrVFgbYsCWzvk21ij0M4WxXYkbW2P&#10;AquFKCbJUlt7FNo6INPOGaIVq5Dy/POQBQYhRSSBOCkFaekZyMvNRkFeNvJzcym5AfmFKC4oRCGR&#10;X1CAvMJC5NIB5eUX87sIhUWFKCgqQEFBHvvmoyozB5LPLyD1409QyPCVJopDokiMlDgR8iJjEPyz&#10;0whe54s0R3fqyM23cUb+AifkWTmhYCH1s7FBjq0VEl1sIbL/C6L5NlZ+WSSaZ70AuQutkbfQDtmU&#10;OdYcYGVjGVxgY4t8S9sC5FtbI42EY5b4IPnZb6OSybeUSsQwx41hphSXEIMEcQykKUnI4F3Nycyi&#10;RbKRTZmVlYXM7GxkMmnPzs7jdw6yMjOQxuMoTUyEJEEMaRSJBQQi5dZ1JN8JhYhzxjOBSGNqWUmv&#10;G+D/NIJ4/zJ52vIXLETOAivkWtEwNiS7gNZcuBDZ1laQOFojkURFdn9BNMfOWp5ry0G0aK6NPXJI&#10;NpeWFEjnc8JcTphHgoKVc6wXIs3eHrGMVcnPPouqGwFIiU5AfHwiRFQ0nhaIFcUgWpAJItaLIeJG&#10;xMcScUK/eAtE8SISi0diQizETA/jE0goIYF9xZDExiApLhKS+BjECv3ZLy02GrIbN5DgfxKxS32Q&#10;yeuVZ8uNp/UKbKjfggWUDhadC2jVJAd7iJ3t5NL7RIWjm2tjJ88niQI6nkI7V3Z04hFlmZYroGUL&#10;adFiWwG0MI92pqMz4pYvR9p3noOcu59KIiLh+IpEBElIEpAgIXFxMr+TSCgRYlpczCMoFhPcAEl8&#10;AqQkkUiCEiKB4+IlEp4GKcsJ7MsNYF2COBFxEhHS4qKR8JsziGBOLmYYyXQgUTtr+pOF1NcapXb0&#10;L9YO9C3OvHIOSKNTTXHzkKc4ud4lKnhdWlFeZGePMls3lNt7srMbinj+S7grJZywlI6pnIMrSLKU&#10;9zaH4Uaycg0yn3se8tsBSBOU50tGKhEjiV5SmihFojgVUlE6pIIUJ7EtkZBAIuUR5TFN5HeSBUL/&#10;u/UJ0iQime0S1nMjSFDKzEnC+XJ4hIOf+zbCfZYizZX308mZ0cGRHtYR5dz4CkaISpKsouMUypku&#10;bkhlHE25H17kDg5+9LRymbMrKp3dUUaUWiTjkgsHOjOeOrkTrpA5c0LGqwIG5KQ1DyCLAbvm9i1k&#10;JlFRvjmTUqRISSVSkpGanE4vKXhKyuRUpNNjpvH9mpTK+8j25GShj1CXYmlPTklDYmo6IZSTkJ4i&#10;YRshlRJJqBCs/L3nIOVJymd8LyfZKjc3VLkyIggxlMRk1FtAlasHMj0XIX3FKnnG4nuZkdzV1a/K&#10;zUUuZBYyT1eUe7qjgpmGjJlRLZOHOlcvJhLekLt7ocqDbZ4eKGK6lbpuHXK4sCIoAAUZqUjNpVPJ&#10;TUdGbhoyc9KQlZ1JZ5NNSSfEci7DQy4dT0ZOFtJyMumUMpDNsCE4q2w6p0w6p/TsXEt7FttyMlOQ&#10;w3nzM9JRTPIl3NCUbz2F3NWrUMnEpdprCTMiZm/Ut5o61VDnWmZ1gpQtWoLs5Sv/X6LVXm7yRqaA&#10;NYs5aAkHeHMS7kgDJ2pgGljv4YM6Lx+2kzBRTmeQvcEXBd/9HhoDQ1Cem48cPqBzC4XwkcOwkcVw&#10;kYMCZk15BblEjkXmW5DPPnl32y3IRz7H5hWUsl4IOQXIzxdCE9sYokoYomrpvUW/exMxwhtz1SrU&#10;cP066li/aDEaFi9GPXP0OgFMIIT62mXLkbNyhYVois+9FLDCwdUv38VF3uy9GM18wTQuY2LP0NHm&#10;swwtTJBbOGmL90ool65GAxNlAbWMocW+D6H0+R+gJSgcNcUVDPgyJgKVTAxKiUKUM0EoLy2xJAnF&#10;5cUorChBEbObMmZM5exTIbSXsb28jGMr2aeKiQPHs11ILsopS5lYVPIl1CNs5G9eRfL2HahcvRoK&#10;evzGZdSLyXu7z0o0LeerZdlqNC1bhRa+YBpWrUD2iiWI86Izuk80jXc0xs1LXsUj2kpzd65aiXZO&#10;0ml5tvkQrOOTrW3VeiiZ57auXoNmQr5pM6r5BuzkQ7u5shrymnpUV9ejprqWYO5K1MhZTyljzlvF&#10;x3UlE315jYL1daiT1aGWsoYPArm8nv0UHC98382R64R69q+vkqHy68vIffpbKHv4ITSuW4OWB1ag&#10;be1KdK1Zg66V69C2mu9ovqXbqV8biVZ7eyHBwxkRzg5pacuWHbQQjXBy3xHm4Z2SQE9ayEvcuWYV&#10;+tevQt/aZehZtxLdvIvdD2xEx9qNaFu/AZ387lq7Do0PPwwlndFASBC6auSo51OtUdGMpnoBLPOZ&#10;1sDXS32jgCbUNTSjtrEF9Q0t7EewX0ODkmhCQ72S3wTHNPIh38TXTWMdy5R9NTJU/fGPKHtsL5p8&#10;fdH54Fp0bFiNLt816N3wIHqpW+/6h9G/cbPlPV3J+yp1cUCEi11FuJP9z/K8vV0sRBusrOzCnT1/&#10;GOS+uDiS3jSX8adzzVIM+a7C4EaS2rgRPQ9tQ6fvFvSy3O/LyR/kDm7ZjMZjR9Hx5ecYauTzq1nJ&#10;N2U70YG25g60tLRByUd2Mx/ULYLkd3NrG9pbWtjOurY2NLa3oqFNCWVbC1rbWtFO2dHabEE3x6m4&#10;SbXBASj8l++i/pEd6H3oIQw+tInyQfRt9kXvpo0YePBh6rkFw5u3QcZEXuJkh0hn29JIJ9ufhltZ&#10;uVlI3v/Fkmy0o/v3Ep2cC4Lc3RmD7NH1wEqM0WqjW7ehf8sOqLbtxOiWrRjZ/DCGt5H09u1oOfwE&#10;uj55HzONcqjalRjo7ERPexe6OnrQ0dWH9u4edHZ3o7tLQA96WO7v6kBvdwfb2tHa046O/g509nJz&#10;OtrQSXR3tqGrvRkjhFZRDeWnH6Li8CF0bN+K4S3bMbhpK/qpQ8/DvlBtFQhux9i2R1DisQgJLk48&#10;rs6FMc4OP7ppZeV0j95//+VZWTkk21k/F+dkm3XbzcOYyqyonY5odssWTJDU2NbtmNy+CyOcdGjH&#10;Tgw+sgttfn6o/vEP0RV6G7NtjRgd6MLQ0AAGVUMYGBjGYP8QVP2DxIBFDvYR/X0YHOi5i75e1vcT&#10;KqgGR6AaGsbw4ADG+row09qE+nPnUH7MHx1cR/XYLgzv3E34YXTXoxjftRNTWx/B1PY9KKZ/uePs&#10;bAx39cytXb/+B+a9e////6MWY2XlyNzw2wn2jqkhbp7zWcw+2nyWQL1tGzSP7sbsLj9M79mPqX37&#10;MbJnNwYP7IPS/zjqX34JKibgmoZqaHo6MUtlpweGMEOyglSTuHpoFFPDY5gaGcHE8CAmRwahHhli&#10;3SjG2TY2zHrVIDR9fdA2NqLu4kUU8dHQuu8ghhlWxh7dhfHdezH86F4S3Y1xbvTI1h3I9/BGtKvH&#10;fJTHovS6DRu/q9q27X/3v99SmlxiZ/dMvIOTJMzNZTLdyUHb4L0Imp27oN1zADN7D2By7z5M7tuD&#10;8f17MPb4AfQ++SQamZ51nv0YM/k5mKmsgI6OxMC7qeM91Ha2Q9PdxU3oxXwv0deNeVpUww3RqIYx&#10;R5KaIRVm2XeaD/GGj8+i9OSzaHn8CEYOHsLUfj/MHtgL9b7dULOspoX7tu1AHmNmqLv7bLCXV5L8&#10;wc3PDT/8uMvf8vcMC8KsrJyl9tbH412cLsUu9spLdnGaqmOOqSZZ/YGD0B16HPOPH8TcoQOYPbgf&#10;6kMHMXTkCbSdPIrqZ59BHd+MPe99hOGLX2H48iWMXL+C0YCbGA8MhJqP6ZmwUMzeCcdMdBRm+bqZ&#10;EUswI4lD95dnIf/ZT9B06ltQHfXH5OGjUD/xBGYOHYLm8UOYP7gP036PomfrQ0jn5gd7uU+FLPUS&#10;V633fbZ1w263v+ePNhYIDqrK23t9o6/vt+O9vGKSnB3Hq5cs5l3dAv3+AzA8/iT0h49Ad+QINEep&#10;zPHHMXn8CYwfP4Gx49/C8IlnMOB/Cv1PnUT/0ycIf5b9MfD0SQw8xe+njt9rewZ9JNZziu3fOobh&#10;p49g4vhhzBx9EnOce+7Jo9AcPob5J47xNO1lFFiHLG83SHwWjcev9Ikt3LDhVOvuv4/kf/6EwWPc&#10;qdo1vv5Sd/eIRGfnkXKmXSNMFgx+h2CiAoYnj8Bw/Aj0J56E7viTLB+H/thJaAUc9yeOQ3viKHSE&#10;/vhdGI4J/Tjm+DGO8cf8CX9oThyDxv8ItIROmMsy5jjbT8BwxB/Tew9CuX4dpItdIV7iMVK9aX1E&#10;146tJ/9hkvd/wiSj+/a5KtauPZrkuShY7OCqKmK87VnnCw0dBaiI2Z84eRzGkycIfwsMtNZ9GGlN&#10;E61pZj0owb5mWlWoE9r1Tz9NPAUDrW1knZFtFljGncT0vkOoX72O71BXJK5apmrc8lDw0K4dx74x&#10;kvd/wmTKjRtds5cuPRzm6BYQ7uQ6kObmyVTwAd6ZfTCfesqilJFH1EyFzVTOTKXNArl7ANstJAXJ&#10;fjjFvjyuAkynTlpg+RbmOMWNEMC+U377UbdiA0SuS5Cycs1gy85Hb88cevLwmL//N0vy/k+YNJbp&#10;VJCLx8Gr7q7Xbro79yXyLVjIx0AFn04Vq1eiYsUKVBKy5StQzbz5PuSEbMU9MHeuZB5dudIHlasE&#10;uZxjlqOKdTLWyVYu4fddyJi8Fy7yQaybDzLWbOrr3nPgOu/rITz+vb/Ju/49P4tHvuzp6ndxscvl&#10;i94uPde8XBDCB3kUX/UxfOELiGU5zs4FCfYEpVCOZTmGr/9oRwHsz1QzkuMi+bCPcmIfjmFIQ7yj&#10;A8fbIY5S6BfotghpGzb2dO09dEV/4oSf+dgx5382yfu/BUJ6dcHNbfc1D+ezN52dikPsnRR37JwU&#10;UXYuijg7R0WCvb0izsZREc3v+xDaIu1dFOEOlA6OijgHO8JeEeXAcayLsWcdx0ULdfZ2ikB3N8Ul&#10;b2/FFY/FJVnrN57r3XtwN06d+ub/qvOv/S5ZWdlfc3dfd8PN6XiIo+Mz4XaOz0RaOz4TQySwHPM/&#10;EPkXsPTlmP9ZH+loZ4HQHuLo+sw1j0XPXPRedvzaktXrUjf4/51/gW1l9R9NixsC5DbanQAAAABJ&#10;RU5ErkJgglBLAQItABQABgAIAAAAIQCxgme2CgEAABMCAAATAAAAAAAAAAAAAAAAAAAAAABbQ29u&#10;dGVudF9UeXBlc10ueG1sUEsBAi0AFAAGAAgAAAAhADj9If/WAAAAlAEAAAsAAAAAAAAAAAAAAAAA&#10;OwEAAF9yZWxzLy5yZWxzUEsBAi0AFAAGAAgAAAAhALbTpQH7BAAAmAwAAA4AAAAAAAAAAAAAAAAA&#10;OgIAAGRycy9lMm9Eb2MueG1sUEsBAi0AFAAGAAgAAAAhAKomDr68AAAAIQEAABkAAAAAAAAAAAAA&#10;AAAAYQcAAGRycy9fcmVscy9lMm9Eb2MueG1sLnJlbHNQSwECLQAUAAYACAAAACEAj72grdwAAAAF&#10;AQAADwAAAAAAAAAAAAAAAABUCAAAZHJzL2Rvd25yZXYueG1sUEsBAi0ACgAAAAAAAAAhAC0H5kSp&#10;HwAAqR8AABQAAAAAAAAAAAAAAAAAXQkAAGRycy9tZWRpYS9pbWFnZTEucG5nUEsFBgAAAAAGAAYA&#10;fAEAADgpAAAAAA==&#10;">
                <v:shape id="Text Box 6" o:spid="_x0000_s1058" type="#_x0000_t202" style="position:absolute;left:218;top:248;width:4338;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Sn8QA&#10;AADbAAAADwAAAGRycy9kb3ducmV2LnhtbESPQWsCMRSE70L/Q3iFXkSzKtiyGkUFqT12bQ/eHsnr&#10;ZunmZd1Ed/33plDwOMzMN8xy3btaXKkNlWcFk3EGglh7U3Gp4Ou4H72BCBHZYO2ZFNwowHr1NFhi&#10;bnzHn3QtYikShEOOCmyMTS5l0JYchrFviJP341uHMcm2lKbFLsFdLadZNpcOK04LFhvaWdK/xcUp&#10;0MOPsz5dXvc6ylNni+/bdv5eKfXy3G8WICL18RH+bx+MgtkM/r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Up/EAAAA2wAAAA8AAAAAAAAAAAAAAAAAmAIAAGRycy9k&#10;b3ducmV2LnhtbFBLBQYAAAAABAAEAPUAAACJAwAAAAA=&#10;" fillcolor="#e4ecf5" strokecolor="#4579b8" strokeweight=".26mm">
                  <v:fill color2="#a7bfde" focus="100%" type="gradient"/>
                  <v:stroke endcap="square"/>
                  <v:shadow on="t" color="black" opacity="24925f" offset="0,.55mm"/>
                  <v:textbox>
                    <w:txbxContent>
                      <w:p w:rsidR="00196DA1" w:rsidRDefault="00196DA1" w:rsidP="00EA2830">
                        <w:pPr>
                          <w:ind w:left="284"/>
                          <w:rPr>
                            <w:rFonts w:ascii="Arial" w:hAnsi="Arial" w:cs="Arial"/>
                            <w:b/>
                            <w:color w:val="002060"/>
                            <w:lang w:val="fr-FR"/>
                          </w:rPr>
                        </w:pPr>
                        <w:r>
                          <w:rPr>
                            <w:rFonts w:ascii="Arial" w:hAnsi="Arial" w:cs="Arial"/>
                            <w:b/>
                            <w:color w:val="002060"/>
                            <w:lang w:val="fr-FR"/>
                          </w:rPr>
                          <w:t xml:space="preserve">    Important</w:t>
                        </w:r>
                      </w:p>
                      <w:p w:rsidR="00196DA1" w:rsidRDefault="00196DA1" w:rsidP="00EA2830">
                        <w:pPr>
                          <w:ind w:left="284"/>
                          <w:rPr>
                            <w:rFonts w:ascii="Arial" w:hAnsi="Arial" w:cs="Arial"/>
                            <w:color w:val="002060"/>
                            <w:lang w:val="fr-FR"/>
                          </w:rPr>
                        </w:pPr>
                        <w:r>
                          <w:rPr>
                            <w:rFonts w:ascii="Arial" w:hAnsi="Arial" w:cs="Arial"/>
                            <w:color w:val="002060"/>
                            <w:lang w:val="fr-FR"/>
                          </w:rPr>
                          <w:t>L’organigramme fonctionnel détaillé doit être une émanation du comité de projet qui le valide et le propose au comité de coordination achat et le présente ensuite au comité stratégique du GHT. Les instances consultatives des établissements du GHT (CTE, CHSCT,…) doivent être consultées à ce stade également.</w:t>
                        </w:r>
                      </w:p>
                      <w:p w:rsidR="00196DA1" w:rsidRDefault="00196DA1" w:rsidP="00560A57">
                        <w:pPr>
                          <w:spacing w:after="200"/>
                          <w:ind w:left="284"/>
                          <w:rPr>
                            <w:rFonts w:ascii="Arial" w:hAnsi="Arial" w:cs="Arial"/>
                            <w:color w:val="002060"/>
                            <w:lang w:val="fr-FR"/>
                          </w:rPr>
                        </w:pPr>
                        <w:r>
                          <w:rPr>
                            <w:rFonts w:ascii="Arial" w:hAnsi="Arial" w:cs="Arial"/>
                            <w:color w:val="002060"/>
                            <w:lang w:val="fr-FR"/>
                          </w:rPr>
                          <w:t>Il est conseillé de présenter l’organisation des achats à la CME.</w:t>
                        </w:r>
                      </w:p>
                    </w:txbxContent>
                  </v:textbox>
                </v:shape>
                <v:shape id="Image 45" o:spid="_x0000_s1059" type="#_x0000_t75" style="position:absolute;width:407;height: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FolDEAAAA2wAAAA8AAABkcnMvZG93bnJldi54bWxEj9GKwjAURN+F/YdwBV9kTdWyLl2jrIJS&#10;0H1Q9wMuzbWtNjeliVr/3giCj8PMnGGm89ZU4kqNKy0rGA4iEMSZ1SXnCv4Pq89vEM4ja6wsk4I7&#10;OZjPPjpTTLS98Y6ue5+LAGGXoILC+zqR0mUFGXQDWxMH72gbgz7IJpe6wVuAm0qOouhLGiw5LBRY&#10;07Kg7Ly/GAWb1Viu/+J1HZ8mUX9xkOk2b1Olet329weEp9a/w692qhWMY3h+C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FolDEAAAA2wAAAA8AAAAAAAAAAAAAAAAA&#10;nwIAAGRycy9kb3ducmV2LnhtbFBLBQYAAAAABAAEAPcAAACQAwAAAAA=&#10;" strokecolor="#3465af">
                  <v:fill recolor="t" type="frame"/>
                  <v:stroke joinstyle="round"/>
                  <v:imagedata r:id="rId89" o:title=""/>
                </v:shape>
                <w10:anchorlock/>
              </v:group>
            </w:pict>
          </mc:Fallback>
        </mc:AlternateContent>
      </w:r>
    </w:p>
    <w:p w:rsidR="00EA2830" w:rsidRDefault="00EA2830" w:rsidP="00560A57">
      <w:pPr>
        <w:pStyle w:val="Titre4"/>
        <w:ind w:hanging="1593"/>
        <w:rPr>
          <w:lang w:val="fr-FR"/>
        </w:rPr>
      </w:pPr>
      <w:r w:rsidRPr="0015358B">
        <w:rPr>
          <w:lang w:val="fr-FR"/>
        </w:rPr>
        <w:t>Fiche 6.3 – Définir et mettre en place les processus achat détaillés</w:t>
      </w:r>
    </w:p>
    <w:p w:rsidR="00EA2830" w:rsidRPr="0015358B" w:rsidRDefault="00EA2830" w:rsidP="00EA2830">
      <w:pPr>
        <w:rPr>
          <w:rFonts w:ascii="Arial" w:hAnsi="Arial" w:cs="Arial"/>
          <w:lang w:val="fr-FR"/>
        </w:rPr>
      </w:pP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L’objectif de cette phase est d’élaborer et de mettre en place les processus de la nouvelle organisation achat du GHT. Il est </w:t>
      </w:r>
      <w:r w:rsidR="00560A57">
        <w:rPr>
          <w:rFonts w:ascii="Arial" w:hAnsi="Arial" w:cs="Arial"/>
          <w:color w:val="000000"/>
          <w:lang w:val="fr-FR"/>
        </w:rPr>
        <w:t xml:space="preserve">fortement </w:t>
      </w:r>
      <w:r w:rsidRPr="0015358B">
        <w:rPr>
          <w:rFonts w:ascii="Arial" w:hAnsi="Arial" w:cs="Arial"/>
          <w:color w:val="000000"/>
          <w:lang w:val="fr-FR"/>
        </w:rPr>
        <w:t xml:space="preserve">recommandé que les processus achat détaillés soient définis et mis en place </w:t>
      </w:r>
      <w:r w:rsidRPr="0015358B">
        <w:rPr>
          <w:rFonts w:ascii="Arial" w:hAnsi="Arial" w:cs="Arial"/>
          <w:b/>
          <w:color w:val="000000"/>
          <w:lang w:val="fr-FR"/>
        </w:rPr>
        <w:t>avant le 1</w:t>
      </w:r>
      <w:r w:rsidRPr="0015358B">
        <w:rPr>
          <w:rFonts w:ascii="Arial" w:hAnsi="Arial" w:cs="Arial"/>
          <w:b/>
          <w:color w:val="000000"/>
          <w:vertAlign w:val="superscript"/>
          <w:lang w:val="fr-FR"/>
        </w:rPr>
        <w:t>er</w:t>
      </w:r>
      <w:r w:rsidRPr="0015358B">
        <w:rPr>
          <w:rFonts w:ascii="Arial" w:hAnsi="Arial" w:cs="Arial"/>
          <w:b/>
          <w:color w:val="000000"/>
          <w:lang w:val="fr-FR"/>
        </w:rPr>
        <w:t xml:space="preserve"> juillet 2017 </w:t>
      </w:r>
      <w:r w:rsidRPr="0015358B">
        <w:rPr>
          <w:rFonts w:ascii="Arial" w:hAnsi="Arial" w:cs="Arial"/>
          <w:color w:val="000000"/>
          <w:lang w:val="fr-FR"/>
        </w:rPr>
        <w:t>(Cf.vademecum en annexe).</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La cartographie des processus achat des différents établissements du GHT a </w:t>
      </w:r>
      <w:r>
        <w:rPr>
          <w:rFonts w:ascii="Arial" w:hAnsi="Arial" w:cs="Arial"/>
          <w:color w:val="000000"/>
          <w:lang w:val="fr-FR"/>
        </w:rPr>
        <w:t xml:space="preserve">normalement déjà </w:t>
      </w:r>
      <w:r w:rsidRPr="0015358B">
        <w:rPr>
          <w:rFonts w:ascii="Arial" w:hAnsi="Arial" w:cs="Arial"/>
          <w:color w:val="000000"/>
          <w:lang w:val="fr-FR"/>
        </w:rPr>
        <w:t xml:space="preserve">été réalisée (voir </w:t>
      </w:r>
      <w:r>
        <w:rPr>
          <w:rFonts w:ascii="Arial" w:hAnsi="Arial" w:cs="Arial"/>
          <w:color w:val="000000"/>
          <w:lang w:val="fr-FR"/>
        </w:rPr>
        <w:t>phase 2</w:t>
      </w:r>
      <w:r w:rsidRPr="0015358B">
        <w:rPr>
          <w:rFonts w:ascii="Arial" w:hAnsi="Arial" w:cs="Arial"/>
          <w:color w:val="000000"/>
          <w:lang w:val="fr-FR"/>
        </w:rPr>
        <w:t>).</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Pour identifier les </w:t>
      </w:r>
      <w:r w:rsidRPr="00560A57">
        <w:rPr>
          <w:rFonts w:ascii="Arial" w:hAnsi="Arial" w:cs="Arial"/>
          <w:color w:val="000000"/>
          <w:lang w:val="fr-FR"/>
        </w:rPr>
        <w:t xml:space="preserve">différentes composantes des processus achat de la fonction achat du GHT, se reporter au paragraphe </w:t>
      </w:r>
      <w:r w:rsidR="0057398E" w:rsidRPr="00560A57">
        <w:rPr>
          <w:rFonts w:ascii="Arial" w:hAnsi="Arial" w:cs="Arial"/>
          <w:color w:val="000000"/>
          <w:lang w:val="fr-FR"/>
        </w:rPr>
        <w:t>3.</w:t>
      </w:r>
      <w:r w:rsidR="00560A57" w:rsidRPr="00560A57">
        <w:rPr>
          <w:rFonts w:ascii="Arial" w:hAnsi="Arial" w:cs="Arial"/>
          <w:color w:val="000000"/>
          <w:lang w:val="fr-FR"/>
        </w:rPr>
        <w:t>6</w:t>
      </w:r>
      <w:r w:rsidR="0057398E" w:rsidRPr="00560A57">
        <w:rPr>
          <w:rFonts w:ascii="Arial" w:hAnsi="Arial" w:cs="Arial"/>
          <w:color w:val="000000"/>
          <w:lang w:val="fr-FR"/>
        </w:rPr>
        <w:t xml:space="preserve"> </w:t>
      </w:r>
      <w:r w:rsidRPr="00560A57">
        <w:rPr>
          <w:rFonts w:ascii="Arial" w:hAnsi="Arial" w:cs="Arial"/>
          <w:color w:val="000000"/>
          <w:lang w:val="fr-FR"/>
        </w:rPr>
        <w:t>du présent</w:t>
      </w:r>
      <w:r w:rsidRPr="0015358B">
        <w:rPr>
          <w:rFonts w:ascii="Arial" w:hAnsi="Arial" w:cs="Arial"/>
          <w:color w:val="000000"/>
          <w:lang w:val="fr-FR"/>
        </w:rPr>
        <w:t xml:space="preserve"> guide.</w:t>
      </w:r>
    </w:p>
    <w:p w:rsidR="00EA2830" w:rsidRPr="0015358B" w:rsidRDefault="00EA2830" w:rsidP="00EA2830">
      <w:pPr>
        <w:keepNext/>
        <w:spacing w:after="200" w:line="240" w:lineRule="auto"/>
        <w:ind w:left="567"/>
        <w:jc w:val="both"/>
        <w:rPr>
          <w:rFonts w:ascii="Arial" w:hAnsi="Arial" w:cs="Arial"/>
          <w:color w:val="000000"/>
          <w:lang w:val="fr-FR"/>
        </w:rPr>
      </w:pPr>
      <w:r w:rsidRPr="0015358B">
        <w:rPr>
          <w:rFonts w:ascii="Arial" w:hAnsi="Arial" w:cs="Arial"/>
          <w:color w:val="000000"/>
          <w:lang w:val="fr-FR"/>
        </w:rPr>
        <w:t>Quatre étapes clés seront à suivre dans cette phase :</w:t>
      </w:r>
    </w:p>
    <w:p w:rsidR="00EA2830" w:rsidRPr="0015358B" w:rsidRDefault="00EA2830" w:rsidP="00EA2830">
      <w:pPr>
        <w:pStyle w:val="Paragraphedeliste1"/>
        <w:keepNext/>
        <w:numPr>
          <w:ilvl w:val="2"/>
          <w:numId w:val="68"/>
        </w:numPr>
        <w:spacing w:after="100" w:line="240" w:lineRule="auto"/>
        <w:ind w:left="1276" w:hanging="284"/>
        <w:rPr>
          <w:rFonts w:ascii="Arial" w:hAnsi="Arial" w:cs="Arial"/>
          <w:color w:val="000000"/>
          <w:lang w:val="fr-FR"/>
        </w:rPr>
      </w:pPr>
      <w:r w:rsidRPr="0015358B">
        <w:rPr>
          <w:rFonts w:ascii="Arial" w:hAnsi="Arial" w:cs="Arial"/>
          <w:color w:val="000000"/>
          <w:lang w:val="fr-FR"/>
        </w:rPr>
        <w:t xml:space="preserve">Elaborer les processus de la fonction achat du GHT sur la base des processus types décrits </w:t>
      </w:r>
      <w:r w:rsidRPr="00560A57">
        <w:rPr>
          <w:rFonts w:ascii="Arial" w:hAnsi="Arial" w:cs="Arial"/>
          <w:color w:val="000000"/>
          <w:lang w:val="fr-FR"/>
        </w:rPr>
        <w:t xml:space="preserve">dans la </w:t>
      </w:r>
      <w:r w:rsidR="0057398E" w:rsidRPr="00560A57">
        <w:rPr>
          <w:rFonts w:ascii="Arial" w:hAnsi="Arial" w:cs="Arial"/>
          <w:color w:val="000000"/>
          <w:lang w:val="fr-FR"/>
        </w:rPr>
        <w:t>partie 3.</w:t>
      </w:r>
      <w:r w:rsidR="00560A57" w:rsidRPr="00560A57">
        <w:rPr>
          <w:rFonts w:ascii="Arial" w:hAnsi="Arial" w:cs="Arial"/>
          <w:color w:val="000000"/>
          <w:lang w:val="fr-FR"/>
        </w:rPr>
        <w:t>6</w:t>
      </w:r>
      <w:r w:rsidRPr="0015358B">
        <w:rPr>
          <w:rFonts w:ascii="Arial" w:hAnsi="Arial" w:cs="Arial"/>
          <w:color w:val="000000"/>
          <w:lang w:val="fr-FR"/>
        </w:rPr>
        <w:t xml:space="preserve"> du </w:t>
      </w:r>
      <w:r w:rsidR="00560A57">
        <w:rPr>
          <w:rFonts w:ascii="Arial" w:hAnsi="Arial" w:cs="Arial"/>
          <w:color w:val="000000"/>
          <w:lang w:val="fr-FR"/>
        </w:rPr>
        <w:t xml:space="preserve">présent </w:t>
      </w:r>
      <w:r w:rsidRPr="0015358B">
        <w:rPr>
          <w:rFonts w:ascii="Arial" w:hAnsi="Arial" w:cs="Arial"/>
          <w:color w:val="000000"/>
          <w:lang w:val="fr-FR"/>
        </w:rPr>
        <w:t>guide</w:t>
      </w:r>
    </w:p>
    <w:p w:rsidR="00EA2830" w:rsidRPr="0015358B" w:rsidRDefault="00EA2830" w:rsidP="00EA2830">
      <w:pPr>
        <w:pStyle w:val="Paragraphedeliste1"/>
        <w:keepNext/>
        <w:numPr>
          <w:ilvl w:val="2"/>
          <w:numId w:val="68"/>
        </w:numPr>
        <w:spacing w:after="100" w:line="240" w:lineRule="auto"/>
        <w:ind w:left="1276" w:hanging="284"/>
        <w:rPr>
          <w:rFonts w:ascii="Arial" w:hAnsi="Arial" w:cs="Arial"/>
          <w:color w:val="000000"/>
          <w:lang w:val="fr-FR"/>
        </w:rPr>
      </w:pPr>
      <w:r w:rsidRPr="0015358B">
        <w:rPr>
          <w:rFonts w:ascii="Arial" w:hAnsi="Arial" w:cs="Arial"/>
          <w:color w:val="000000"/>
          <w:lang w:val="fr-FR"/>
        </w:rPr>
        <w:t xml:space="preserve"> Elaborer le référentiel des procédures des processus achat </w:t>
      </w:r>
    </w:p>
    <w:p w:rsidR="00EA2830" w:rsidRPr="0015358B" w:rsidRDefault="00EA2830" w:rsidP="00EA2830">
      <w:pPr>
        <w:pStyle w:val="Paragraphedeliste1"/>
        <w:keepNext/>
        <w:numPr>
          <w:ilvl w:val="2"/>
          <w:numId w:val="68"/>
        </w:numPr>
        <w:spacing w:after="100" w:line="240" w:lineRule="auto"/>
        <w:ind w:left="1276" w:hanging="284"/>
        <w:rPr>
          <w:rFonts w:ascii="Arial" w:hAnsi="Arial" w:cs="Arial"/>
          <w:color w:val="000000"/>
          <w:lang w:val="fr-FR"/>
        </w:rPr>
      </w:pPr>
      <w:r w:rsidRPr="0015358B">
        <w:rPr>
          <w:rFonts w:ascii="Arial" w:hAnsi="Arial" w:cs="Arial"/>
          <w:color w:val="000000"/>
          <w:lang w:val="fr-FR"/>
        </w:rPr>
        <w:t>Former les agents de la fonction achat aux nouvelles procédures et aux nouveaux processus</w:t>
      </w:r>
    </w:p>
    <w:p w:rsidR="00EA2830" w:rsidRPr="0015358B" w:rsidRDefault="00EA2830" w:rsidP="00EA2830">
      <w:pPr>
        <w:pStyle w:val="Paragraphedeliste1"/>
        <w:keepNext/>
        <w:numPr>
          <w:ilvl w:val="2"/>
          <w:numId w:val="68"/>
        </w:numPr>
        <w:spacing w:after="100" w:line="240" w:lineRule="auto"/>
        <w:ind w:left="1276" w:hanging="284"/>
        <w:rPr>
          <w:rFonts w:ascii="Arial" w:hAnsi="Arial" w:cs="Arial"/>
          <w:color w:val="000000"/>
          <w:lang w:val="fr-FR"/>
        </w:rPr>
      </w:pPr>
      <w:r w:rsidRPr="0015358B">
        <w:rPr>
          <w:rFonts w:ascii="Arial" w:hAnsi="Arial" w:cs="Arial"/>
          <w:color w:val="000000"/>
          <w:lang w:val="fr-FR"/>
        </w:rPr>
        <w:t>Mettre en place les processus et les procédures du référentiel</w:t>
      </w:r>
    </w:p>
    <w:p w:rsidR="00EA2830" w:rsidRPr="0015358B" w:rsidRDefault="00EA2830" w:rsidP="00EA2830">
      <w:pPr>
        <w:spacing w:after="200" w:line="240" w:lineRule="auto"/>
        <w:ind w:left="567"/>
        <w:jc w:val="both"/>
        <w:rPr>
          <w:rFonts w:ascii="Arial" w:hAnsi="Arial" w:cs="Arial"/>
          <w:color w:val="000000"/>
          <w:lang w:val="fr-FR"/>
        </w:rPr>
      </w:pPr>
      <w:r w:rsidRPr="00AF1C5B">
        <w:rPr>
          <w:rFonts w:ascii="Arial" w:hAnsi="Arial" w:cs="Arial"/>
          <w:color w:val="000000"/>
          <w:lang w:val="fr-FR"/>
        </w:rPr>
        <w:t xml:space="preserve">Concernant l’élaboration du référentiel des procédures des processus achat, se reporter au </w:t>
      </w:r>
      <w:r w:rsidR="0057398E" w:rsidRPr="00AF1C5B">
        <w:rPr>
          <w:rFonts w:ascii="Arial" w:hAnsi="Arial" w:cs="Arial"/>
          <w:color w:val="000000"/>
          <w:lang w:val="fr-FR"/>
        </w:rPr>
        <w:t>paragraphe 3.1</w:t>
      </w:r>
      <w:r w:rsidRPr="00AF1C5B">
        <w:rPr>
          <w:rFonts w:ascii="Arial" w:hAnsi="Arial" w:cs="Arial"/>
          <w:color w:val="000000"/>
          <w:lang w:val="fr-FR"/>
        </w:rPr>
        <w:t>. du présent guide</w:t>
      </w:r>
      <w:r w:rsidRPr="0015358B">
        <w:rPr>
          <w:rFonts w:ascii="Arial" w:hAnsi="Arial" w:cs="Arial"/>
          <w:color w:val="000000"/>
          <w:lang w:val="fr-FR"/>
        </w:rPr>
        <w:t xml:space="preserve"> qui liste de manière exhaustive les différentes composantes du référentiel.</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Concernant la formation des agents de la fonction achat aux nouveaux processus et au nouveau référentiel des procédures, plusieurs étapes devront être suivies :</w:t>
      </w:r>
    </w:p>
    <w:p w:rsidR="00EA2830" w:rsidRPr="0015358B" w:rsidRDefault="00EA2830" w:rsidP="00EA2830">
      <w:pPr>
        <w:pStyle w:val="Paragraphedeliste1"/>
        <w:numPr>
          <w:ilvl w:val="2"/>
          <w:numId w:val="68"/>
        </w:numPr>
        <w:spacing w:after="100" w:line="240" w:lineRule="auto"/>
        <w:ind w:left="1276" w:hanging="284"/>
        <w:rPr>
          <w:rFonts w:ascii="Arial" w:hAnsi="Arial" w:cs="Arial"/>
          <w:color w:val="000000"/>
          <w:lang w:val="fr-FR"/>
        </w:rPr>
      </w:pPr>
      <w:r w:rsidRPr="0015358B">
        <w:rPr>
          <w:rFonts w:ascii="Arial" w:hAnsi="Arial" w:cs="Arial"/>
          <w:color w:val="000000"/>
          <w:lang w:val="fr-FR"/>
        </w:rPr>
        <w:t>Etablir la liste des agents concernés par les nouveaux processus et procédures</w:t>
      </w:r>
    </w:p>
    <w:p w:rsidR="00EA2830" w:rsidRPr="0015358B" w:rsidRDefault="00EA2830" w:rsidP="00EA2830">
      <w:pPr>
        <w:pStyle w:val="Paragraphedeliste1"/>
        <w:numPr>
          <w:ilvl w:val="2"/>
          <w:numId w:val="68"/>
        </w:numPr>
        <w:spacing w:after="100" w:line="240" w:lineRule="auto"/>
        <w:ind w:left="1276" w:hanging="284"/>
        <w:rPr>
          <w:rFonts w:ascii="Arial" w:hAnsi="Arial" w:cs="Arial"/>
          <w:color w:val="000000"/>
          <w:lang w:val="fr-FR"/>
        </w:rPr>
      </w:pPr>
      <w:r w:rsidRPr="0015358B">
        <w:rPr>
          <w:rFonts w:ascii="Arial" w:hAnsi="Arial" w:cs="Arial"/>
          <w:color w:val="000000"/>
          <w:lang w:val="fr-FR"/>
        </w:rPr>
        <w:t>Préparer des cessions de formation interne des agents</w:t>
      </w:r>
    </w:p>
    <w:p w:rsidR="00EA2830" w:rsidRPr="0015358B" w:rsidRDefault="00EA2830" w:rsidP="00EA2830">
      <w:pPr>
        <w:pStyle w:val="Paragraphedeliste1"/>
        <w:numPr>
          <w:ilvl w:val="2"/>
          <w:numId w:val="68"/>
        </w:numPr>
        <w:spacing w:after="100" w:line="240" w:lineRule="auto"/>
        <w:ind w:left="1276" w:hanging="284"/>
        <w:rPr>
          <w:rFonts w:ascii="Arial" w:hAnsi="Arial" w:cs="Arial"/>
          <w:color w:val="000000"/>
          <w:lang w:val="fr-FR"/>
        </w:rPr>
      </w:pPr>
      <w:r w:rsidRPr="00985332">
        <w:rPr>
          <w:rFonts w:ascii="Arial" w:hAnsi="Arial" w:cs="Arial"/>
          <w:color w:val="000000"/>
          <w:lang w:val="fr-FR"/>
        </w:rPr>
        <w:t>Mettre en place les formations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lastRenderedPageBreak/>
        <w:t xml:space="preserve">Pour établir la liste des agents concernés par les nouveaux processus et procédures, il convient d’établir une liste complète et exhaustive </w:t>
      </w:r>
      <w:r>
        <w:rPr>
          <w:rFonts w:ascii="Arial" w:hAnsi="Arial" w:cs="Arial"/>
          <w:color w:val="000000"/>
          <w:lang w:val="fr-FR"/>
        </w:rPr>
        <w:t>de</w:t>
      </w:r>
      <w:r w:rsidRPr="0015358B">
        <w:rPr>
          <w:rFonts w:ascii="Arial" w:hAnsi="Arial" w:cs="Arial"/>
          <w:color w:val="000000"/>
          <w:lang w:val="fr-FR"/>
        </w:rPr>
        <w:t xml:space="preserve"> tous </w:t>
      </w:r>
      <w:r>
        <w:rPr>
          <w:rFonts w:ascii="Arial" w:hAnsi="Arial" w:cs="Arial"/>
          <w:color w:val="000000"/>
          <w:lang w:val="fr-FR"/>
        </w:rPr>
        <w:t xml:space="preserve">les </w:t>
      </w:r>
      <w:r w:rsidRPr="0015358B">
        <w:rPr>
          <w:rFonts w:ascii="Arial" w:hAnsi="Arial" w:cs="Arial"/>
          <w:color w:val="000000"/>
          <w:lang w:val="fr-FR"/>
        </w:rPr>
        <w:t>domaines confondus et de décomposer cette liste par bloc des processus afin de cibler au mieux les agents concernés et les formations associées.</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Les formations devront être déclinées ainsi par bloc fonctionnel des processus (formation aux nouvelles procédures de sourcing externe, d’analyse des besoins ou d’évaluation des fournisseurs par ex</w:t>
      </w:r>
      <w:r w:rsidR="00077869">
        <w:rPr>
          <w:rFonts w:ascii="Arial" w:hAnsi="Arial" w:cs="Arial"/>
          <w:color w:val="000000"/>
          <w:lang w:val="fr-FR"/>
        </w:rPr>
        <w:t>emple</w:t>
      </w:r>
      <w:r w:rsidRPr="0015358B">
        <w:rPr>
          <w:rFonts w:ascii="Arial" w:hAnsi="Arial" w:cs="Arial"/>
          <w:color w:val="000000"/>
          <w:lang w:val="fr-FR"/>
        </w:rPr>
        <w:t xml:space="preserve">). </w:t>
      </w:r>
    </w:p>
    <w:p w:rsidR="00EA2830" w:rsidRPr="0015358B" w:rsidRDefault="00EA2830" w:rsidP="00EA2830">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Une </w:t>
      </w:r>
      <w:r w:rsidRPr="0015358B">
        <w:rPr>
          <w:rFonts w:ascii="Arial" w:hAnsi="Arial" w:cs="Arial"/>
          <w:b/>
          <w:color w:val="000000"/>
          <w:lang w:val="fr-FR"/>
        </w:rPr>
        <w:t>présentation à l’ensemble des agents de la fonction achat des nouveaux processus et du référentiel</w:t>
      </w:r>
      <w:r w:rsidRPr="0015358B">
        <w:rPr>
          <w:rFonts w:ascii="Arial" w:hAnsi="Arial" w:cs="Arial"/>
          <w:color w:val="000000"/>
          <w:lang w:val="fr-FR"/>
        </w:rPr>
        <w:t xml:space="preserve"> achat devra également être organisée avant la mise en place des séances de formation par bloc fonctionnel.</w:t>
      </w:r>
    </w:p>
    <w:p w:rsidR="00EA2830" w:rsidRPr="0015358B" w:rsidRDefault="00EA2830" w:rsidP="00EA2830">
      <w:pPr>
        <w:spacing w:after="200" w:line="240" w:lineRule="auto"/>
        <w:ind w:left="567"/>
        <w:jc w:val="both"/>
        <w:rPr>
          <w:rFonts w:ascii="Arial" w:hAnsi="Arial" w:cs="Arial"/>
          <w:b/>
          <w:color w:val="002060"/>
          <w:sz w:val="26"/>
          <w:szCs w:val="26"/>
          <w:lang w:val="fr-FR"/>
        </w:rPr>
      </w:pPr>
      <w:r w:rsidRPr="0015358B">
        <w:rPr>
          <w:rFonts w:ascii="Arial" w:hAnsi="Arial" w:cs="Arial"/>
          <w:color w:val="000000"/>
          <w:lang w:val="fr-FR"/>
        </w:rPr>
        <w:t>Une fois l’ensemble des agents formés, les nouveaux processus et procédures p</w:t>
      </w:r>
      <w:r>
        <w:rPr>
          <w:rFonts w:ascii="Arial" w:hAnsi="Arial" w:cs="Arial"/>
          <w:color w:val="000000"/>
          <w:lang w:val="fr-FR"/>
        </w:rPr>
        <w:t>ourront</w:t>
      </w:r>
      <w:r w:rsidRPr="0015358B">
        <w:rPr>
          <w:rFonts w:ascii="Arial" w:hAnsi="Arial" w:cs="Arial"/>
          <w:color w:val="000000"/>
          <w:lang w:val="fr-FR"/>
        </w:rPr>
        <w:t xml:space="preserve"> être mis en place.</w:t>
      </w:r>
    </w:p>
    <w:p w:rsidR="00EA2830" w:rsidRDefault="00EA2830" w:rsidP="00236F66">
      <w:pPr>
        <w:pStyle w:val="Titre4"/>
        <w:ind w:left="1843" w:hanging="1276"/>
        <w:rPr>
          <w:color w:val="auto"/>
          <w:lang w:val="fr-FR"/>
        </w:rPr>
      </w:pPr>
      <w:r w:rsidRPr="0015358B">
        <w:rPr>
          <w:lang w:val="fr-FR"/>
        </w:rPr>
        <w:t xml:space="preserve">Fiche 6.4 </w:t>
      </w:r>
      <w:r w:rsidR="00236F66">
        <w:rPr>
          <w:lang w:val="fr-FR"/>
        </w:rPr>
        <w:tab/>
      </w:r>
      <w:r w:rsidRPr="0015358B">
        <w:rPr>
          <w:lang w:val="fr-FR"/>
        </w:rPr>
        <w:t>Elaborer les fiches de poste correspondant à l’organigramme fonctionnel détaillé</w:t>
      </w:r>
    </w:p>
    <w:p w:rsidR="00EA2830" w:rsidRPr="00985332" w:rsidRDefault="00EA2830" w:rsidP="00EA2830">
      <w:pPr>
        <w:spacing w:after="200" w:line="240" w:lineRule="auto"/>
        <w:ind w:left="567"/>
        <w:jc w:val="both"/>
        <w:rPr>
          <w:rFonts w:ascii="Arial" w:hAnsi="Arial" w:cs="Arial"/>
          <w:color w:val="000000"/>
          <w:lang w:val="fr-FR"/>
        </w:rPr>
      </w:pPr>
      <w:r w:rsidRPr="00985332">
        <w:rPr>
          <w:rFonts w:ascii="Arial" w:hAnsi="Arial" w:cs="Arial"/>
          <w:color w:val="000000"/>
          <w:lang w:val="fr-FR"/>
        </w:rPr>
        <w:t>Il s’agit de déterminer de manière précise les différentes fiches de poste correspondant aux structures et sous-structures définies dans l’organigramme</w:t>
      </w:r>
      <w:r>
        <w:rPr>
          <w:rFonts w:ascii="Arial" w:hAnsi="Arial" w:cs="Arial"/>
          <w:color w:val="000000"/>
          <w:lang w:val="fr-FR"/>
        </w:rPr>
        <w:t xml:space="preserve"> fonctionnel détaillé</w:t>
      </w:r>
      <w:r w:rsidRPr="00985332">
        <w:rPr>
          <w:rFonts w:ascii="Arial" w:hAnsi="Arial" w:cs="Arial"/>
          <w:color w:val="000000"/>
          <w:lang w:val="fr-FR"/>
        </w:rPr>
        <w:t>.</w:t>
      </w:r>
    </w:p>
    <w:p w:rsidR="00EA2830" w:rsidRPr="00985332" w:rsidRDefault="00EA2830" w:rsidP="00EA2830">
      <w:pPr>
        <w:spacing w:after="200" w:line="240" w:lineRule="auto"/>
        <w:ind w:left="567"/>
        <w:jc w:val="both"/>
        <w:rPr>
          <w:rFonts w:ascii="Arial" w:hAnsi="Arial" w:cs="Arial"/>
          <w:color w:val="000000"/>
          <w:lang w:val="fr-FR"/>
        </w:rPr>
      </w:pPr>
      <w:bookmarkStart w:id="97" w:name="_Toc469063200"/>
      <w:r w:rsidRPr="00985332">
        <w:rPr>
          <w:rFonts w:ascii="Arial" w:hAnsi="Arial" w:cs="Arial"/>
          <w:color w:val="000000"/>
          <w:lang w:val="fr-FR"/>
        </w:rPr>
        <w:t>Les fiches de poste doivent êtres précises et comporter les items suivants :</w:t>
      </w:r>
      <w:bookmarkEnd w:id="97"/>
    </w:p>
    <w:p w:rsidR="00EA2830" w:rsidRPr="00985332"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985332">
        <w:rPr>
          <w:rFonts w:ascii="Arial" w:hAnsi="Arial" w:cs="Arial"/>
          <w:color w:val="000000"/>
          <w:lang w:val="fr-FR"/>
        </w:rPr>
        <w:t>Intitulé du poste</w:t>
      </w:r>
    </w:p>
    <w:p w:rsidR="00EA2830" w:rsidRPr="00985332"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985332">
        <w:rPr>
          <w:rFonts w:ascii="Arial" w:hAnsi="Arial" w:cs="Arial"/>
          <w:color w:val="000000"/>
          <w:lang w:val="fr-FR"/>
        </w:rPr>
        <w:t>Rattachement fonctionnel et hiérarchique</w:t>
      </w:r>
    </w:p>
    <w:p w:rsidR="00EA2830" w:rsidRPr="00985332"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985332">
        <w:rPr>
          <w:rFonts w:ascii="Arial" w:hAnsi="Arial" w:cs="Arial"/>
          <w:color w:val="000000"/>
          <w:lang w:val="fr-FR"/>
        </w:rPr>
        <w:t>Département, pôle</w:t>
      </w:r>
      <w:r>
        <w:rPr>
          <w:rFonts w:ascii="Arial" w:hAnsi="Arial" w:cs="Arial"/>
          <w:color w:val="000000"/>
          <w:lang w:val="fr-FR"/>
        </w:rPr>
        <w:t>, filière</w:t>
      </w:r>
      <w:r w:rsidRPr="00985332">
        <w:rPr>
          <w:rFonts w:ascii="Arial" w:hAnsi="Arial" w:cs="Arial"/>
          <w:color w:val="000000"/>
          <w:lang w:val="fr-FR"/>
        </w:rPr>
        <w:t xml:space="preserve"> ou service de rattachement</w:t>
      </w:r>
    </w:p>
    <w:p w:rsidR="00EA2830" w:rsidRPr="00985332"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985332">
        <w:rPr>
          <w:rFonts w:ascii="Arial" w:hAnsi="Arial" w:cs="Arial"/>
          <w:color w:val="000000"/>
          <w:lang w:val="fr-FR"/>
        </w:rPr>
        <w:t>Activités du poste</w:t>
      </w:r>
    </w:p>
    <w:p w:rsidR="00EA2830" w:rsidRPr="00985332"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985332">
        <w:rPr>
          <w:rFonts w:ascii="Arial" w:hAnsi="Arial" w:cs="Arial"/>
          <w:color w:val="000000"/>
          <w:lang w:val="fr-FR"/>
        </w:rPr>
        <w:t>Savoir-faire associés au poste</w:t>
      </w:r>
    </w:p>
    <w:p w:rsidR="00EA2830" w:rsidRPr="00985332"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985332">
        <w:rPr>
          <w:rFonts w:ascii="Arial" w:hAnsi="Arial" w:cs="Arial"/>
          <w:color w:val="000000"/>
          <w:lang w:val="fr-FR"/>
        </w:rPr>
        <w:t>Profil requis : études, formation, expérience, connaissances requises</w:t>
      </w:r>
    </w:p>
    <w:p w:rsidR="00EA2830" w:rsidRPr="00985332" w:rsidRDefault="00EA2830" w:rsidP="00EA2830">
      <w:pPr>
        <w:spacing w:after="200" w:line="240" w:lineRule="auto"/>
        <w:ind w:left="567"/>
        <w:jc w:val="both"/>
        <w:rPr>
          <w:rFonts w:ascii="Arial" w:hAnsi="Arial" w:cs="Arial"/>
          <w:color w:val="000000"/>
          <w:lang w:val="fr-FR"/>
        </w:rPr>
      </w:pPr>
      <w:r>
        <w:rPr>
          <w:rFonts w:ascii="Arial" w:hAnsi="Arial" w:cs="Arial"/>
          <w:color w:val="000000"/>
          <w:lang w:val="fr-FR"/>
        </w:rPr>
        <w:t xml:space="preserve">- </w:t>
      </w:r>
      <w:r w:rsidRPr="00985332">
        <w:rPr>
          <w:rFonts w:ascii="Arial" w:hAnsi="Arial" w:cs="Arial"/>
          <w:color w:val="000000"/>
          <w:lang w:val="fr-FR"/>
        </w:rPr>
        <w:t>Correspondances statutaires éventuelles</w:t>
      </w:r>
    </w:p>
    <w:p w:rsidR="00EA2830" w:rsidRPr="00985332" w:rsidRDefault="00EA2830" w:rsidP="00EA2830">
      <w:pPr>
        <w:spacing w:after="200" w:line="240" w:lineRule="auto"/>
        <w:ind w:left="567"/>
        <w:jc w:val="both"/>
        <w:rPr>
          <w:rFonts w:ascii="Arial" w:hAnsi="Arial" w:cs="Arial"/>
          <w:color w:val="000000"/>
          <w:lang w:val="fr-FR"/>
        </w:rPr>
      </w:pPr>
      <w:bookmarkStart w:id="98" w:name="_Toc469063201"/>
      <w:r w:rsidRPr="00985332">
        <w:rPr>
          <w:rFonts w:ascii="Arial" w:hAnsi="Arial" w:cs="Arial"/>
          <w:color w:val="000000"/>
          <w:lang w:val="fr-FR"/>
        </w:rPr>
        <w:t>Ce travail doit être effectué en relation avec les services des ressources humaines qui disposent de fiches de poste et de compétences dédiées.</w:t>
      </w:r>
      <w:bookmarkEnd w:id="98"/>
      <w:r w:rsidRPr="00985332">
        <w:rPr>
          <w:rFonts w:ascii="Arial" w:hAnsi="Arial" w:cs="Arial"/>
          <w:color w:val="000000"/>
          <w:lang w:val="fr-FR"/>
        </w:rPr>
        <w:t xml:space="preserve"> </w:t>
      </w:r>
    </w:p>
    <w:p w:rsidR="00EA2830" w:rsidRPr="00985332" w:rsidRDefault="00EA2830" w:rsidP="00EA2830">
      <w:pPr>
        <w:spacing w:after="200" w:line="240" w:lineRule="auto"/>
        <w:ind w:left="567"/>
        <w:jc w:val="both"/>
        <w:rPr>
          <w:rFonts w:ascii="Arial" w:hAnsi="Arial" w:cs="Arial"/>
          <w:color w:val="000000"/>
          <w:lang w:val="fr-FR"/>
        </w:rPr>
      </w:pPr>
      <w:bookmarkStart w:id="99" w:name="_Toc469063202"/>
      <w:r w:rsidRPr="00985332">
        <w:rPr>
          <w:rFonts w:ascii="Arial" w:hAnsi="Arial" w:cs="Arial"/>
          <w:color w:val="000000"/>
          <w:lang w:val="fr-FR"/>
        </w:rPr>
        <w:t>Un groupe de travail interne à la fonction achat peut être mis en place spécifiquement pour ce travail. Il pourra comporter certains personnels d’encadrement de la fonction achat, attention toutefois à n’associer que des agents dont le positionnement au sein de la structure est déjà stabilisé :</w:t>
      </w:r>
      <w:bookmarkEnd w:id="99"/>
      <w:r w:rsidRPr="00985332">
        <w:rPr>
          <w:rFonts w:ascii="Arial" w:hAnsi="Arial" w:cs="Arial"/>
          <w:color w:val="000000"/>
          <w:lang w:val="fr-FR"/>
        </w:rPr>
        <w:t xml:space="preserve"> </w:t>
      </w:r>
    </w:p>
    <w:p w:rsidR="00EA2830" w:rsidRPr="00985332" w:rsidRDefault="00EA2830" w:rsidP="00EA2830">
      <w:pPr>
        <w:spacing w:after="200" w:line="240" w:lineRule="auto"/>
        <w:ind w:left="567"/>
        <w:jc w:val="both"/>
        <w:rPr>
          <w:rFonts w:ascii="Arial" w:hAnsi="Arial" w:cs="Arial"/>
          <w:color w:val="000000"/>
          <w:lang w:val="fr-FR"/>
        </w:rPr>
      </w:pPr>
      <w:r w:rsidRPr="00DA1BD2">
        <w:rPr>
          <w:rFonts w:ascii="Arial" w:hAnsi="Arial" w:cs="Arial"/>
          <w:color w:val="000000"/>
          <w:lang w:val="fr-FR"/>
        </w:rPr>
        <w:t>Le</w:t>
      </w:r>
      <w:r w:rsidRPr="00985332">
        <w:rPr>
          <w:rFonts w:ascii="Arial" w:hAnsi="Arial" w:cs="Arial"/>
          <w:color w:val="000000"/>
          <w:lang w:val="fr-FR"/>
        </w:rPr>
        <w:t xml:space="preserve"> responsable de la fonction achat élaborera les fiches de postes du personnel encadrant. </w:t>
      </w:r>
    </w:p>
    <w:p w:rsidR="00EA2830" w:rsidRPr="00985332" w:rsidRDefault="00EA2830" w:rsidP="00EA2830">
      <w:pPr>
        <w:spacing w:after="200" w:line="240" w:lineRule="auto"/>
        <w:ind w:left="567"/>
        <w:jc w:val="both"/>
        <w:rPr>
          <w:rFonts w:ascii="Arial" w:hAnsi="Arial" w:cs="Arial"/>
          <w:color w:val="000000"/>
          <w:lang w:val="fr-FR"/>
        </w:rPr>
      </w:pPr>
      <w:r w:rsidRPr="00985332">
        <w:rPr>
          <w:rFonts w:ascii="Arial" w:hAnsi="Arial" w:cs="Arial"/>
          <w:color w:val="000000"/>
          <w:lang w:val="fr-FR"/>
        </w:rPr>
        <w:t xml:space="preserve">Des fiches de poste types sont annexées au présent document en annexe </w:t>
      </w:r>
      <w:r w:rsidR="00AF1C5B">
        <w:rPr>
          <w:rFonts w:ascii="Arial" w:hAnsi="Arial" w:cs="Arial"/>
          <w:color w:val="000000"/>
          <w:lang w:val="fr-FR"/>
        </w:rPr>
        <w:t>4</w:t>
      </w:r>
      <w:r w:rsidRPr="00985332">
        <w:rPr>
          <w:rFonts w:ascii="Arial" w:hAnsi="Arial" w:cs="Arial"/>
          <w:color w:val="000000"/>
          <w:lang w:val="fr-FR"/>
        </w:rPr>
        <w:t>.4.</w:t>
      </w:r>
    </w:p>
    <w:p w:rsidR="00EA2830" w:rsidRPr="0015358B" w:rsidRDefault="00EA2830" w:rsidP="00EA2830">
      <w:pPr>
        <w:spacing w:before="300" w:after="200"/>
        <w:ind w:left="567"/>
        <w:jc w:val="both"/>
        <w:rPr>
          <w:rFonts w:ascii="Arial" w:hAnsi="Arial" w:cs="Arial"/>
          <w:b/>
          <w:color w:val="000000"/>
          <w:lang w:val="fr-FR"/>
        </w:rPr>
      </w:pPr>
      <w:r w:rsidRPr="0015358B">
        <w:rPr>
          <w:rFonts w:ascii="Arial" w:hAnsi="Arial" w:cs="Arial"/>
          <w:b/>
          <w:color w:val="4F81BD"/>
          <w:sz w:val="32"/>
          <w:lang w:val="fr-FR"/>
        </w:rPr>
        <w:t>Points d’attention</w:t>
      </w:r>
    </w:p>
    <w:p w:rsidR="00EA2830" w:rsidRPr="00985332" w:rsidRDefault="00EA2830" w:rsidP="00EA2830">
      <w:pPr>
        <w:ind w:left="567"/>
        <w:rPr>
          <w:rFonts w:ascii="Arial" w:hAnsi="Arial" w:cs="Arial"/>
          <w:color w:val="000000"/>
          <w:lang w:val="fr-FR"/>
        </w:rPr>
      </w:pPr>
      <w:bookmarkStart w:id="100" w:name="_Toc469063203"/>
      <w:r w:rsidRPr="00985332">
        <w:rPr>
          <w:rFonts w:ascii="Arial" w:hAnsi="Arial" w:cs="Arial"/>
          <w:color w:val="000000"/>
          <w:lang w:val="fr-FR"/>
        </w:rPr>
        <w:t>L’organigramme fonctionnel détaillé et les fiches de poste associées devront être définis au plus tard trois mois avant la date de transfert de la fonction achat  inscrite dans la convention constitutive du GHT</w:t>
      </w:r>
      <w:bookmarkEnd w:id="100"/>
    </w:p>
    <w:p w:rsidR="00EA2830" w:rsidRDefault="00EA2830" w:rsidP="00236F66">
      <w:pPr>
        <w:pStyle w:val="Titre4"/>
        <w:ind w:left="1843" w:hanging="1276"/>
        <w:rPr>
          <w:lang w:val="fr-FR"/>
        </w:rPr>
      </w:pPr>
      <w:r w:rsidRPr="0015358B">
        <w:rPr>
          <w:lang w:val="fr-FR"/>
        </w:rPr>
        <w:t xml:space="preserve">Fiche 6.5 </w:t>
      </w:r>
      <w:r w:rsidR="00236F66">
        <w:rPr>
          <w:lang w:val="fr-FR"/>
        </w:rPr>
        <w:tab/>
      </w:r>
      <w:r w:rsidRPr="0015358B">
        <w:rPr>
          <w:lang w:val="fr-FR"/>
        </w:rPr>
        <w:t>Rencontrer individuellement les agents concernés</w:t>
      </w:r>
      <w:r w:rsidR="00236F66">
        <w:rPr>
          <w:lang w:val="fr-FR"/>
        </w:rPr>
        <w:br/>
      </w:r>
      <w:r w:rsidRPr="0015358B">
        <w:rPr>
          <w:lang w:val="fr-FR"/>
        </w:rPr>
        <w:t>par la fonction achat</w:t>
      </w:r>
    </w:p>
    <w:p w:rsidR="00EA2830" w:rsidRPr="0015358B" w:rsidRDefault="00EA2830" w:rsidP="006F5468">
      <w:pPr>
        <w:spacing w:after="200" w:line="240" w:lineRule="auto"/>
        <w:ind w:left="567"/>
        <w:jc w:val="both"/>
        <w:rPr>
          <w:rFonts w:ascii="Arial" w:hAnsi="Arial" w:cs="Arial"/>
          <w:color w:val="000000"/>
          <w:lang w:val="fr-FR"/>
        </w:rPr>
      </w:pPr>
      <w:r w:rsidRPr="0015358B">
        <w:rPr>
          <w:rFonts w:ascii="Arial" w:hAnsi="Arial" w:cs="Arial"/>
          <w:color w:val="000000"/>
          <w:lang w:val="fr-FR"/>
        </w:rPr>
        <w:t>Une fois définis l’organigramme fonctionnel détaillé et les fiches de</w:t>
      </w:r>
      <w:r w:rsidR="009754DB">
        <w:rPr>
          <w:rFonts w:ascii="Arial" w:hAnsi="Arial" w:cs="Arial"/>
          <w:color w:val="000000"/>
          <w:lang w:val="fr-FR"/>
        </w:rPr>
        <w:t>s nouveaux</w:t>
      </w:r>
      <w:r w:rsidRPr="0015358B">
        <w:rPr>
          <w:rFonts w:ascii="Arial" w:hAnsi="Arial" w:cs="Arial"/>
          <w:color w:val="000000"/>
          <w:lang w:val="fr-FR"/>
        </w:rPr>
        <w:t xml:space="preserve"> postes correspondantes, une phase essentielle de la mise en place de la nouvelle organisation doit être menée : la rencontre individuelle avec les agents </w:t>
      </w:r>
      <w:r w:rsidR="006F5468">
        <w:rPr>
          <w:rFonts w:ascii="Arial" w:hAnsi="Arial" w:cs="Arial"/>
          <w:color w:val="000000"/>
          <w:lang w:val="fr-FR"/>
        </w:rPr>
        <w:t>souhaitant intégrer la fonction achat</w:t>
      </w:r>
    </w:p>
    <w:p w:rsidR="00EA2830" w:rsidRPr="0015358B" w:rsidRDefault="00EA2830" w:rsidP="00EA2830">
      <w:pPr>
        <w:spacing w:after="200" w:line="240" w:lineRule="auto"/>
        <w:ind w:left="567"/>
        <w:rPr>
          <w:rFonts w:ascii="Arial" w:hAnsi="Arial" w:cs="Arial"/>
          <w:color w:val="000000"/>
          <w:lang w:val="fr-FR"/>
        </w:rPr>
      </w:pPr>
      <w:r w:rsidRPr="0015358B">
        <w:rPr>
          <w:rFonts w:ascii="Arial" w:hAnsi="Arial" w:cs="Arial"/>
          <w:color w:val="000000"/>
          <w:lang w:val="fr-FR"/>
        </w:rPr>
        <w:lastRenderedPageBreak/>
        <w:t>Plusieurs étapes doivent se succéder :</w:t>
      </w:r>
    </w:p>
    <w:p w:rsidR="00EA2830" w:rsidRPr="0015358B" w:rsidRDefault="00EA2830" w:rsidP="006F5468">
      <w:pPr>
        <w:pStyle w:val="Paragraphedeliste1"/>
        <w:numPr>
          <w:ilvl w:val="2"/>
          <w:numId w:val="68"/>
        </w:numPr>
        <w:spacing w:after="200" w:line="240" w:lineRule="auto"/>
        <w:ind w:left="1276" w:hanging="284"/>
        <w:contextualSpacing w:val="0"/>
        <w:rPr>
          <w:rFonts w:ascii="Arial" w:hAnsi="Arial" w:cs="Arial"/>
          <w:color w:val="000000"/>
          <w:lang w:val="fr-FR"/>
        </w:rPr>
      </w:pPr>
      <w:r w:rsidRPr="0015358B">
        <w:rPr>
          <w:rFonts w:ascii="Arial" w:hAnsi="Arial" w:cs="Arial"/>
          <w:color w:val="000000"/>
          <w:lang w:val="fr-FR"/>
        </w:rPr>
        <w:t>diffusion en interne de l’organigramme fonctionnel et des fiches de postes détaillées</w:t>
      </w:r>
    </w:p>
    <w:p w:rsidR="00EA2830" w:rsidRPr="0015358B" w:rsidRDefault="00EA2830" w:rsidP="006F5468">
      <w:pPr>
        <w:pStyle w:val="Paragraphedeliste1"/>
        <w:numPr>
          <w:ilvl w:val="2"/>
          <w:numId w:val="68"/>
        </w:numPr>
        <w:spacing w:after="200" w:line="240" w:lineRule="auto"/>
        <w:ind w:left="1276" w:hanging="284"/>
        <w:contextualSpacing w:val="0"/>
        <w:rPr>
          <w:rFonts w:ascii="Arial" w:hAnsi="Arial" w:cs="Arial"/>
          <w:color w:val="000000"/>
          <w:lang w:val="fr-FR"/>
        </w:rPr>
      </w:pPr>
      <w:r w:rsidRPr="0015358B">
        <w:rPr>
          <w:rFonts w:ascii="Arial" w:hAnsi="Arial" w:cs="Arial"/>
          <w:color w:val="000000"/>
          <w:lang w:val="fr-FR"/>
        </w:rPr>
        <w:t>rencontre avec les agents ayant postulé sur chacune des fiches de poste</w:t>
      </w:r>
    </w:p>
    <w:p w:rsidR="00EA2830" w:rsidRPr="0015358B" w:rsidRDefault="00EA2830" w:rsidP="006F5468">
      <w:pPr>
        <w:pStyle w:val="Paragraphedeliste1"/>
        <w:numPr>
          <w:ilvl w:val="2"/>
          <w:numId w:val="68"/>
        </w:numPr>
        <w:spacing w:after="200" w:line="240" w:lineRule="auto"/>
        <w:ind w:left="1276" w:hanging="284"/>
        <w:contextualSpacing w:val="0"/>
        <w:rPr>
          <w:rFonts w:ascii="Arial" w:hAnsi="Arial" w:cs="Arial"/>
          <w:color w:val="000000"/>
          <w:lang w:val="fr-FR"/>
        </w:rPr>
      </w:pPr>
      <w:r w:rsidRPr="0015358B">
        <w:rPr>
          <w:rFonts w:ascii="Arial" w:hAnsi="Arial" w:cs="Arial"/>
          <w:color w:val="000000"/>
          <w:lang w:val="fr-FR"/>
        </w:rPr>
        <w:t>en l’absence de postulant, ouvrir les postes sur l’extérieur et publier les fiches de poste sur des supports institutionnels ou métiers</w:t>
      </w:r>
    </w:p>
    <w:p w:rsidR="00EA2830" w:rsidRPr="0015358B" w:rsidRDefault="00EA2830" w:rsidP="006F5468">
      <w:pPr>
        <w:pStyle w:val="Paragraphedeliste1"/>
        <w:numPr>
          <w:ilvl w:val="1"/>
          <w:numId w:val="68"/>
        </w:numPr>
        <w:spacing w:before="100" w:after="200" w:line="240" w:lineRule="auto"/>
        <w:ind w:left="992" w:hanging="425"/>
        <w:contextualSpacing w:val="0"/>
        <w:jc w:val="both"/>
        <w:rPr>
          <w:rFonts w:ascii="Arial" w:hAnsi="Arial" w:cs="Arial"/>
          <w:color w:val="000000"/>
          <w:lang w:val="fr-FR"/>
        </w:rPr>
      </w:pPr>
      <w:r w:rsidRPr="0015358B">
        <w:rPr>
          <w:rFonts w:ascii="Arial" w:hAnsi="Arial" w:cs="Arial"/>
          <w:color w:val="000000"/>
          <w:lang w:val="fr-FR"/>
        </w:rPr>
        <w:t>La première étape de diffusion en interne de l’organigramme fonctionnel et des fiches de postes détaillées doit se faire en lien avec les services des ressources humaines. L’objectif est d’informer largement l’ensemble des agents du GHT des postes ouverts dans la nouvelle organisation afin qu’ils puissent postuler. Une harmonisation de cette étape avec les autres fonctions mutualisées obligatoires du GHT est recommandée.</w:t>
      </w:r>
    </w:p>
    <w:p w:rsidR="00EA2830" w:rsidRPr="00DA1BD2" w:rsidRDefault="00EA2830" w:rsidP="006F5468">
      <w:pPr>
        <w:pStyle w:val="Paragraphedeliste1"/>
        <w:numPr>
          <w:ilvl w:val="1"/>
          <w:numId w:val="68"/>
        </w:numPr>
        <w:spacing w:before="100" w:after="200" w:line="240" w:lineRule="auto"/>
        <w:ind w:left="992" w:hanging="425"/>
        <w:contextualSpacing w:val="0"/>
        <w:jc w:val="both"/>
        <w:rPr>
          <w:rFonts w:ascii="Arial" w:hAnsi="Arial" w:cs="Arial"/>
          <w:lang w:val="fr-FR"/>
        </w:rPr>
      </w:pPr>
      <w:r w:rsidRPr="0015358B">
        <w:rPr>
          <w:rFonts w:ascii="Arial" w:hAnsi="Arial" w:cs="Arial"/>
          <w:color w:val="000000"/>
          <w:lang w:val="fr-FR"/>
        </w:rPr>
        <w:t>La rencontre avec les agents ayant postulé sur les postes de la fonction achat est l’étape centrale de cette phase. L’ensemble des agents ayant fait acte de candidature doivent être rencontrés individuellement lors d’un entretien.</w:t>
      </w:r>
    </w:p>
    <w:p w:rsidR="00EA2830" w:rsidRPr="0015358B" w:rsidRDefault="00281554" w:rsidP="00EA2830">
      <w:pPr>
        <w:pStyle w:val="Paragraphedeliste1"/>
        <w:ind w:left="993"/>
        <w:jc w:val="both"/>
        <w:rPr>
          <w:rFonts w:ascii="Arial" w:hAnsi="Arial" w:cs="Arial"/>
          <w:color w:val="000000"/>
          <w:lang w:val="fr-FR"/>
        </w:rPr>
      </w:pPr>
      <w:r>
        <w:rPr>
          <w:rFonts w:ascii="Arial" w:hAnsi="Arial" w:cs="Arial"/>
          <w:noProof/>
          <w:lang w:val="fr-FR" w:eastAsia="fr-FR"/>
        </w:rPr>
        <mc:AlternateContent>
          <mc:Choice Requires="wpg">
            <w:drawing>
              <wp:inline distT="0" distB="0" distL="0" distR="0" wp14:anchorId="27BF8022" wp14:editId="78A35F01">
                <wp:extent cx="3881120" cy="1104265"/>
                <wp:effectExtent l="0" t="0" r="5080" b="19685"/>
                <wp:docPr id="239" name="Grou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1104265"/>
                          <a:chOff x="0" y="0"/>
                          <a:chExt cx="6112" cy="1821"/>
                        </a:xfrm>
                      </wpg:grpSpPr>
                      <wps:wsp>
                        <wps:cNvPr id="240" name="Text Box 3"/>
                        <wps:cNvSpPr txBox="1">
                          <a:spLocks noChangeArrowheads="1"/>
                        </wps:cNvSpPr>
                        <wps:spPr bwMode="auto">
                          <a:xfrm>
                            <a:off x="294" y="150"/>
                            <a:ext cx="5817" cy="1670"/>
                          </a:xfrm>
                          <a:prstGeom prst="rect">
                            <a:avLst/>
                          </a:prstGeom>
                          <a:gradFill rotWithShape="0">
                            <a:gsLst>
                              <a:gs pos="0">
                                <a:srgbClr val="E4ECF5"/>
                              </a:gs>
                              <a:gs pos="100000">
                                <a:srgbClr val="A7BFDE"/>
                              </a:gs>
                            </a:gsLst>
                            <a:lin ang="5400000" scaled="1"/>
                          </a:gradFill>
                          <a:ln w="9360" cap="sq">
                            <a:solidFill>
                              <a:srgbClr val="4579B8"/>
                            </a:solidFill>
                            <a:miter lim="800000"/>
                            <a:headEnd/>
                            <a:tailEnd/>
                          </a:ln>
                          <a:effectLst>
                            <a:outerShdw dist="19800" dir="5400000" algn="ctr" rotWithShape="0">
                              <a:srgbClr val="000000">
                                <a:alpha val="38034"/>
                              </a:srgbClr>
                            </a:outerShdw>
                          </a:effectLst>
                        </wps:spPr>
                        <wps:txbx>
                          <w:txbxContent>
                            <w:p w:rsidR="00196DA1" w:rsidRDefault="00196DA1" w:rsidP="0091111D">
                              <w:pPr>
                                <w:ind w:left="284"/>
                                <w:rPr>
                                  <w:b/>
                                  <w:color w:val="002060"/>
                                  <w:lang w:val="fr-FR"/>
                                </w:rPr>
                              </w:pPr>
                              <w:r>
                                <w:rPr>
                                  <w:b/>
                                  <w:color w:val="002060"/>
                                  <w:lang w:val="fr-FR"/>
                                </w:rPr>
                                <w:t xml:space="preserve">    Important</w:t>
                              </w:r>
                            </w:p>
                            <w:p w:rsidR="00196DA1" w:rsidRDefault="00196DA1" w:rsidP="0091111D">
                              <w:pPr>
                                <w:ind w:left="284"/>
                                <w:rPr>
                                  <w:color w:val="002060"/>
                                  <w:lang w:val="fr-FR"/>
                                </w:rPr>
                              </w:pPr>
                              <w:r>
                                <w:rPr>
                                  <w:color w:val="002060"/>
                                  <w:lang w:val="fr-FR"/>
                                </w:rPr>
                                <w:t xml:space="preserve">Les modalités de ces entretiens individuels sur les postes de la nouvelle organisation devront être définies en étroite collaboration avec la direction des ressources humaines </w:t>
                              </w:r>
                            </w:p>
                          </w:txbxContent>
                        </wps:txbx>
                        <wps:bodyPr rot="0" vert="horz" wrap="square" lIns="91440" tIns="45720" rIns="91440" bIns="45720" anchor="t" anchorCtr="0">
                          <a:noAutofit/>
                        </wps:bodyPr>
                      </wps:wsp>
                      <pic:pic xmlns:pic="http://schemas.openxmlformats.org/drawingml/2006/picture">
                        <pic:nvPicPr>
                          <pic:cNvPr id="248" name="Imag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6" cy="258"/>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Lst>
                        </pic:spPr>
                      </pic:pic>
                    </wpg:wgp>
                  </a:graphicData>
                </a:graphic>
              </wp:inline>
            </w:drawing>
          </mc:Choice>
          <mc:Fallback>
            <w:pict>
              <v:group id="Groupe 43" o:spid="_x0000_s1060" style="width:305.6pt;height:86.95pt;mso-position-horizontal-relative:char;mso-position-vertical-relative:line" coordsize="6112,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4Az/AQAAJ0MAAAOAAAAZHJzL2Uyb0RvYy54bWysV21v4zYM/j5g/0Hw&#10;dze2Yye20fSQ16JAtxXrDfus2EosnC15ktKkN+y/j5TsJG06tLu7AjH0Rop8SD5Urz8dmpo8MaW5&#10;FBMvvAo8wkQhSy62E++Pzys/9Yg2VJS0loJNvGemvU83P/90vW9zFslK1iVTBJQIne/biVcZ0+aD&#10;gS4q1lB9JVsmYHMjVUMNTNV2UCq6B+1NPYiCYDTYS1W2ShZMa1hduE3vxurfbFhhfttsNDOknnhg&#10;m7FfZb9r/A5urmm+VbSteNGZQb/BioZyAZceVS2ooWSn+IWqhhdKarkxV4VsBnKz4QWzPoA3YfDK&#10;m1sld631ZZvvt+0RJoD2FU7frLb49elBEV5OvGiYeUTQBoJk72UkHiI8+3abw6lb1T62D8r5CMN7&#10;WXzRsD14vY/zrTtM1vtfZAkK6c5IC89hoxpUAY6Tg43C8zEK7GBIAYvDNA3DCIJVwF4YBnE0Slyc&#10;igqCeSFXVMtOcgRynVgahSgzoLm70prZmYU+QbbpE6D6+wB9rGjLbJw0QtUDGoMPDtDP6NtMHkiH&#10;qD2GcBJzgGVw06KjHapEyHlFxZZNlZL7itES7HPuoOFwg4sETjQqeQ/mKIs9gmAmXcL3UCdpOO4A&#10;G43t3hEwmrdKm1smG4KDiaeglqyV9OleG4dtf6TL/HLF65ooaf7kprKgYHDtpgYZNyCtBHfcslbb&#10;9bxW5IlCeS7j5XxlIw1GbPX56TDAP4fRuch0PFstll2gUcRKdlfVXBBAceIlsRMnuqA1g1TvUwPq&#10;3pqMV9WC7CdeNhxh4lFgIv2Xu0/W/Hjohb1xMs5maXe5Pj/WcAOkVvNm4qXuaoCL5hjJpSjt2FBe&#10;uzGYXAvcZpauOuPlDlQ8VuWelBzRDzPQ5MEEuOvoD623QLqFUd6boL+w1trhIKR1W1GH+TANhnHv&#10;gkPWgni83s7OLIM6cknnisgc1gfHHjZ7cHMty2fIScgCjDL2BhhUUn31yB54FoHdUcU8Ut8JSIQs&#10;jLFOjJ0ApFj46nxnfb5DRQGqJp7xILQ4nBtL5oifkFOgmQ23uXmyBDzACZT7zXXLixx+HZHC6KLu&#10;3284IGV2aL9rWs2HdDRUfdm1PnB+Sw1f85qbZ9u/IMfQKPH0wAtkV5ycUwi0T0chdw3dAiXb+ugP&#10;ORGoVF5YOj4Rh26hWjHRT0sXXPJSywCnL8xY17zFgkZscdw5DHi/aj5vYOYa20IWu4YJ4zq1YjX4&#10;LoWueKshyDlr1liN6q509Aes1GU/8pPtnn9H6TQIsmjmz5Ng7sfBeOlPs3jsj4PlOA7iNJyH83+w&#10;UMM432kGMNB60fLOVli9sPbNVtk9KlwTts3c1UfPiWCQq4TORChahASh0ar4HcC2Va2NYqaocHkD&#10;yHXrcPi4YWE+IYugf4jCoSouO2USjxx7R0nPQ32D7Zn5g+QtJEba+uDI6Lhwoqc3opMF2TJdprEP&#10;PXoJ0Vks/OlqHvujVThOFsPFfL4I++hUvCyZsB3CVc53BKdPSautbLllmrf6zo/PWxfn/xdzlyxo&#10;LCYRZOoJiz6r0KNT1mdhFAezKPNXo3Tsx6s48bNxkPpBmM2yURBn8WL1Etd7LtgPSHpsgUmUvNP5&#10;hvEoma76tnHe+eDB2jW4/2p2R+/R4pP3kGZ9+dsSwaKAXawP+MEIn5XwBrYS3XsdH9nnc3vq9F/F&#10;z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3omJA3QAAAAUBAAAPAAAAZHJz&#10;L2Rvd25yZXYueG1sTI9BS8NAEIXvgv9hGcGb3WyLVWM2pRT1VIS2Qultmp0modnZkN0m6b939aKX&#10;B8N7vPdNthhtI3rqfO1Yg5okIIgLZ2ouNXzt3h+eQfiAbLBxTBqu5GGR395kmBo38Ib6bShFLGGf&#10;ooYqhDaV0hcVWfQT1xJH7+Q6iyGeXSlNh0Mst42cJslcWqw5LlTY0qqi4ry9WA0fAw7LmXrr1+fT&#10;6nrYPX7u14q0vr8bl68gAo3hLww/+BEd8sh0dBc2XjQa4iPhV6M3V2oK4hhDT7MXkHkm/9Pn3wAA&#10;AP//AwBQSwMECgAAAAAAAAAhAC0H5kSpHwAAqR8AABQAAABkcnMvbWVkaWEvaW1hZ2UxLnBuZ4lQ&#10;TkcNChoKAAAADUlIRFIAAAA6AAAAMwgGAAAAxrQb4AAAAAFzUkdCAK7OHOkAAAAEZ0FNQQAAsY8L&#10;/GEFAAAACXBIWXMAACHVAAAh1QEEnLSdAAAfPklEQVRoQ716B3TU15W+QL0XEIhuigU23diAaDam&#10;CZvYiZ2ySdbJOgmxExzHJXaa172AMdiYjlAX6poZjXrvfUZlVEa9S6Mujcpo+rffb4Dd7P7P+WeT&#10;ODuH79z3e/V+7753730HWf0jPzQ02E1VVz+m7+u5bZqaGMOMGpidBtSUk4R6lpgj5oFpAUJ5hlKA&#10;0CZI9p+ZopwApsYJyulJtrFucgqm8ckxc3dPoLmqarc5NdX+3tL/d7+u4GAHXU7O9vmsrLOz2dkd&#10;U/n5mCgUUIAJlidziRx+E+PZ+RjNzsNwZg6GMrKIDCLTUlalpWEwRYrBZAlUyVKokqToT5QQgpSi&#10;O1aMzqi4jpE4ybnZ5OQd4Lr3VPjn/hAba22WSFyRkbHLlJr6hSkppdOUnAY9lZ/PFJAOHcs6EtES&#10;c+kZFsyTlDadSMuANlNoy2Jdzt1ydjq0WakckwZDahpMFqTDSJjYDxnZMCandpqSki+Y07IfMcfE&#10;ON5T55/zE3ZTGx+/ySgWv2CQSG4aE6XdSEyCOTGRikihp2UMqVIqmARDchL0ycmsSyEoUwWZAh3r&#10;dZQGgURqBgxCXYqE33fnMCUlAdJkmAXJcUb2N9LCJhGRIOo2i8Vfcd49kEqdYGW14J5q38xPmFCY&#10;2Jwk2m1ITLhgSBQpDIniCaNUSoWkQFIiTCmJVFpCMlSaZWMKFaSSJiovSD2h5QZYrJaVCQOtayBR&#10;fRLJcIPM7G9mWYCJcxqTxBwnYhtlqoT1IiCR33Fxvbp40RXqc4B31lt286btPTX/sZ+F5M2bTmZx&#10;3D6TJP6qSSrqNSdxd8ViiyXNJGmWkqgkASYqYmKbgXUG3i+ThATElIm0aFIKtLk50FfLYFQ2wNjY&#10;CENNLXSFhdCnpcIo9BWlsH8qx5E8N1FPcgYpkRjPOeJh5j02JIihjUno14qkEfPi5N/MSqWPfCPW&#10;NYeFOZujog6aoqJumWJjByDhzhLmBEoxSRIQkXRCggVGkQh6ktRSWb2YR1SUCoM4DdoU3s+KShhV&#10;g4CW3levAebU0Le3Yi6Hd5V99aIMjs8i0mEQxifSmsJaYmGtBEIocxPZVydOUs9Lklu1ItENfbLk&#10;kDkjw/meyn/bDwCPKy0ZHXHYFBUZZIyOGkJ0LBAXDwgk44h4Eozn4vFUghCkgW0aOhNNeQUMTc0w&#10;NLZAK6+jJy7GeKUcupFRwGCA2WyCyaTH7GA/JqoqMS+rgaG+Dcb6dmhL5JhNSYdGIoY+IR7GeFqU&#10;0kRpFtZMIFmuoxdxvZjYIVN0dLA5LPJJwSiC3vco/PXf/TtpiA89qo0KDTfGRY6aYqJAwjDHxMEU&#10;wwWjSTiW5GJZjuUGxMRQxtGCEszn5UHf3QnMM1bOz0E7rIJKVo1BWS3mRyZgNpjBf9CTrHp4EKPK&#10;RmgFS88KVtZC29MHdUEhZsUS6OJjYYiNhiEuhvdTWIfrEqa4aBKnPnciYboTM2YKjYwwBIUd+18f&#10;Y+Tl2fCortfGhD9DRM/dCZw0x4SRZARJRpNgHIxRXPxODAxR0TBGc6HoOzBHhVsW1XMj5vPyYejt&#10;uXtEdRpoRobQX1mFvgoZ5ofHYNabYDCaoTcZ7xJtaYJ2dAhmrQZmnRb6kWHMlpdhntfAwLmNnNsU&#10;yfXv3AHuRHGtSBgjw7h+COvCYA7numF3JqdDQ2NmQ++c+Kvhp+G99+ymAgOPjocEXB0JCS6aDguY&#10;Mdy5DUNoAIxhIZThMN6dFFqW9RER0IWHwhAexPpAmFjWRUZBk5MLQ18vzLSomWTnhgbRXVaG7tIy&#10;aAaHWW+AQWeEUW/AVF8fhhsU0LCPkf2N3Bjd6DBmykqhiedmRpBMWBAQSoQEA2GhXCeM6wXDGBHE&#10;ciDMIUHsEw5dxJ2ZmYhQkTYi4jl1aKivEPPvUfuvH8+29XBwmP9gcIhkODhkdiY8RD8bchPaoJsw&#10;hARAF3Qb+tuBMAYGw3CbxIIogwUEQR8UQHmT7QHQhEZghkFe393NY0iiVH5G1Y/WkkK0EcKdxJwG&#10;Jo0OJq0O6u4ejNTUQNvfB9PcDMnOQT+kwnQx+9KahuAAmANvALdvErdgoh4GAYEBLAcAwbdhZr0x&#10;4BZ01GU6LHReHRZSNR0eGjQbcMP/v4UfklyoDgh6auzWrdSJgECDlhPN3r4BLRfQBdyE5sY16G5y&#10;ERI1XL8J400ucus25q9dxxy/50hwNuQWZjhOTaJTqcx6WjphYi5rpPLTAz1QFuaiuSgHs/1dMDMf&#10;NpCsXqPFVBeJykm0pxfGmRlLvWFoBNOFRaCy0N+6BtONKzBdvwLjjavU4zp0t6gXdTJwfdPVq4TQ&#10;dh1a1mlJeObWLdPordv6oevkExp4SuBnIar71avbNL98JRFfXMX85UuYu0Fc+RqzX30F7aUrMFy5&#10;DuPVa5j78kvMfv2lpY/m0iUSvYnpG7cwFHgTPWE3iAD08FgNpjDta6Piaio9NQ11Vzeas7PQmpuF&#10;2Z4O6Jm0z83OQDM3h7GOTgxUVbG+Bzr1NLRM/LUDQ5jKLcAkT8/85cvQf30J+svU5Qr1unoZs4Tm&#10;+jVoqJPu8lUYvvwa2q+vQHPlMvt8bRljvHoDMzTI4I2AxKEbN/wsRPUv/Myv8/BhueaXv4b5/GfQ&#10;XjgL7cXz0JGY9iInP09yF4TyBRK/SMJfQHPxS0x/fQ3TdA6G6kpguBv6rhYM5OWiQ5qKmaYOGMam&#10;oB+fhLq9Hc0Z6WjNSsdMZyu0U2N8wKgxy6OtamtDd3k5N6MT83ytaKbUmOsdwERWLiaoqObiRei+&#10;OE+duOaFC5gR1v3yEqYEUKd5fuvOX8D8Fxcxe+E8NF9Snj8Hw/nPMXf2LDpeflk+/vHHJ/+TaLOf&#10;n7z3yGHoXn0F5k8+gP7j96H7/Czmzp3jgM+hscjPMG+pO4vpc+cxfOkyJpiTmgQrjaow292Fzuwc&#10;NCZIMNXYzLoxaMdGMdGqRAPTv+b0FMy2MK6OjkJNUuqpKfQrmy2OaqajHbqxEWjGxjlPH0bTMjF6&#10;5QpmuKbm048w/9lnmPvsHL/PY/rsBajPXcD0Z+cxT130Zz+F5pOPWRbaz2L23KcwfvIROn95GkWP&#10;H5I3v/jiXaKa7/7Qr3n3bnnPzu3o2H8Qml+dgfmdP2H+vX/H9IfvWzD70YeY+fADTL8vfH+IiY8/&#10;RT93e5gJt66nEzPDQ5jkMWymgnKGoDGFAtqhIcwxho431aOOqVxDciLUzc3QDJM8CU2Oj6O3oQGd&#10;vI9qpZL9BzEzMgJ1RzeGmDaqaMnJj7jeR+9i6qP3MPHBe5j+4GPMvPcx1O9/AvUHH1G+j5n332Xd&#10;+1C/9x5m+a3nt+bXL6P6iSdQeGD/fxHt2rfPQrR/82Z0bXkEbY/tw/RPfwLDH36PmT//EVP//mdM&#10;/PlPGGd54p0/Y5xQvfseurl7qvg46Drb6XAGMN7cikYqWBYRiSF60rlBKs76EUUN5Az4tQz+E/X1&#10;UKtUGGEIGWN87WS/FoajCRJW9/dibJDztHdgiLnv4GefYuSd32Pk3bcw9P7bULE8+cc/YfYP70L9&#10;h3cw9ed3MP6HP1BSvz++Q13fxfxb/H7xRbTv2oX2xx5D0f598ubnf3CXaBuJtj7ymLzb90H0PLgZ&#10;HQ/vQPMjuzHx/R9A88ormHr9txh96w2M/P5NqN56HUNvv4mBt3+PDlp2gMFb29KMKSFM1CtRFy9B&#10;UXAYk4MqTNIJTfR0Y7BGjgr2q4qOwnBtDcYYY/sZZlSDfWhj+qdkOBplgj/Joz9CssOtrehlqtlL&#10;6wz97jWo3nwFqrd/i+G33sTYG7/D5G/fxuRrb2P89d9hnN9jb7yJkdffwNSrb2DsBz+CcidJbvSF&#10;YpMvSh7dKW/es/8e0cce82v1fUjevn4tOtduQNsaX7Su3YTWzTswcMwfYy/8K8Z+8ysMvvZr9BOD&#10;r/0G/b99Da20ci8TibmGeoy3dWC4pgHV0SLkB4QwOajAaHsnhjs70VVZiQJ64+KIO+iTyaDq6kJ3&#10;bxf6ejvQVFaMer5JVZUyjLS1YoBkB5qa0BkVhW7OP/LqGYyceQlDZ34N1Suvov/MbzH4yhsYPMNN&#10;P/M6217F2K9+jcmXqd/z30PDVhpp/YNoXrsalb5rUea7Vl796J57R3fnTr/mNavkypXL0LHqAbT4&#10;rEbbirVoIurXb4Ry9x70fOdZjP7yRfSf/jcMvXwaPS+/hKbfvYFOBvJpWmlE2YrBqjrIIuKQcz0Q&#10;HUWlULXQMrROE7OcNGY2maEhaC8rRx/rOuh9uzpbUFuUDzmPaS8fAf2tLejqaEOPog5t3Jg2zt//&#10;i59j+Ben0feLl9Dx0itoeuV1KF5/i/g9Gs68hu7TL0HNPr1Hj0GxcRPqVq1G/fIVaFi+DFUb1qHo&#10;gRXyIl/fexZdv96vwWepvH7pIjR5L0Wz93IovZehacly1PmsgJzkZZseQusThzD243+B6oUfo+vf&#10;foJ6euiWa19bXh8D9U20ohylwVFIv3wTSsbB7oZGtCuboKyVQ56fg5q8HHRUy9FFi7W2KNFGb9ws&#10;q0JLQRG6ZXL2bYSypRFttTIomeU0cf6OF36Krp/+HMrTZ9D9Ae9sSDiG+XgYZk7dTE/cdvo0mg8d&#10;QsMDD6B+sTfqlyyBYukSNC1dhtJlK1G8aqU838fnHtE1y/0qXB3lCi931Ht6ocFrMWo9PFHj5YVq&#10;L2/IPL1RtcgHspW09q5H0f/00+j8/vehOP1zNF38HMPFRWivroOyuBK5gRGQfHUFtbx3rTV1aKKT&#10;UTbUoZkOqaWuGq11NWilR1bWs17RgJZaBdqq2VZby74K1DdyjLwcCiYh1Tw1ih+/AMVLZ9DJpGAg&#10;mUecp0Mlq8R4eQnG46Igf+47KFu9FrVei6Bwd4PC0xN11L3BfRGKFy9D4dLl8nzPxXeJyl0d/Ioc&#10;bOTVbs6ocXVDjZs7Kt1cUO7uApmbB+rcF6PayQNVzl6oWLwE5WvWQrZnD+pp2abPPsFgfh6UVXLI&#10;8osgDQhGzFdfQ5aRCSWfZnX0qrW0aG1NFeqYWCjkMihIrJ5v1Ho5iQmymv1o6draalTXyaGoKEbl&#10;tSso5ZEt++mLaP38C/RlpNH63ABau7GyDG2ZqYj/+U8g3vQwSjyXotrNE9UurqhydKR0QZ2TKwo9&#10;FyPDw1We7ep5l2iFjY1fnr2NvMzZDmUOjqhwckKJoz1KnRxQ6eCMCltHVNk6o9LeBaWOLijipOmL&#10;l0K6fSfK6ZR60zNRQ+cjp0ORFxZDzvdobVERapgIyCoqUVVZTpShsqKUEMqVqCinJy6v5jclv8vZ&#10;p6yqHBVVZagrzkfpV5eQ9eJpKD78CN1SCRqKC1DG8Zk8/iVpKShkEhG9dw9E1CPP3gMVRJkNjePk&#10;ghJnB5Q52iHT3RUpbs7yFFenu0SLHWz88u3t5AUOtiiyt0MxyQqyxN4BxdYkb+MAmYMLKu2cULTQ&#10;FoX2zkh3ckPsqjXI+NGPoeTju5R3srikDGXFxZCVFEFOVJaUoLy4FOUlAkpQVlqMUnrZUh6/Em5M&#10;aVkVysqrUEpHVMK6YqGtlBvEjcq78BWKGReVISGoyUxDblYGMjIzkZqUjAo+8iOfehox9CEZLp4k&#10;6oZSW0+U23mi0NoR+fY2yHewQrKrPSQu9nKpk909ooJFbRbKC2ytUWBtiwJbO+TbWKPQzhbFdiRt&#10;bY8Cq4UoJslSW3sU2jog084ZohWrkPL885AFBiFFJIE4KQVp6RnIy81GQV428nNzKbkB+YUoLihE&#10;IZFfUIC8wkLk0gHl5RfzuwiFRYUoKCpAQUEe++ajKjMHks8vIPXjT1DI8JUmikOiSIyUOBHyImMQ&#10;/LPTCF7nizRHd+rIzbdxRv4CJ+RZOaFgIfWzsUGOrRUSXWwhsv8Lovk2Vn5ZJJpnvQC5C62Rt9AO&#10;2ZQ51hxgZWMZXGBji3xL2wLkW1sjjYRjlvgg+dlvo5LJt5RKxDDHjWGmFJcQgwRxDKQpScjgXc3J&#10;zKJFspFNmZWVhczsbGQyac/OzuN3DrIyM5DG4yhNTIQkQQxpFIkFBCLl1nUk3wmFiHPGM4FIY2pZ&#10;Sa8b4P80gnj/Mnna8hcsRM4CK+Ra0TA2JLuA1ly4ENnWVpA4WiORREV2f0E0x85anmvLQbRoro09&#10;ckg2l5YUSOdzwlxOmEeCgpVzrBcizd4esYxVyc8+i6obAUiJTkB8fCJEVDSeFogVxSBakAki1osh&#10;4kbExxJxQr94C0TxIhKLR2JCLMRMD+MTSCghgX3FkMTGICkuEpL4GMQK/dkvLTYashs3kOB/ErFL&#10;fZDJ65Vny42n9QpsqN+CBZQOFp0LaNUkB3uIne3k0vtEhaOba2MnzyeJAjqeQjtXdnTiEWWZliug&#10;ZQtp0WJbAbQwj3amozPili9H2neeg5y7n0oiIuH4ikQESUgSkCAhcXEyv5NIKBFiWlzMIygWE9wA&#10;SXwCpCSRSIISIoHj4iUSngYpywnsyw1gXYI4EXESEdLiopHwmzOIYE4uZhjJdCBRO2v6k4XU1xql&#10;dvQv1g70Lc68cg5Io1NNcfOQpzi53iUqeF1aUV5kZ48yWzeU23uysxuKeP5LuCslnLCUjqmcgytI&#10;spT3NofhRrJyDTKfex7y2wFIE5TnS0YqESOJXlKaKEWiOBVSUTqkghQnsS2RkEAi5RHlMU3kd5IF&#10;Qv+79QnSJCKZ7RLWcyNIUMrMScL5cniEg5/7NsJ9liLNlffTyZnRwZEe1hHl3PgKRohKkqyi4xTK&#10;mS5uSGUcTbkfXuQODn70tHKZsysqnd1RRpRaJOOSCwc6M546uROukDlzQsarAgbkpDUPIIsBu+b2&#10;LWQmUVG+OZNSpEhJJVKSkZqcTi8peErK5FSk02Om8f2alMr7yPbkZKGPUJdiaU9OSUNiajohlJOQ&#10;niJhGyGVEkmoEKz8vecg5UnKZ3wvJ9kqNzdUuTIiCDGUxGTUW0CVqwcyPRchfcUqecbie5mR3NXV&#10;r8rNRS5kFjJPV5R7uqOCmYaMmVEtk4c6Vy8mEt6Qu3uhyoNtnh4oYrqVum4dcriwIigABRmpSM2l&#10;U8lNR0ZuGjJz0pCVnUlnk01JJ8RyLsNDLh1PRk4W0nIy6ZQykM2wITirbDqnTDqn9OxcS3sW23Iy&#10;U5DDefMz0lFM8iXc0JRvPYXc1atQycSl2msJMyJmb9S3mjrVUOdaZnWClC1aguzlK/9fotVebvJG&#10;poA1izloCQd4cxLuSAMnamAaWO/hgzovH7aTMFFOZ5C9wRcF3/0eGgNDUJ6bjxw+oHMLhfCRw7CR&#10;xXCRgwJmTXkFuUSOReZbkM8+eXfbLchHPsfmFZSyXgg5BcjPF0IT2xiiShiiaum9Rb97EzHCG3PV&#10;KtRw/TrqWL9oMRoWL0Y9c/Q6AUwghPraZcuRs3KFhWiKz70UsMLB1S/fxUXe7L0YzXzBNC5jYs/Q&#10;0eazDC1MkFs4aYv3SiiXrkYDE2UBtYyhxb4PofT5H6AlKBw1xRUM+DImApVMDEqJQpQzQSgvLbEk&#10;CcXlxSisKEERs5syZkzl7FMhtJexvbyMYyvZp4qJA8ezXUguyilLmVhU8iXUI2zkb15F8vYdqFy9&#10;Ggp6/MZl1IvJe7vPSjQt56tl2Wo0LVuFFr5gGlatQPaKJYjzojO6TzSNdzTGzUtexSPaSnN3rlqJ&#10;dk7SaXm2+RCs45OtbdV6KJnntq5eg2ZCvmkzqvkG7ORDu7myGvKaelRX16OmupZg7krUyFlPKWPO&#10;W8XHdSUTfXmNgvV1qJPVoZayhg8Cubye/RQcL3zfzZHrhHr2r6+SofLry8h9+lsoe/ghNK5bg5YH&#10;VqBt7Up0rVmDrpXr0Laa72i+pdupXxuJVnt7IcHDGRHODmlpy5YdtBCNcHLfEebhnZJAT1rIS9y5&#10;ZhX6169C39pl6Fm3Et28i90PbETH2o1oW78BnfzuWrsOjQ8/DCWd0UBIELpq5KjnU61R0YymegEs&#10;85nWwNdLfaOAJtQ1NKO2sQX1DS3sR7BfQ4OSaEJDvZLfBMc08iHfxNdNYx3LlH01MlT98Y8oe2wv&#10;mnx90fngWnRsWI0u3zXo3fAgeqlb7/qH0b9xs+U9Xcn7KnVxQISLXUW4k/3P8ry9XSxEG6ys7MKd&#10;PX8Y5L64OJLeNJfxp3PNUgz5rsLgRpLauBE9D21Dp+8W9LLc78vJH+QObtmMxmNH0fHl5xhq5POr&#10;Wck3ZTvRgbbmDrS0tEHJR3YzH9QtguR3c2sb2lta2M66tjY0treioU0JZVsLWtta0U7Z0dpsQTfH&#10;qbhJtcEBKPyX76L+kR3ofeghDD60ifJB9G32Re+mjRh48GHquQXDm7dBxkRe4mSHSGfb0kgn25+G&#10;W1m5WUje/8WSbLSj+/cSnZwLgtzdGYPs0fXASozRaqNbt6F/yw6otu3E6JatGNn8MIa3kfT27Wg5&#10;/AS6PnkfM41yqNqVGOjsRE97F7o6etDR1Yf27h50dneju0tAD3pY7u/qQG93B9va0drTjo7+DnT2&#10;cnM62tBJdHe2oau9GSOEVlEN5acfouLwIXRs34rhLdsxuGkr+qlDz8O+UG0VCG7H2LZHUOKxCAku&#10;TjyuzoUxzg4/umll5XSP3n//5VlZOSTbWT8X52SbddvNw5jKrKidjmh2yxZMkNTY1u2Y3L4LI5x0&#10;aMdODD6yC21+fqj+8Q/RFXobs22NGB3owtDQAAZVQxgYGMZg/xBU/YPEgEUO9hH9fRgc6LmLvl7W&#10;9xMqqAZHoBoaxvDgAMb6ujDT2oT6c+dQfswfHVxH9dguDO/cTfhhdNejGN+1E1NbH8HU9j0opn+5&#10;4+xsDHf1zK1dv/4H5r17////oxZjZeXI3PDbCfaOqSFunvNZzD7afJZAvW0bNI/uxuwuP0zv2Y+p&#10;ffsxsmc3Bg/sg9L/OOpffgkqJuCahmpoejoxS2WnB4YwQ7KCVJO4emgUU8NjmBoZwcTwICZHBqEe&#10;GWLdKMbZNjbMetUgNH190DY2ou7iRRTx0dC67yCGGVbGHt2F8d17MfzoXhLdjXFu9MjWHcj38Ea0&#10;q8d8lMei9LoNG7+r2rbtf/e/31KaXGJn90y8g5MkzM1lMt3JQdvgvQianbug3XMAM3sPYHLvPkzu&#10;24Px/Xsw9vgB9D75JBqZnnWe/Rgz+TmYqayAjo7EwLup4z3UdrZD093FTejFfC/R1415WlTDDdGo&#10;hjFHkpohFWbZd5oP8YaPz6L05LNoefwIRg4ewtR+P8we2Av1vt1Qs6ymhfu27UAeY2aou/tssJdX&#10;kvzBzc8NP/y4y9/y9wwLwqysnKX21sfjXZwuxS72ykt2cZqqY46pJln9gYPQHXoc848fxNyhA5g9&#10;uB/qQwcxdOQJtJ08iupnn0Ed34w9732E4YtfYfjyJYxcv4LRgJsYDwyEmo/pmbBQzN4Jx0x0FGb5&#10;upkRSzAjiUP3l2ch/9lP0HTqW1Ad9cfk4aNQP/EEZg4dgubxQ5g/uA/Tfo+iZ+tDSOfmB3u5T4Us&#10;9RJXrfd9tnXDbre/5482FggOqsrbe32jr++34728YpKcHcerlyzmXd0C/f4DMDz+JPSHj0B35Ag0&#10;R6nM8ccxefwJjB8/gbHj38LwiWcw4H8K/U+dRP/TJwh/lv0x8PRJDDzF76eO32t7Bn0k1nOK7d86&#10;huGnj2Di+GHMHH0Sc5x77smj0Bw+hvknjvE07WUUWIcsbzdIfBaNx6/0iS3csOFU6+6/j+R//oTB&#10;Y9yp2jW+/lJ394hEZ+eRcqZdI0wWDH6HYKIChiePwHD8CPQnnoTu+JMsH4f+2EloBRz3J45De+Io&#10;dIT++F0Yjgn9OOb4MY7xx/wJf2hOHIPG/wi0hE6YyzLmONtPwHDEH9N7D0K5fh2ki10hXuIxUr1p&#10;fUTXjq0n/2GS93/CJKP79rkq1q49muS5KFjs4KoqYrztWecLDR0FqIjZnzh5HMaTJwh/Cwy01n0Y&#10;aU0TrWlmPSjBvmZaVagT2vVPP008BQOtbWSdkW0WWMadxPS+Q6hfvY7vUFckrlqmatzyUPDQrh3H&#10;vjGS93/CZMqNG12zly49HOboFhDu5DqQ5ubJVPAB3pl9MJ96yqKUkUfUTIXNVM5Mpc0CuXsA2y0k&#10;Bcl+OMW+PK4CTKdOWmD5FuY4xY0QwL5TfvtRt2IDRK5LkLJyzWDLzkdvzxx68vCYv/83S/L+T5g0&#10;lulUkIvHwavurtduujv3JfItWMjHQAWfThWrV6JixQpUErLlK1DNvPk+5IRsxT0wd65kHl250geV&#10;qwS5nGOWo4p1MtbJVi7h913ImLwXLvJBrJsPMtZs6uvec+A67+shPP69v8m7/j0/i0e+7Onqd3Gx&#10;y+WL3i4917xcEMIHeRRf9TF84QuIZTnOzgUJ9gSlUI5lOYav/2hHAezPVDOS4yL5sI9yYh+OYUhD&#10;vKMDx9shjlLoF+i2CGkbNvZ07T10RX/ihJ/52DHnfzbJ+78FQnp1wc1t9zUP57M3nZ2KQ+ydFHfs&#10;nBRRdi6KODtHRYK9vSLOxlERze/7ENoi7V0U4Q6UDo6KOAc7wl4R5cBxrIuxZx3HRQt19naKQHc3&#10;xSVvb8UVj8UlWes3nuvde3A3Tp365v+q86/9LllZ2V9zd193w83peIij4zPhdo7PRFo7PhNDJLAc&#10;8z8Q+Rew9OWY/1kf6WhngdAe4uj6zDWPRc9c9F52/NqS1etSN/j/nX+BbWX1H02LGwLkNtqdAAAA&#10;AElFTkSuQmCCUEsBAi0AFAAGAAgAAAAhALGCZ7YKAQAAEwIAABMAAAAAAAAAAAAAAAAAAAAAAFtD&#10;b250ZW50X1R5cGVzXS54bWxQSwECLQAUAAYACAAAACEAOP0h/9YAAACUAQAACwAAAAAAAAAAAAAA&#10;AAA7AQAAX3JlbHMvLnJlbHNQSwECLQAUAAYACAAAACEAayeAM/wEAACdDAAADgAAAAAAAAAAAAAA&#10;AAA6AgAAZHJzL2Uyb0RvYy54bWxQSwECLQAUAAYACAAAACEAqiYOvrwAAAAhAQAAGQAAAAAAAAAA&#10;AAAAAABiBwAAZHJzL19yZWxzL2Uyb0RvYy54bWwucmVsc1BLAQItABQABgAIAAAAIQC3omJA3QAA&#10;AAUBAAAPAAAAAAAAAAAAAAAAAFUIAABkcnMvZG93bnJldi54bWxQSwECLQAKAAAAAAAAACEALQfm&#10;RKkfAACpHwAAFAAAAAAAAAAAAAAAAABfCQAAZHJzL21lZGlhL2ltYWdlMS5wbmdQSwUGAAAAAAYA&#10;BgB8AQAAOikAAAAA&#10;">
                <v:shape id="Text Box 3" o:spid="_x0000_s1061" type="#_x0000_t202" style="position:absolute;left:294;top:150;width:581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xLsEA&#10;AADcAAAADwAAAGRycy9kb3ducmV2LnhtbERPz2vCMBS+D/wfwhO8DE0nQ6UaxQmy7biqB2+P5NkU&#10;m5faRFv/++Uw2PHj+73a9K4WD2pD5VnB2yQDQay9qbhUcDzsxwsQISIbrD2TgicF2KwHLyvMje/4&#10;hx5FLEUK4ZCjAhtjk0sZtCWHYeIb4sRdfOswJtiW0rTYpXBXy2mWzaTDilODxYZ2lvS1uDsF+vX7&#10;ps/3+V5Hee5scXp+zD4rpUbDfrsEEamP/+I/95dRMH1P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9sS7BAAAA3AAAAA8AAAAAAAAAAAAAAAAAmAIAAGRycy9kb3du&#10;cmV2LnhtbFBLBQYAAAAABAAEAPUAAACGAwAAAAA=&#10;" fillcolor="#e4ecf5" strokecolor="#4579b8" strokeweight=".26mm">
                  <v:fill color2="#a7bfde" focus="100%" type="gradient"/>
                  <v:stroke endcap="square"/>
                  <v:shadow on="t" color="black" opacity="24925f" offset="0,.55mm"/>
                  <v:textbox>
                    <w:txbxContent>
                      <w:p w:rsidR="00196DA1" w:rsidRDefault="00196DA1" w:rsidP="0091111D">
                        <w:pPr>
                          <w:ind w:left="284"/>
                          <w:rPr>
                            <w:b/>
                            <w:color w:val="002060"/>
                            <w:lang w:val="fr-FR"/>
                          </w:rPr>
                        </w:pPr>
                        <w:r>
                          <w:rPr>
                            <w:b/>
                            <w:color w:val="002060"/>
                            <w:lang w:val="fr-FR"/>
                          </w:rPr>
                          <w:t xml:space="preserve">    Important</w:t>
                        </w:r>
                      </w:p>
                      <w:p w:rsidR="00196DA1" w:rsidRDefault="00196DA1" w:rsidP="0091111D">
                        <w:pPr>
                          <w:ind w:left="284"/>
                          <w:rPr>
                            <w:color w:val="002060"/>
                            <w:lang w:val="fr-FR"/>
                          </w:rPr>
                        </w:pPr>
                        <w:r>
                          <w:rPr>
                            <w:color w:val="002060"/>
                            <w:lang w:val="fr-FR"/>
                          </w:rPr>
                          <w:t xml:space="preserve">Les modalités de ces entretiens individuels sur les postes de la nouvelle organisation devront être définies en étroite collaboration avec la direction des ressources humaines </w:t>
                        </w:r>
                      </w:p>
                    </w:txbxContent>
                  </v:textbox>
                </v:shape>
                <v:shape id="Image 45" o:spid="_x0000_s1062" type="#_x0000_t75" style="position:absolute;width:54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aBPDAAAA3AAAAA8AAABkcnMvZG93bnJldi54bWxET81qwkAQvhf6DssUvBTdqKFKdBVbSAi0&#10;PVR9gCE7JtHsbMiuSXz77qHQ48f3v92PphE9da62rGA+i0AQF1bXXCo4n9LpGoTzyBoby6TgQQ72&#10;u+enLSbaDvxD/dGXIoSwS1BB5X2bSOmKigy6mW2JA3exnUEfYFdK3eEQwk0jF1H0Jg3WHBoqbOmj&#10;ouJ2vBsFn+lSZt9x1sbXVfT6fpL5VznmSk1exsMGhKfR/4v/3LlWsIjD2nAmH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NoE8MAAADcAAAADwAAAAAAAAAAAAAAAACf&#10;AgAAZHJzL2Rvd25yZXYueG1sUEsFBgAAAAAEAAQA9wAAAI8DAAAAAA==&#10;" strokecolor="#3465af">
                  <v:fill recolor="t" type="frame"/>
                  <v:stroke joinstyle="round"/>
                  <v:imagedata r:id="rId89" o:title=""/>
                </v:shape>
                <w10:anchorlock/>
              </v:group>
            </w:pict>
          </mc:Fallback>
        </mc:AlternateContent>
      </w:r>
    </w:p>
    <w:p w:rsidR="00EA2830" w:rsidRDefault="00EA2830" w:rsidP="0091111D">
      <w:pPr>
        <w:pStyle w:val="Paragraphedeliste1"/>
        <w:spacing w:after="200" w:line="240" w:lineRule="auto"/>
        <w:ind w:left="993"/>
        <w:jc w:val="both"/>
        <w:rPr>
          <w:rFonts w:ascii="Arial" w:hAnsi="Arial" w:cs="Arial"/>
          <w:color w:val="000000"/>
          <w:lang w:val="fr-FR"/>
        </w:rPr>
      </w:pPr>
    </w:p>
    <w:p w:rsidR="00EA2830" w:rsidRPr="0015358B" w:rsidRDefault="00EA2830" w:rsidP="00EA2830">
      <w:pPr>
        <w:pStyle w:val="Paragraphedeliste1"/>
        <w:numPr>
          <w:ilvl w:val="1"/>
          <w:numId w:val="68"/>
        </w:numPr>
        <w:spacing w:after="200" w:line="240" w:lineRule="auto"/>
        <w:ind w:left="993" w:hanging="425"/>
        <w:jc w:val="both"/>
        <w:rPr>
          <w:rFonts w:ascii="Arial" w:hAnsi="Arial" w:cs="Arial"/>
          <w:color w:val="000000"/>
          <w:lang w:val="fr-FR"/>
        </w:rPr>
      </w:pPr>
      <w:r w:rsidRPr="0015358B">
        <w:rPr>
          <w:rFonts w:ascii="Arial" w:hAnsi="Arial" w:cs="Arial"/>
          <w:color w:val="000000"/>
          <w:lang w:val="fr-FR"/>
        </w:rPr>
        <w:t xml:space="preserve">Si aucun candidat ne se manifeste sur un poste ou si un poste est toujours vacant suite aux entretiens avec les agents du GHT, les postes peuvent être publiés sur les supports institutionnels ou métiers afin d’ouvrir vers l’extérieur. </w:t>
      </w:r>
    </w:p>
    <w:p w:rsidR="00EA2830" w:rsidRDefault="00EA2830" w:rsidP="00EA2830">
      <w:pPr>
        <w:spacing w:after="200" w:line="240" w:lineRule="auto"/>
        <w:ind w:left="567"/>
        <w:jc w:val="both"/>
        <w:rPr>
          <w:rFonts w:ascii="Arial" w:hAnsi="Arial" w:cs="Arial"/>
          <w:lang w:val="fr-FR" w:eastAsia="fr-FR"/>
        </w:rPr>
      </w:pPr>
      <w:r w:rsidRPr="0015358B">
        <w:rPr>
          <w:rFonts w:ascii="Arial" w:hAnsi="Arial" w:cs="Arial"/>
          <w:color w:val="000000"/>
          <w:lang w:val="fr-FR"/>
        </w:rPr>
        <w:t>Cette phase de rencontres individuelles avec les agents postulant à la nouvelle organisation durera au moins deux mois. La disponibilité des personnels d’encadrement devra être anticipée afin de ne pas faire glisser le calendrier de la démarche projet. Des points réguliers devront être faits au comité de projet qui se réunit chaque semaine.</w:t>
      </w:r>
    </w:p>
    <w:p w:rsidR="00EA2830" w:rsidRPr="0015358B" w:rsidRDefault="00EA2830" w:rsidP="00EA2830">
      <w:pPr>
        <w:rPr>
          <w:rFonts w:ascii="Arial" w:hAnsi="Arial" w:cs="Arial"/>
          <w:lang w:val="fr-FR" w:eastAsia="fr-FR"/>
        </w:rPr>
      </w:pPr>
    </w:p>
    <w:p w:rsidR="00236F66" w:rsidRDefault="00EA2830" w:rsidP="00236F66">
      <w:pPr>
        <w:pStyle w:val="Titre4"/>
        <w:ind w:left="1843" w:hanging="1276"/>
        <w:rPr>
          <w:lang w:val="fr-FR"/>
        </w:rPr>
      </w:pPr>
      <w:r w:rsidRPr="0015358B">
        <w:rPr>
          <w:lang w:val="fr-FR"/>
        </w:rPr>
        <w:t xml:space="preserve">Fiche 6.6 – </w:t>
      </w:r>
      <w:r w:rsidR="00236F66">
        <w:rPr>
          <w:lang w:val="fr-FR"/>
        </w:rPr>
        <w:tab/>
      </w:r>
      <w:r w:rsidRPr="0015358B">
        <w:rPr>
          <w:lang w:val="fr-FR"/>
        </w:rPr>
        <w:t>Décider et définir les affectations individuelles</w:t>
      </w:r>
    </w:p>
    <w:p w:rsidR="00EA2830" w:rsidRDefault="00EA2830" w:rsidP="00EA2830">
      <w:pPr>
        <w:pStyle w:val="Titre4"/>
        <w:rPr>
          <w:color w:val="000000"/>
          <w:lang w:val="fr-FR"/>
        </w:rPr>
      </w:pPr>
    </w:p>
    <w:p w:rsidR="00EA2830" w:rsidRPr="00985332" w:rsidRDefault="00EA2830" w:rsidP="00EA2830">
      <w:pPr>
        <w:spacing w:after="200" w:line="240" w:lineRule="auto"/>
        <w:ind w:left="567"/>
        <w:jc w:val="both"/>
        <w:rPr>
          <w:rFonts w:ascii="Arial" w:hAnsi="Arial" w:cs="Arial"/>
          <w:color w:val="000000"/>
          <w:lang w:val="fr-FR"/>
        </w:rPr>
      </w:pPr>
      <w:bookmarkStart w:id="101" w:name="_Toc469063204"/>
      <w:bookmarkStart w:id="102" w:name="_Toc469401252"/>
      <w:r w:rsidRPr="00985332">
        <w:rPr>
          <w:rFonts w:ascii="Arial" w:hAnsi="Arial" w:cs="Arial"/>
          <w:color w:val="000000"/>
          <w:lang w:val="fr-FR"/>
        </w:rPr>
        <w:t xml:space="preserve">Une fois l’ensemble des entretiens individuels réalisés, les </w:t>
      </w:r>
      <w:r w:rsidR="008D0FB8">
        <w:rPr>
          <w:rFonts w:ascii="Arial" w:hAnsi="Arial" w:cs="Arial"/>
          <w:color w:val="000000"/>
          <w:lang w:val="fr-FR"/>
        </w:rPr>
        <w:t xml:space="preserve">décisions </w:t>
      </w:r>
      <w:r w:rsidRPr="00985332">
        <w:rPr>
          <w:rFonts w:ascii="Arial" w:hAnsi="Arial" w:cs="Arial"/>
          <w:color w:val="000000"/>
          <w:lang w:val="fr-FR"/>
        </w:rPr>
        <w:t xml:space="preserve"> sur les affectations individuelles doivent être pris</w:t>
      </w:r>
      <w:r w:rsidR="008D0FB8">
        <w:rPr>
          <w:rFonts w:ascii="Arial" w:hAnsi="Arial" w:cs="Arial"/>
          <w:color w:val="000000"/>
          <w:lang w:val="fr-FR"/>
        </w:rPr>
        <w:t>es</w:t>
      </w:r>
      <w:r w:rsidRPr="00985332">
        <w:rPr>
          <w:rFonts w:ascii="Arial" w:hAnsi="Arial" w:cs="Arial"/>
          <w:color w:val="000000"/>
          <w:lang w:val="fr-FR"/>
        </w:rPr>
        <w:t>.</w:t>
      </w:r>
      <w:bookmarkEnd w:id="101"/>
      <w:bookmarkEnd w:id="102"/>
      <w:r w:rsidRPr="00985332">
        <w:rPr>
          <w:rFonts w:ascii="Arial" w:hAnsi="Arial" w:cs="Arial"/>
          <w:color w:val="000000"/>
          <w:lang w:val="fr-FR"/>
        </w:rPr>
        <w:t xml:space="preserve"> </w:t>
      </w:r>
    </w:p>
    <w:p w:rsidR="00EA2830" w:rsidRPr="00985332" w:rsidRDefault="00EA2830" w:rsidP="00EA2830">
      <w:pPr>
        <w:spacing w:after="200" w:line="240" w:lineRule="auto"/>
        <w:ind w:left="567"/>
        <w:jc w:val="both"/>
        <w:rPr>
          <w:rFonts w:ascii="Arial" w:hAnsi="Arial" w:cs="Arial"/>
          <w:color w:val="000000"/>
          <w:lang w:val="fr-FR"/>
        </w:rPr>
      </w:pPr>
      <w:bookmarkStart w:id="103" w:name="_Toc469063205"/>
      <w:bookmarkStart w:id="104" w:name="_Toc469401253"/>
      <w:r w:rsidRPr="00985332">
        <w:rPr>
          <w:rFonts w:ascii="Arial" w:hAnsi="Arial" w:cs="Arial"/>
          <w:color w:val="000000"/>
          <w:lang w:val="fr-FR"/>
        </w:rPr>
        <w:t xml:space="preserve">A l’issue des </w:t>
      </w:r>
      <w:r w:rsidR="008D0FB8">
        <w:rPr>
          <w:rFonts w:ascii="Arial" w:hAnsi="Arial" w:cs="Arial"/>
          <w:color w:val="000000"/>
          <w:lang w:val="fr-FR"/>
        </w:rPr>
        <w:t>décisions</w:t>
      </w:r>
      <w:r w:rsidRPr="00985332">
        <w:rPr>
          <w:rFonts w:ascii="Arial" w:hAnsi="Arial" w:cs="Arial"/>
          <w:color w:val="000000"/>
          <w:lang w:val="fr-FR"/>
        </w:rPr>
        <w:t xml:space="preserve">, l’organigramme fonctionnel détaillé nominatif est élaboré. L’organigramme nominatif est présenté pour </w:t>
      </w:r>
      <w:r>
        <w:rPr>
          <w:rFonts w:ascii="Arial" w:hAnsi="Arial" w:cs="Arial"/>
          <w:color w:val="000000"/>
          <w:lang w:val="fr-FR"/>
        </w:rPr>
        <w:t>information</w:t>
      </w:r>
      <w:r w:rsidRPr="00985332">
        <w:rPr>
          <w:rFonts w:ascii="Arial" w:hAnsi="Arial" w:cs="Arial"/>
          <w:color w:val="000000"/>
          <w:lang w:val="fr-FR"/>
        </w:rPr>
        <w:t xml:space="preserve"> en comité stratégique du GHT. Il </w:t>
      </w:r>
      <w:r>
        <w:rPr>
          <w:rFonts w:ascii="Arial" w:hAnsi="Arial" w:cs="Arial"/>
          <w:color w:val="000000"/>
          <w:lang w:val="fr-FR"/>
        </w:rPr>
        <w:t>est conseillé de présenter l’organigramme nominatif</w:t>
      </w:r>
      <w:r w:rsidRPr="00985332">
        <w:rPr>
          <w:rFonts w:ascii="Arial" w:hAnsi="Arial" w:cs="Arial"/>
          <w:color w:val="000000"/>
          <w:lang w:val="fr-FR"/>
        </w:rPr>
        <w:t xml:space="preserve"> </w:t>
      </w:r>
      <w:r>
        <w:rPr>
          <w:rFonts w:ascii="Arial" w:hAnsi="Arial" w:cs="Arial"/>
          <w:color w:val="000000"/>
          <w:lang w:val="fr-FR"/>
        </w:rPr>
        <w:t>au</w:t>
      </w:r>
      <w:r w:rsidRPr="00985332">
        <w:rPr>
          <w:rFonts w:ascii="Arial" w:hAnsi="Arial" w:cs="Arial"/>
          <w:color w:val="000000"/>
          <w:lang w:val="fr-FR"/>
        </w:rPr>
        <w:t xml:space="preserve"> comité stratégique </w:t>
      </w:r>
      <w:r>
        <w:rPr>
          <w:rFonts w:ascii="Arial" w:hAnsi="Arial" w:cs="Arial"/>
          <w:color w:val="000000"/>
          <w:lang w:val="fr-FR"/>
        </w:rPr>
        <w:t>du GHT et aux instances de l’établissement</w:t>
      </w:r>
      <w:r w:rsidR="008D0FB8">
        <w:rPr>
          <w:rFonts w:ascii="Arial" w:hAnsi="Arial" w:cs="Arial"/>
          <w:color w:val="000000"/>
          <w:lang w:val="fr-FR"/>
        </w:rPr>
        <w:t xml:space="preserve">. </w:t>
      </w:r>
      <w:r>
        <w:rPr>
          <w:rFonts w:ascii="Arial" w:hAnsi="Arial" w:cs="Arial"/>
          <w:color w:val="000000"/>
          <w:lang w:val="fr-FR"/>
        </w:rPr>
        <w:t xml:space="preserve"> </w:t>
      </w:r>
      <w:bookmarkEnd w:id="103"/>
      <w:bookmarkEnd w:id="104"/>
    </w:p>
    <w:p w:rsidR="00EA2830" w:rsidRPr="0015358B" w:rsidRDefault="00EA2830" w:rsidP="00EA2830">
      <w:pPr>
        <w:rPr>
          <w:rFonts w:ascii="Arial" w:hAnsi="Arial" w:cs="Arial"/>
          <w:lang w:val="fr-FR"/>
        </w:rPr>
      </w:pPr>
    </w:p>
    <w:p w:rsidR="00EA2830" w:rsidRPr="0015358B" w:rsidRDefault="00EA2830" w:rsidP="00EA2830">
      <w:pPr>
        <w:rPr>
          <w:rFonts w:ascii="Arial" w:hAnsi="Arial" w:cs="Arial"/>
          <w:lang w:val="fr-FR"/>
        </w:rPr>
        <w:sectPr w:rsidR="00EA2830" w:rsidRPr="0015358B">
          <w:headerReference w:type="even" r:id="rId90"/>
          <w:headerReference w:type="default" r:id="rId91"/>
          <w:footerReference w:type="even" r:id="rId92"/>
          <w:footerReference w:type="default" r:id="rId93"/>
          <w:headerReference w:type="first" r:id="rId94"/>
          <w:footerReference w:type="first" r:id="rId95"/>
          <w:pgSz w:w="11906" w:h="16838"/>
          <w:pgMar w:top="1417" w:right="1417" w:bottom="1417" w:left="1417" w:header="708" w:footer="135" w:gutter="0"/>
          <w:cols w:space="720"/>
          <w:docGrid w:linePitch="360"/>
        </w:sectPr>
      </w:pPr>
    </w:p>
    <w:p w:rsidR="00EA2830" w:rsidRDefault="00C12485" w:rsidP="00C0709B">
      <w:pPr>
        <w:pStyle w:val="Titre2"/>
        <w:ind w:left="2835" w:hanging="2268"/>
        <w:rPr>
          <w:b/>
          <w:color w:val="000000"/>
          <w:sz w:val="24"/>
          <w:szCs w:val="24"/>
          <w:lang w:val="fr-FR"/>
        </w:rPr>
      </w:pPr>
      <w:bookmarkStart w:id="105" w:name="_Toc469401254"/>
      <w:bookmarkStart w:id="106" w:name="_Toc469403512"/>
      <w:bookmarkStart w:id="107" w:name="_Toc469673537"/>
      <w:bookmarkStart w:id="108" w:name="_Toc480480086"/>
      <w:r>
        <w:rPr>
          <w:b/>
          <w:lang w:val="fr-FR"/>
        </w:rPr>
        <w:lastRenderedPageBreak/>
        <w:t>3</w:t>
      </w:r>
      <w:r w:rsidR="00EA2830" w:rsidRPr="0015358B">
        <w:rPr>
          <w:b/>
          <w:lang w:val="fr-FR"/>
        </w:rPr>
        <w:t>.7 - Phase 7</w:t>
      </w:r>
      <w:r w:rsidR="007C078D">
        <w:rPr>
          <w:b/>
          <w:lang w:val="fr-FR"/>
        </w:rPr>
        <w:t xml:space="preserve"> -</w:t>
      </w:r>
      <w:r w:rsidR="00EA2830" w:rsidRPr="0015358B">
        <w:rPr>
          <w:b/>
          <w:lang w:val="fr-FR"/>
        </w:rPr>
        <w:tab/>
      </w:r>
      <w:r w:rsidR="00EA2830" w:rsidRPr="0015358B">
        <w:rPr>
          <w:lang w:val="fr-FR"/>
        </w:rPr>
        <w:t>Modalités pratiques de mise en œuvre de la convergence des marchés</w:t>
      </w:r>
      <w:bookmarkEnd w:id="105"/>
      <w:bookmarkEnd w:id="106"/>
      <w:bookmarkEnd w:id="107"/>
      <w:bookmarkEnd w:id="108"/>
    </w:p>
    <w:p w:rsidR="007D638B" w:rsidRDefault="007D638B" w:rsidP="007D638B">
      <w:pPr>
        <w:pStyle w:val="Titre3"/>
        <w:pBdr>
          <w:top w:val="single" w:sz="4" w:space="1" w:color="auto"/>
          <w:left w:val="single" w:sz="4" w:space="4" w:color="auto"/>
          <w:bottom w:val="single" w:sz="4" w:space="1" w:color="auto"/>
          <w:right w:val="single" w:sz="4" w:space="4" w:color="auto"/>
        </w:pBdr>
      </w:pPr>
      <w:bookmarkStart w:id="109" w:name="_Toc480480087"/>
      <w:r>
        <w:t>Fiche 7 - Comment opérer la convergence des marchés publics ?</w:t>
      </w:r>
      <w:bookmarkEnd w:id="109"/>
    </w:p>
    <w:p w:rsidR="00EA2830" w:rsidRPr="0015358B" w:rsidRDefault="00EA2830" w:rsidP="00C976FA">
      <w:pPr>
        <w:autoSpaceDE w:val="0"/>
        <w:autoSpaceDN w:val="0"/>
        <w:adjustRightInd w:val="0"/>
        <w:snapToGrid w:val="0"/>
        <w:spacing w:after="100" w:line="240" w:lineRule="exact"/>
        <w:ind w:left="567"/>
        <w:jc w:val="both"/>
        <w:rPr>
          <w:rFonts w:ascii="Arial" w:hAnsi="Arial" w:cs="Arial"/>
          <w:color w:val="000000"/>
          <w:lang w:val="fr-FR"/>
        </w:rPr>
      </w:pPr>
      <w:r w:rsidRPr="0015358B">
        <w:rPr>
          <w:rFonts w:ascii="Arial" w:hAnsi="Arial" w:cs="Arial"/>
          <w:color w:val="000000"/>
          <w:lang w:val="fr-FR"/>
        </w:rPr>
        <w:t>D’un point de vue juridique, l’un des premiers chantiers sur lequel l’établissement support sera mobilisé est la convergence des marchés</w:t>
      </w:r>
      <w:r w:rsidR="00A04F0D">
        <w:rPr>
          <w:rFonts w:ascii="Arial" w:hAnsi="Arial" w:cs="Arial"/>
          <w:color w:val="000000"/>
          <w:lang w:val="fr-FR"/>
        </w:rPr>
        <w:t>. Non obligatoire, elle est fortement recommandé compte tenu des enjeux de performance. Compte tenu de la durée des marchés, celle-ci pourrait se mettre en œuvre avant le</w:t>
      </w:r>
      <w:r w:rsidRPr="0015358B">
        <w:rPr>
          <w:rFonts w:ascii="Arial" w:hAnsi="Arial" w:cs="Arial"/>
          <w:color w:val="000000"/>
          <w:lang w:val="fr-FR"/>
        </w:rPr>
        <w:t xml:space="preserve"> 31 décembre 2020. Il consiste à réaliser une cartographie des achats, afin d’identifier l’ensemble des marchés des différents établissements parties au GHT et recenser les dates d’échéance de ces contrats. Il conviendra ensuite </w:t>
      </w:r>
      <w:r w:rsidR="00A04F0D">
        <w:rPr>
          <w:rFonts w:ascii="Arial" w:hAnsi="Arial" w:cs="Arial"/>
          <w:color w:val="000000"/>
          <w:lang w:val="fr-FR"/>
        </w:rPr>
        <w:t xml:space="preserve">Il conviendra d’identifier les marchés pour lesquels il ne serait pas pertinent de procéder à une convergence. Il conviendra enfin </w:t>
      </w:r>
      <w:r w:rsidRPr="0015358B">
        <w:rPr>
          <w:rFonts w:ascii="Arial" w:hAnsi="Arial" w:cs="Arial"/>
          <w:color w:val="000000"/>
          <w:lang w:val="fr-FR"/>
        </w:rPr>
        <w:t>de déterminer, parmi les outils juridiques à disposition, lequel est le plus pertinent pour permettre un alignement des marchés au 31 décembre 2020.</w:t>
      </w:r>
    </w:p>
    <w:p w:rsidR="00EA2830" w:rsidRPr="006A3099" w:rsidRDefault="005829D0" w:rsidP="00C976FA">
      <w:pPr>
        <w:autoSpaceDE w:val="0"/>
        <w:autoSpaceDN w:val="0"/>
        <w:spacing w:after="100" w:line="240" w:lineRule="exact"/>
        <w:ind w:left="567"/>
        <w:jc w:val="both"/>
        <w:rPr>
          <w:rFonts w:ascii="Arial" w:hAnsi="Arial" w:cs="Arial"/>
          <w:color w:val="000000" w:themeColor="text1"/>
          <w:lang w:val="fr-FR"/>
        </w:rPr>
      </w:pPr>
      <w:r>
        <w:rPr>
          <w:rFonts w:ascii="Arial" w:hAnsi="Arial" w:cs="Arial"/>
          <w:color w:val="000000"/>
          <w:lang w:val="fr-FR"/>
        </w:rPr>
        <w:t xml:space="preserve">Bien qu’il ne </w:t>
      </w:r>
      <w:r w:rsidRPr="006A3099">
        <w:rPr>
          <w:rFonts w:ascii="Arial" w:hAnsi="Arial" w:cs="Arial"/>
          <w:color w:val="000000" w:themeColor="text1"/>
          <w:lang w:val="fr-FR"/>
        </w:rPr>
        <w:t>s’agisse pas d’une obligation</w:t>
      </w:r>
      <w:r w:rsidR="00042D6C" w:rsidRPr="006A3099">
        <w:rPr>
          <w:rFonts w:ascii="Arial" w:hAnsi="Arial" w:cs="Arial"/>
          <w:b/>
          <w:color w:val="000000" w:themeColor="text1"/>
          <w:lang w:val="fr-FR"/>
        </w:rPr>
        <w:t xml:space="preserve"> </w:t>
      </w:r>
      <w:r w:rsidR="00E376B3" w:rsidRPr="006A3099">
        <w:rPr>
          <w:rFonts w:ascii="Arial" w:hAnsi="Arial" w:cs="Arial"/>
          <w:color w:val="000000" w:themeColor="text1"/>
          <w:lang w:val="fr-FR"/>
        </w:rPr>
        <w:t>mais d’une recommandation appuyée (cf.§.</w:t>
      </w:r>
      <w:r w:rsidR="006A3099" w:rsidRPr="006A3099">
        <w:rPr>
          <w:rFonts w:ascii="Arial" w:hAnsi="Arial" w:cs="Arial"/>
          <w:color w:val="000000" w:themeColor="text1"/>
          <w:lang w:val="fr-FR"/>
        </w:rPr>
        <w:t>1.</w:t>
      </w:r>
      <w:r w:rsidR="005423BD">
        <w:rPr>
          <w:rFonts w:ascii="Arial" w:hAnsi="Arial" w:cs="Arial"/>
          <w:color w:val="000000" w:themeColor="text1"/>
          <w:lang w:val="fr-FR"/>
        </w:rPr>
        <w:t>8</w:t>
      </w:r>
      <w:r w:rsidR="00E376B3" w:rsidRPr="006A3099">
        <w:rPr>
          <w:rFonts w:ascii="Arial" w:hAnsi="Arial" w:cs="Arial"/>
          <w:color w:val="000000" w:themeColor="text1"/>
          <w:lang w:val="fr-FR"/>
        </w:rPr>
        <w:t>)</w:t>
      </w:r>
      <w:r w:rsidR="00C976FA" w:rsidRPr="006A3099">
        <w:rPr>
          <w:rFonts w:ascii="Arial" w:hAnsi="Arial" w:cs="Arial"/>
          <w:color w:val="000000" w:themeColor="text1"/>
          <w:lang w:val="fr-FR"/>
        </w:rPr>
        <w:t>, l</w:t>
      </w:r>
      <w:r w:rsidR="00EA2830" w:rsidRPr="006A3099">
        <w:rPr>
          <w:rFonts w:ascii="Arial" w:hAnsi="Arial" w:cs="Arial"/>
          <w:color w:val="000000" w:themeColor="text1"/>
          <w:lang w:val="fr-FR"/>
        </w:rPr>
        <w:t xml:space="preserve">a </w:t>
      </w:r>
      <w:r w:rsidR="00EA2830" w:rsidRPr="006A3099">
        <w:rPr>
          <w:rFonts w:ascii="Arial" w:hAnsi="Arial" w:cs="Arial"/>
          <w:b/>
          <w:color w:val="000000" w:themeColor="text1"/>
          <w:lang w:val="fr-FR"/>
        </w:rPr>
        <w:t>question de la convergence des marchés publics est</w:t>
      </w:r>
      <w:r w:rsidR="00EA2830" w:rsidRPr="006A3099">
        <w:rPr>
          <w:rFonts w:ascii="Arial" w:hAnsi="Arial" w:cs="Arial"/>
          <w:color w:val="000000" w:themeColor="text1"/>
          <w:lang w:val="fr-FR"/>
        </w:rPr>
        <w:t xml:space="preserve"> </w:t>
      </w:r>
      <w:r w:rsidR="00EA2830" w:rsidRPr="006A3099">
        <w:rPr>
          <w:rFonts w:ascii="Arial" w:hAnsi="Arial" w:cs="Arial"/>
          <w:b/>
          <w:color w:val="000000" w:themeColor="text1"/>
          <w:lang w:val="fr-FR"/>
        </w:rPr>
        <w:t>essentielle</w:t>
      </w:r>
      <w:r w:rsidR="00C976FA" w:rsidRPr="006A3099">
        <w:rPr>
          <w:rFonts w:ascii="Arial" w:hAnsi="Arial" w:cs="Arial"/>
          <w:b/>
          <w:color w:val="000000" w:themeColor="text1"/>
          <w:lang w:val="fr-FR"/>
        </w:rPr>
        <w:t xml:space="preserve"> pour la fonction d’achat de GHT.</w:t>
      </w:r>
    </w:p>
    <w:p w:rsidR="00EA2830" w:rsidRPr="0015358B" w:rsidRDefault="00EA2830" w:rsidP="00EA2830">
      <w:pPr>
        <w:autoSpaceDE w:val="0"/>
        <w:autoSpaceDN w:val="0"/>
        <w:ind w:left="567"/>
        <w:jc w:val="both"/>
        <w:rPr>
          <w:rFonts w:ascii="Arial" w:hAnsi="Arial" w:cs="Arial"/>
          <w:color w:val="000000"/>
          <w:lang w:val="fr-FR"/>
        </w:rPr>
      </w:pPr>
      <w:r w:rsidRPr="006A3099">
        <w:rPr>
          <w:rFonts w:ascii="Arial" w:hAnsi="Arial" w:cs="Arial"/>
          <w:color w:val="000000" w:themeColor="text1"/>
          <w:lang w:val="fr-FR"/>
        </w:rPr>
        <w:t>Pour procéder à cette convergence, plusieurs options sont envisageables</w:t>
      </w:r>
      <w:r w:rsidRPr="0015358B">
        <w:rPr>
          <w:rFonts w:ascii="Arial" w:hAnsi="Arial" w:cs="Arial"/>
          <w:color w:val="000000"/>
          <w:lang w:val="fr-FR"/>
        </w:rPr>
        <w:t>.</w:t>
      </w:r>
    </w:p>
    <w:p w:rsidR="00EA2830" w:rsidRDefault="00EA2830" w:rsidP="0095505D">
      <w:pPr>
        <w:pStyle w:val="Titre4"/>
        <w:spacing w:before="300" w:after="300"/>
        <w:ind w:left="1843" w:hanging="1276"/>
        <w:contextualSpacing w:val="0"/>
        <w:rPr>
          <w:lang w:val="fr-FR"/>
        </w:rPr>
      </w:pPr>
      <w:r w:rsidRPr="0015358B">
        <w:rPr>
          <w:lang w:val="fr-FR"/>
        </w:rPr>
        <w:t>FICHE 7.1.</w:t>
      </w:r>
      <w:r w:rsidR="0095505D">
        <w:rPr>
          <w:lang w:val="fr-FR"/>
        </w:rPr>
        <w:tab/>
      </w:r>
      <w:r w:rsidRPr="0015358B">
        <w:rPr>
          <w:lang w:val="fr-FR"/>
        </w:rPr>
        <w:t>Sur la possibilité de conclure un avenant de transfert des marchés d’un établissement partie au profit de l’établissement support</w:t>
      </w:r>
    </w:p>
    <w:p w:rsidR="00EA2830" w:rsidRPr="0015358B" w:rsidRDefault="00EA2830" w:rsidP="00EA2830">
      <w:pPr>
        <w:pStyle w:val="Paragraphedeliste1"/>
        <w:numPr>
          <w:ilvl w:val="0"/>
          <w:numId w:val="91"/>
        </w:numPr>
        <w:tabs>
          <w:tab w:val="left" w:pos="851"/>
        </w:tabs>
        <w:suppressAutoHyphens w:val="0"/>
        <w:autoSpaceDE w:val="0"/>
        <w:autoSpaceDN w:val="0"/>
        <w:adjustRightInd w:val="0"/>
        <w:snapToGrid w:val="0"/>
        <w:spacing w:after="0" w:line="240" w:lineRule="auto"/>
        <w:jc w:val="both"/>
        <w:rPr>
          <w:rFonts w:ascii="Arial" w:hAnsi="Arial" w:cs="Arial"/>
          <w:b/>
          <w:color w:val="000000"/>
          <w:lang w:val="fr-FR"/>
        </w:rPr>
      </w:pPr>
      <w:r w:rsidRPr="0015358B">
        <w:rPr>
          <w:rFonts w:ascii="Arial" w:hAnsi="Arial" w:cs="Arial"/>
          <w:b/>
          <w:color w:val="000000"/>
          <w:lang w:val="fr-FR"/>
        </w:rPr>
        <w:t xml:space="preserve"> Possibilité d’un transfert sans changement de titulaire</w:t>
      </w: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r w:rsidRPr="0015358B">
        <w:rPr>
          <w:rFonts w:ascii="Arial" w:hAnsi="Arial" w:cs="Arial"/>
          <w:color w:val="000000"/>
          <w:lang w:val="fr-FR"/>
        </w:rPr>
        <w:t xml:space="preserve">La cession d’un marché par changement de pouvoir adjudicateur entre un établissement partie et un établissement support </w:t>
      </w:r>
      <w:r w:rsidR="00A04F0D">
        <w:rPr>
          <w:rFonts w:ascii="Arial" w:hAnsi="Arial" w:cs="Arial"/>
          <w:color w:val="000000"/>
          <w:lang w:val="fr-FR"/>
        </w:rPr>
        <w:t>est</w:t>
      </w:r>
      <w:r w:rsidR="00A04F0D" w:rsidRPr="0015358B">
        <w:rPr>
          <w:rFonts w:ascii="Arial" w:hAnsi="Arial" w:cs="Arial"/>
          <w:color w:val="000000"/>
          <w:lang w:val="fr-FR"/>
        </w:rPr>
        <w:t xml:space="preserve"> </w:t>
      </w:r>
      <w:r w:rsidRPr="0015358B">
        <w:rPr>
          <w:rFonts w:ascii="Arial" w:hAnsi="Arial" w:cs="Arial"/>
          <w:color w:val="000000"/>
          <w:lang w:val="fr-FR"/>
        </w:rPr>
        <w:t xml:space="preserve">possible, sous réserve du consentement du titulaire du marché. </w:t>
      </w: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p>
    <w:p w:rsidR="00EA2830" w:rsidRPr="0015358B" w:rsidRDefault="00EA2830" w:rsidP="00EA2830">
      <w:pPr>
        <w:autoSpaceDE w:val="0"/>
        <w:autoSpaceDN w:val="0"/>
        <w:adjustRightInd w:val="0"/>
        <w:snapToGrid w:val="0"/>
        <w:spacing w:after="0" w:line="240" w:lineRule="auto"/>
        <w:ind w:left="567"/>
        <w:jc w:val="both"/>
        <w:rPr>
          <w:rFonts w:ascii="Arial" w:hAnsi="Arial" w:cs="Arial"/>
          <w:i/>
          <w:color w:val="000000"/>
          <w:lang w:val="fr-FR"/>
        </w:rPr>
      </w:pPr>
      <w:r w:rsidRPr="0015358B">
        <w:rPr>
          <w:rFonts w:ascii="Arial" w:hAnsi="Arial" w:cs="Arial"/>
          <w:color w:val="000000"/>
          <w:lang w:val="fr-FR"/>
        </w:rPr>
        <w:t xml:space="preserve">Une décision du Conseil d’Etat (CE, 25 octobre 1978, </w:t>
      </w:r>
      <w:r w:rsidRPr="0015358B">
        <w:rPr>
          <w:rFonts w:ascii="Arial" w:hAnsi="Arial" w:cs="Arial"/>
          <w:i/>
          <w:color w:val="000000"/>
          <w:lang w:val="fr-FR"/>
        </w:rPr>
        <w:t xml:space="preserve">OCIB, </w:t>
      </w:r>
      <w:r w:rsidRPr="0015358B">
        <w:rPr>
          <w:rFonts w:ascii="Arial" w:hAnsi="Arial" w:cs="Arial"/>
          <w:color w:val="000000"/>
          <w:lang w:val="fr-FR"/>
        </w:rPr>
        <w:t xml:space="preserve">n° 99491) a précisé la nécessité d’obtenir </w:t>
      </w:r>
      <w:r w:rsidRPr="0015358B">
        <w:rPr>
          <w:rFonts w:ascii="Arial" w:hAnsi="Arial" w:cs="Arial"/>
          <w:b/>
          <w:color w:val="000000"/>
          <w:lang w:val="fr-FR"/>
        </w:rPr>
        <w:t xml:space="preserve">le consentement du titulaire du marché, </w:t>
      </w:r>
      <w:r w:rsidRPr="0015358B">
        <w:rPr>
          <w:rFonts w:ascii="Arial" w:hAnsi="Arial" w:cs="Arial"/>
          <w:color w:val="000000"/>
          <w:lang w:val="fr-FR"/>
        </w:rPr>
        <w:t xml:space="preserve">faute de quoi la cession lui est inopposable. Le Conseil d’Etat a, dans un important avis de la Section des finances, défini cette notion : « </w:t>
      </w:r>
      <w:r w:rsidRPr="0015358B">
        <w:rPr>
          <w:rFonts w:ascii="Arial" w:hAnsi="Arial" w:cs="Arial"/>
          <w:b/>
          <w:i/>
          <w:color w:val="000000"/>
          <w:lang w:val="fr-FR"/>
        </w:rPr>
        <w:t xml:space="preserve">La cession d'un marché </w:t>
      </w:r>
      <w:r w:rsidRPr="0015358B">
        <w:rPr>
          <w:rFonts w:ascii="Arial" w:hAnsi="Arial" w:cs="Arial"/>
          <w:color w:val="000000"/>
          <w:lang w:val="fr-FR"/>
        </w:rPr>
        <w:t xml:space="preserve">(.) </w:t>
      </w:r>
      <w:r w:rsidRPr="0015358B">
        <w:rPr>
          <w:rFonts w:ascii="Arial" w:hAnsi="Arial" w:cs="Arial"/>
          <w:b/>
          <w:i/>
          <w:color w:val="000000"/>
          <w:lang w:val="fr-FR"/>
        </w:rPr>
        <w:t xml:space="preserve">doit s'entendre de la reprise pure et simple, par le cessionnaire qui constitue son nouveau titulaire, de l'ensemble des droits et obligations résultant du précédent contrat. </w:t>
      </w:r>
      <w:r w:rsidRPr="0015358B">
        <w:rPr>
          <w:rFonts w:ascii="Arial" w:hAnsi="Arial" w:cs="Arial"/>
          <w:i/>
          <w:color w:val="000000"/>
          <w:lang w:val="fr-FR"/>
        </w:rPr>
        <w:t>Elle ne saurait être assortie d'une remise en cause des éléments essentiels.</w:t>
      </w: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r w:rsidRPr="0015358B">
        <w:rPr>
          <w:rFonts w:ascii="Arial" w:hAnsi="Arial" w:cs="Arial"/>
          <w:color w:val="000000"/>
          <w:lang w:val="fr-FR"/>
        </w:rPr>
        <w:t>Une cession de marché d’un établissement partie vers l’établissement support est donc possible en conservant les éléments essentiels du marché et sous réserve du consentement du titulaire du marché.</w:t>
      </w: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p>
    <w:p w:rsidR="00EA2830" w:rsidRDefault="00EA2830" w:rsidP="00EA2830">
      <w:pPr>
        <w:pStyle w:val="Paragraphedeliste1"/>
        <w:tabs>
          <w:tab w:val="left" w:pos="851"/>
        </w:tabs>
        <w:suppressAutoHyphens w:val="0"/>
        <w:autoSpaceDE w:val="0"/>
        <w:autoSpaceDN w:val="0"/>
        <w:adjustRightInd w:val="0"/>
        <w:snapToGrid w:val="0"/>
        <w:spacing w:after="0" w:line="240" w:lineRule="auto"/>
        <w:ind w:left="567"/>
        <w:jc w:val="both"/>
        <w:rPr>
          <w:rFonts w:ascii="Arial" w:hAnsi="Arial" w:cs="Arial"/>
          <w:b/>
          <w:color w:val="000000"/>
          <w:lang w:val="fr-FR"/>
        </w:rPr>
      </w:pPr>
      <w:r w:rsidRPr="0015358B">
        <w:rPr>
          <w:rFonts w:ascii="Arial" w:hAnsi="Arial" w:cs="Arial"/>
          <w:b/>
          <w:color w:val="000000"/>
          <w:lang w:val="fr-FR"/>
        </w:rPr>
        <w:t>Y a-t-il une opportunité de transfert ?</w:t>
      </w: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r w:rsidRPr="0015358B">
        <w:rPr>
          <w:rFonts w:ascii="Arial" w:hAnsi="Arial" w:cs="Arial"/>
          <w:color w:val="000000"/>
          <w:lang w:val="fr-FR"/>
        </w:rPr>
        <w:t xml:space="preserve">La question se pose de </w:t>
      </w:r>
      <w:r w:rsidRPr="0015358B">
        <w:rPr>
          <w:rFonts w:ascii="Arial" w:hAnsi="Arial" w:cs="Arial"/>
          <w:b/>
          <w:color w:val="000000"/>
          <w:lang w:val="fr-FR"/>
        </w:rPr>
        <w:t>l’opportunité pour un établissement partie de céder à l’établissement support un de ses marchés publics</w:t>
      </w:r>
      <w:r w:rsidRPr="0015358B">
        <w:rPr>
          <w:rFonts w:ascii="Arial" w:hAnsi="Arial" w:cs="Arial"/>
          <w:color w:val="000000"/>
          <w:lang w:val="fr-FR"/>
        </w:rPr>
        <w:t xml:space="preserve"> et pour l’établissement support de souhaiter bénéficier d’une telle cession, puisque, rappelons-le, le transfert d’un marché d’une entité juridique à une autre emporte substitution du cessionnaire (l’établissement support) au cédant (l’établissement partie) dans ses rapports avec le cédé (le titulaire du marché).</w:t>
      </w: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p>
    <w:p w:rsidR="00EA2830" w:rsidRPr="0015358B" w:rsidRDefault="00EA2830" w:rsidP="00EA2830">
      <w:pPr>
        <w:autoSpaceDE w:val="0"/>
        <w:autoSpaceDN w:val="0"/>
        <w:adjustRightInd w:val="0"/>
        <w:snapToGrid w:val="0"/>
        <w:spacing w:after="0" w:line="240" w:lineRule="auto"/>
        <w:ind w:left="567"/>
        <w:jc w:val="both"/>
        <w:rPr>
          <w:rFonts w:ascii="Arial" w:hAnsi="Arial" w:cs="Arial"/>
          <w:color w:val="000000"/>
          <w:lang w:val="fr-FR"/>
        </w:rPr>
      </w:pPr>
      <w:r w:rsidRPr="0015358B">
        <w:rPr>
          <w:rFonts w:ascii="Arial" w:hAnsi="Arial" w:cs="Arial"/>
          <w:color w:val="000000"/>
          <w:lang w:val="fr-FR"/>
        </w:rPr>
        <w:t xml:space="preserve">En effet, </w:t>
      </w:r>
      <w:r w:rsidRPr="0015358B">
        <w:rPr>
          <w:rFonts w:ascii="Arial" w:hAnsi="Arial" w:cs="Arial"/>
          <w:color w:val="000000"/>
          <w:u w:val="single"/>
          <w:lang w:val="fr-FR"/>
        </w:rPr>
        <w:t>la cession d’un marché public par l’établissement partie au profit de l’établissement support n’est pertinente que si :</w:t>
      </w:r>
    </w:p>
    <w:p w:rsidR="00EA2830" w:rsidRPr="0015358B" w:rsidRDefault="00EA2830" w:rsidP="000A6EFE">
      <w:pPr>
        <w:pStyle w:val="Paragraphedeliste1"/>
        <w:numPr>
          <w:ilvl w:val="0"/>
          <w:numId w:val="89"/>
        </w:numPr>
        <w:suppressAutoHyphens w:val="0"/>
        <w:autoSpaceDE w:val="0"/>
        <w:autoSpaceDN w:val="0"/>
        <w:adjustRightInd w:val="0"/>
        <w:snapToGrid w:val="0"/>
        <w:spacing w:before="100" w:after="0" w:line="240" w:lineRule="auto"/>
        <w:ind w:left="992" w:hanging="426"/>
        <w:contextualSpacing w:val="0"/>
        <w:jc w:val="both"/>
        <w:rPr>
          <w:rFonts w:ascii="Arial" w:hAnsi="Arial" w:cs="Arial"/>
          <w:color w:val="000000"/>
          <w:lang w:val="fr-FR"/>
        </w:rPr>
      </w:pPr>
      <w:r w:rsidRPr="0015358B">
        <w:rPr>
          <w:rFonts w:ascii="Arial" w:hAnsi="Arial" w:cs="Arial"/>
          <w:color w:val="000000"/>
          <w:lang w:val="fr-FR"/>
        </w:rPr>
        <w:t>le marché public, bien que répondant initialement au besoin de l’établissement partie, n’y répond plus désormais</w:t>
      </w:r>
    </w:p>
    <w:p w:rsidR="00EA2830" w:rsidRDefault="00EA2830" w:rsidP="000A6EFE">
      <w:pPr>
        <w:pStyle w:val="Paragraphedeliste1"/>
        <w:numPr>
          <w:ilvl w:val="0"/>
          <w:numId w:val="89"/>
        </w:numPr>
        <w:suppressAutoHyphens w:val="0"/>
        <w:autoSpaceDE w:val="0"/>
        <w:autoSpaceDN w:val="0"/>
        <w:adjustRightInd w:val="0"/>
        <w:snapToGrid w:val="0"/>
        <w:spacing w:before="100" w:after="0" w:line="240" w:lineRule="auto"/>
        <w:ind w:left="992"/>
        <w:contextualSpacing w:val="0"/>
        <w:jc w:val="both"/>
        <w:rPr>
          <w:rFonts w:ascii="Arial" w:hAnsi="Arial" w:cs="Arial"/>
          <w:color w:val="000000"/>
          <w:lang w:val="fr-FR"/>
        </w:rPr>
      </w:pPr>
      <w:r w:rsidRPr="0015358B">
        <w:rPr>
          <w:rFonts w:ascii="Arial" w:hAnsi="Arial" w:cs="Arial"/>
          <w:color w:val="000000"/>
          <w:lang w:val="fr-FR"/>
        </w:rPr>
        <w:t>le marché public répond justement à un besoin de l’établissement support – à savoir un besoin lié à la bonne réalisation des missions qui lui ont été déléguées</w:t>
      </w:r>
      <w:r w:rsidR="002F5041">
        <w:rPr>
          <w:rFonts w:ascii="Arial" w:hAnsi="Arial" w:cs="Arial"/>
          <w:color w:val="000000"/>
          <w:lang w:val="fr-FR"/>
        </w:rPr>
        <w:t>.</w:t>
      </w:r>
      <w:r w:rsidRPr="0015358B">
        <w:rPr>
          <w:rFonts w:ascii="Arial" w:hAnsi="Arial" w:cs="Arial"/>
          <w:color w:val="000000"/>
          <w:lang w:val="fr-FR"/>
        </w:rPr>
        <w:t>;</w:t>
      </w:r>
    </w:p>
    <w:p w:rsidR="00F3266E" w:rsidRDefault="00F3266E" w:rsidP="00F3266E">
      <w:pPr>
        <w:pStyle w:val="Paragraphedeliste1"/>
        <w:suppressAutoHyphens w:val="0"/>
        <w:autoSpaceDE w:val="0"/>
        <w:autoSpaceDN w:val="0"/>
        <w:adjustRightInd w:val="0"/>
        <w:snapToGrid w:val="0"/>
        <w:spacing w:before="100" w:after="0" w:line="240" w:lineRule="auto"/>
        <w:contextualSpacing w:val="0"/>
        <w:jc w:val="both"/>
        <w:rPr>
          <w:rFonts w:ascii="Arial" w:hAnsi="Arial" w:cs="Arial"/>
          <w:color w:val="000000"/>
          <w:lang w:val="fr-FR"/>
        </w:rPr>
      </w:pPr>
    </w:p>
    <w:p w:rsidR="00F3266E" w:rsidRDefault="00F3266E" w:rsidP="00F3266E">
      <w:pPr>
        <w:pStyle w:val="Paragraphedeliste1"/>
        <w:suppressAutoHyphens w:val="0"/>
        <w:autoSpaceDE w:val="0"/>
        <w:autoSpaceDN w:val="0"/>
        <w:adjustRightInd w:val="0"/>
        <w:snapToGrid w:val="0"/>
        <w:spacing w:before="100" w:after="0" w:line="240" w:lineRule="auto"/>
        <w:contextualSpacing w:val="0"/>
        <w:jc w:val="both"/>
        <w:rPr>
          <w:rFonts w:ascii="Arial" w:hAnsi="Arial" w:cs="Arial"/>
          <w:color w:val="000000"/>
          <w:lang w:val="fr-FR"/>
        </w:rPr>
      </w:pPr>
    </w:p>
    <w:p w:rsidR="007D638B" w:rsidRPr="0015358B" w:rsidRDefault="007D638B" w:rsidP="00F3266E">
      <w:pPr>
        <w:pStyle w:val="Paragraphedeliste1"/>
        <w:suppressAutoHyphens w:val="0"/>
        <w:autoSpaceDE w:val="0"/>
        <w:autoSpaceDN w:val="0"/>
        <w:adjustRightInd w:val="0"/>
        <w:snapToGrid w:val="0"/>
        <w:spacing w:before="100" w:after="0" w:line="240" w:lineRule="auto"/>
        <w:contextualSpacing w:val="0"/>
        <w:jc w:val="both"/>
        <w:rPr>
          <w:rFonts w:ascii="Arial" w:hAnsi="Arial" w:cs="Arial"/>
          <w:color w:val="000000"/>
          <w:lang w:val="fr-FR"/>
        </w:rPr>
      </w:pPr>
    </w:p>
    <w:p w:rsidR="00EA2830" w:rsidRPr="0015358B" w:rsidRDefault="00EA2830" w:rsidP="000A6EFE">
      <w:pPr>
        <w:autoSpaceDE w:val="0"/>
        <w:autoSpaceDN w:val="0"/>
        <w:adjustRightInd w:val="0"/>
        <w:snapToGrid w:val="0"/>
        <w:spacing w:before="100" w:after="0" w:line="240" w:lineRule="auto"/>
        <w:ind w:left="567"/>
        <w:jc w:val="both"/>
        <w:rPr>
          <w:rFonts w:ascii="Arial" w:hAnsi="Arial" w:cs="Arial"/>
          <w:color w:val="000000"/>
          <w:u w:val="single"/>
          <w:lang w:val="fr-FR"/>
        </w:rPr>
      </w:pPr>
      <w:r w:rsidRPr="0015358B">
        <w:rPr>
          <w:rFonts w:ascii="Arial" w:hAnsi="Arial" w:cs="Arial"/>
          <w:color w:val="000000"/>
          <w:u w:val="single"/>
          <w:lang w:val="fr-FR"/>
        </w:rPr>
        <w:lastRenderedPageBreak/>
        <w:t>Cette cession emporte les conséquences suivantes :</w:t>
      </w:r>
    </w:p>
    <w:p w:rsidR="00EA2830" w:rsidRPr="0015358B" w:rsidRDefault="00EA2830" w:rsidP="000A6EFE">
      <w:pPr>
        <w:pStyle w:val="Paragraphedeliste1"/>
        <w:numPr>
          <w:ilvl w:val="0"/>
          <w:numId w:val="89"/>
        </w:numPr>
        <w:suppressAutoHyphens w:val="0"/>
        <w:autoSpaceDE w:val="0"/>
        <w:autoSpaceDN w:val="0"/>
        <w:adjustRightInd w:val="0"/>
        <w:snapToGrid w:val="0"/>
        <w:spacing w:before="100" w:after="0" w:line="240" w:lineRule="auto"/>
        <w:ind w:left="992"/>
        <w:contextualSpacing w:val="0"/>
        <w:jc w:val="both"/>
        <w:rPr>
          <w:rFonts w:ascii="Arial" w:hAnsi="Arial" w:cs="Arial"/>
          <w:color w:val="000000"/>
          <w:lang w:val="fr-FR"/>
        </w:rPr>
      </w:pPr>
      <w:r w:rsidRPr="0015358B">
        <w:rPr>
          <w:rFonts w:ascii="Arial" w:hAnsi="Arial" w:cs="Arial"/>
          <w:color w:val="000000"/>
          <w:lang w:val="fr-FR"/>
        </w:rPr>
        <w:t>l’établissement partie ne pourrait plus bénéficier des prestations assurées par le titulaire dans le cadre du marché public ;</w:t>
      </w:r>
    </w:p>
    <w:p w:rsidR="00EA2830" w:rsidRPr="0015358B" w:rsidRDefault="00EA2830" w:rsidP="000A6EFE">
      <w:pPr>
        <w:pStyle w:val="Paragraphedeliste1"/>
        <w:numPr>
          <w:ilvl w:val="0"/>
          <w:numId w:val="89"/>
        </w:numPr>
        <w:suppressAutoHyphens w:val="0"/>
        <w:autoSpaceDE w:val="0"/>
        <w:autoSpaceDN w:val="0"/>
        <w:adjustRightInd w:val="0"/>
        <w:snapToGrid w:val="0"/>
        <w:spacing w:before="100" w:after="0" w:line="240" w:lineRule="auto"/>
        <w:ind w:left="992"/>
        <w:contextualSpacing w:val="0"/>
        <w:jc w:val="both"/>
        <w:rPr>
          <w:rFonts w:ascii="Arial" w:hAnsi="Arial" w:cs="Arial"/>
          <w:color w:val="000000"/>
          <w:lang w:val="fr-FR"/>
        </w:rPr>
      </w:pPr>
      <w:r w:rsidRPr="0015358B">
        <w:rPr>
          <w:rFonts w:ascii="Arial" w:hAnsi="Arial" w:cs="Arial"/>
          <w:color w:val="000000"/>
          <w:lang w:val="fr-FR"/>
        </w:rPr>
        <w:t>l’établissement support bénéficierait des prestations prévues dans le marché cédé, et en contrepartie devra les payer, ce qui constituera une dépense à imputer dans le budget annexe.</w:t>
      </w:r>
    </w:p>
    <w:p w:rsidR="00EA2830" w:rsidRPr="0015358B" w:rsidRDefault="00EA2830" w:rsidP="000A6EFE">
      <w:pPr>
        <w:autoSpaceDE w:val="0"/>
        <w:autoSpaceDN w:val="0"/>
        <w:adjustRightInd w:val="0"/>
        <w:snapToGrid w:val="0"/>
        <w:spacing w:before="200" w:after="0" w:line="240" w:lineRule="auto"/>
        <w:ind w:left="567"/>
        <w:jc w:val="both"/>
        <w:rPr>
          <w:rFonts w:ascii="Arial" w:hAnsi="Arial" w:cs="Arial"/>
          <w:color w:val="000000"/>
          <w:lang w:val="fr-FR"/>
        </w:rPr>
      </w:pPr>
      <w:r w:rsidRPr="0015358B">
        <w:rPr>
          <w:rFonts w:ascii="Arial" w:hAnsi="Arial" w:cs="Arial"/>
          <w:color w:val="000000"/>
          <w:lang w:val="fr-FR"/>
        </w:rPr>
        <w:t xml:space="preserve">On peut considérer que les seuls marchés publics que l’établissement support souhaiterait voir transférer et que l’établissement partie souhaiterait céder seraient, par hypothèse, les marchés d’assistance à maîtrise d’ouvrage comportant des missions d’accompagnement à la procédure de passation d’un marché, ou à la mise en place d’un plan d’action des achats, dès lors que ces marchés répondent à un besoin en lien avec les missions déléguées à l’établissement support au titre de la </w:t>
      </w:r>
      <w:r>
        <w:rPr>
          <w:rFonts w:ascii="Arial" w:hAnsi="Arial" w:cs="Arial"/>
          <w:color w:val="000000"/>
          <w:lang w:val="fr-FR"/>
        </w:rPr>
        <w:t>fonction achat</w:t>
      </w:r>
      <w:r w:rsidRPr="0015358B">
        <w:rPr>
          <w:rFonts w:ascii="Arial" w:hAnsi="Arial" w:cs="Arial"/>
          <w:color w:val="000000"/>
          <w:lang w:val="fr-FR"/>
        </w:rPr>
        <w:t>.</w:t>
      </w:r>
    </w:p>
    <w:p w:rsidR="00EA2830" w:rsidRPr="0015358B" w:rsidRDefault="00EA2830" w:rsidP="000A6EFE">
      <w:pPr>
        <w:autoSpaceDE w:val="0"/>
        <w:autoSpaceDN w:val="0"/>
        <w:adjustRightInd w:val="0"/>
        <w:snapToGrid w:val="0"/>
        <w:spacing w:before="200" w:after="0" w:line="240" w:lineRule="auto"/>
        <w:ind w:left="567"/>
        <w:jc w:val="both"/>
        <w:rPr>
          <w:rFonts w:ascii="Arial" w:hAnsi="Arial" w:cs="Arial"/>
          <w:color w:val="000000"/>
          <w:lang w:val="fr-FR"/>
        </w:rPr>
      </w:pPr>
      <w:r w:rsidRPr="0015358B">
        <w:rPr>
          <w:rFonts w:ascii="Arial" w:hAnsi="Arial" w:cs="Arial"/>
          <w:color w:val="000000"/>
          <w:lang w:val="fr-FR"/>
        </w:rPr>
        <w:t>Toutefois, dans le cas où un établissement partie disposerait effectivement d’un marché de ce type, celui-ci aurait été conclu pour satisfaire le besoin spécifique de cet établissement partie.</w:t>
      </w:r>
    </w:p>
    <w:p w:rsidR="000A6EFE" w:rsidRDefault="00EA2830" w:rsidP="000A6EFE">
      <w:pPr>
        <w:pStyle w:val="Titre4"/>
        <w:spacing w:before="300" w:after="300"/>
        <w:ind w:left="1843" w:hanging="1276"/>
        <w:contextualSpacing w:val="0"/>
        <w:rPr>
          <w:lang w:val="fr-FR"/>
        </w:rPr>
      </w:pPr>
      <w:r w:rsidRPr="0015358B">
        <w:rPr>
          <w:lang w:val="fr-FR"/>
        </w:rPr>
        <w:t>FICHE 7.2. Attendre l’échéance des marchés en cours</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 xml:space="preserve">Il est bien sûr possible d’attendre le terme des marchés passés antérieurement à la création du GHT par chacun des établissements parties au groupement et passer, pour chacun des établissements parties concernés, un nouveau marché pour la durée restant à courir jusqu’à la date retenue pour la convergence des marchés </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Il s’agit d’un dispositif de tuilage où il convient de coordonner les marchés de tous les établissements parties au GHT.</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Ce dispositif peut être particulièrement lourd, dans la mesure où il peut impliquer la passation successive de nouveaux marchés (avec le respect de la procédure qui en découle) et pour une durée très limitée dans le temps.</w:t>
      </w:r>
    </w:p>
    <w:p w:rsidR="000A6EFE" w:rsidRDefault="00EA2830" w:rsidP="000A6EFE">
      <w:pPr>
        <w:pStyle w:val="Titre4"/>
        <w:spacing w:before="300" w:after="300"/>
        <w:ind w:left="1843" w:hanging="1276"/>
        <w:contextualSpacing w:val="0"/>
        <w:rPr>
          <w:lang w:val="fr-FR"/>
        </w:rPr>
      </w:pPr>
      <w:r w:rsidRPr="0015358B">
        <w:rPr>
          <w:lang w:val="fr-FR"/>
        </w:rPr>
        <w:t>FICHE 7.3. Passer un avenant aux marchés déjà passés</w:t>
      </w:r>
    </w:p>
    <w:p w:rsidR="00EA2830" w:rsidRPr="0015358B" w:rsidRDefault="00EA2830" w:rsidP="00EA2830">
      <w:pPr>
        <w:autoSpaceDE w:val="0"/>
        <w:autoSpaceDN w:val="0"/>
        <w:ind w:left="567"/>
        <w:jc w:val="both"/>
        <w:rPr>
          <w:rFonts w:ascii="Arial" w:hAnsi="Arial" w:cs="Arial"/>
          <w:b/>
          <w:color w:val="000000"/>
          <w:lang w:val="fr-FR"/>
        </w:rPr>
      </w:pPr>
      <w:r w:rsidRPr="0015358B">
        <w:rPr>
          <w:rFonts w:ascii="Arial" w:hAnsi="Arial" w:cs="Arial"/>
          <w:b/>
          <w:color w:val="000000"/>
          <w:lang w:val="fr-FR"/>
        </w:rPr>
        <w:t>Avenants de prolongation</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Afin d’aligner les dates d’échéance des marchés conclus par les établissements parties à un GHT</w:t>
      </w:r>
      <w:r w:rsidR="00763E41">
        <w:rPr>
          <w:rFonts w:ascii="Arial" w:hAnsi="Arial" w:cs="Arial"/>
          <w:color w:val="000000"/>
          <w:lang w:val="fr-FR"/>
        </w:rPr>
        <w:t xml:space="preserve"> (avant la mise en place effective de la fonction achat)</w:t>
      </w:r>
      <w:r w:rsidRPr="0015358B">
        <w:rPr>
          <w:rFonts w:ascii="Arial" w:hAnsi="Arial" w:cs="Arial"/>
          <w:color w:val="000000"/>
          <w:lang w:val="fr-FR"/>
        </w:rPr>
        <w:t xml:space="preserve">, il pourrait être envisagé de </w:t>
      </w:r>
      <w:r w:rsidRPr="0015358B">
        <w:rPr>
          <w:rFonts w:ascii="Arial" w:hAnsi="Arial" w:cs="Arial"/>
          <w:b/>
          <w:color w:val="000000"/>
          <w:lang w:val="fr-FR"/>
        </w:rPr>
        <w:t>conclure un avenant de prolongation</w:t>
      </w:r>
      <w:r w:rsidRPr="0015358B">
        <w:rPr>
          <w:rFonts w:ascii="Arial" w:hAnsi="Arial" w:cs="Arial"/>
          <w:color w:val="000000"/>
          <w:lang w:val="fr-FR"/>
        </w:rPr>
        <w:t xml:space="preserve">. </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 xml:space="preserve">Il s’agit d’un acte contractuel qui a pour objet de modifier – en la prolongeant – la durée initiale à l’exclusion de toutes les autres clauses. Les marchés concernés sont, selon toute vraisemblance, des contrats qui ont été conclus sous </w:t>
      </w:r>
      <w:r w:rsidR="00B213FA" w:rsidRPr="0015358B">
        <w:rPr>
          <w:rFonts w:ascii="Arial" w:hAnsi="Arial" w:cs="Arial"/>
          <w:color w:val="000000"/>
          <w:lang w:val="fr-FR"/>
        </w:rPr>
        <w:t>l</w:t>
      </w:r>
      <w:r w:rsidR="00B213FA">
        <w:rPr>
          <w:rFonts w:ascii="Arial" w:hAnsi="Arial" w:cs="Arial"/>
          <w:color w:val="000000"/>
          <w:lang w:val="fr-FR"/>
        </w:rPr>
        <w:t>e régim</w:t>
      </w:r>
      <w:r w:rsidR="00B213FA" w:rsidRPr="0015358B">
        <w:rPr>
          <w:rFonts w:ascii="Arial" w:hAnsi="Arial" w:cs="Arial"/>
          <w:color w:val="000000"/>
          <w:lang w:val="fr-FR"/>
        </w:rPr>
        <w:t xml:space="preserve">e </w:t>
      </w:r>
      <w:r w:rsidRPr="0015358B">
        <w:rPr>
          <w:rFonts w:ascii="Arial" w:hAnsi="Arial" w:cs="Arial"/>
          <w:color w:val="000000"/>
          <w:lang w:val="fr-FR"/>
        </w:rPr>
        <w:t>du Code des marchés publics (CMP). Dès lors, cette solution n’est juridiquement acceptable qu’à une double condition :</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 qu’elle n’emporte pas un bouleversement de l’équilibre économique du marché (art. 20 CMP)</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 xml:space="preserve">- qu’elle n’ait pas pour effet de prolonger la durée de validité d’un accord-cadre ou d’un marché à bons de commande au-delà de la durée règlementaire de quatre ans. </w:t>
      </w:r>
    </w:p>
    <w:p w:rsidR="00EA2830" w:rsidRPr="0015358B" w:rsidRDefault="00EA2830" w:rsidP="00EA2830">
      <w:pPr>
        <w:autoSpaceDE w:val="0"/>
        <w:autoSpaceDN w:val="0"/>
        <w:ind w:left="567"/>
        <w:jc w:val="both"/>
        <w:rPr>
          <w:rFonts w:ascii="Arial" w:hAnsi="Arial" w:cs="Arial"/>
          <w:b/>
          <w:color w:val="000000"/>
          <w:lang w:val="fr-FR"/>
        </w:rPr>
      </w:pPr>
      <w:r w:rsidRPr="0015358B">
        <w:rPr>
          <w:rFonts w:ascii="Arial" w:hAnsi="Arial" w:cs="Arial"/>
          <w:b/>
          <w:color w:val="000000"/>
          <w:lang w:val="fr-FR"/>
        </w:rPr>
        <w:t>Avenants pour la couverture de besoins supplémentaires</w:t>
      </w:r>
    </w:p>
    <w:p w:rsidR="00DE2C55"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 xml:space="preserve">L’avenant pourra avoir pour objet soit de modifier la durée du marché initial, soit de permettre à partir d’un « marché initial » la couverture de besoins supplémentaires. </w:t>
      </w:r>
    </w:p>
    <w:p w:rsidR="00A75438" w:rsidRDefault="00A75438" w:rsidP="00EA2830">
      <w:pPr>
        <w:autoSpaceDE w:val="0"/>
        <w:autoSpaceDN w:val="0"/>
        <w:ind w:left="567"/>
        <w:jc w:val="both"/>
        <w:rPr>
          <w:rFonts w:ascii="Arial" w:hAnsi="Arial" w:cs="Arial"/>
          <w:b/>
          <w:color w:val="000000"/>
          <w:lang w:val="fr-FR"/>
        </w:rPr>
      </w:pP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b/>
          <w:color w:val="000000"/>
          <w:lang w:val="fr-FR"/>
        </w:rPr>
        <w:lastRenderedPageBreak/>
        <w:t>Dans le cadre du GHT</w:t>
      </w:r>
      <w:r w:rsidRPr="0015358B">
        <w:rPr>
          <w:rFonts w:ascii="Arial" w:hAnsi="Arial" w:cs="Arial"/>
          <w:color w:val="000000"/>
          <w:lang w:val="fr-FR"/>
        </w:rPr>
        <w:t xml:space="preserve">, la couverture des besoins complémentaires peut avoir pour objet de répondre aux </w:t>
      </w:r>
      <w:r w:rsidRPr="0015358B">
        <w:rPr>
          <w:rFonts w:ascii="Arial" w:hAnsi="Arial" w:cs="Arial"/>
          <w:b/>
          <w:color w:val="000000"/>
          <w:lang w:val="fr-FR"/>
        </w:rPr>
        <w:t>besoins soit d’un seul établissement partie</w:t>
      </w:r>
      <w:r w:rsidRPr="0015358B">
        <w:rPr>
          <w:rFonts w:ascii="Arial" w:hAnsi="Arial" w:cs="Arial"/>
          <w:color w:val="000000"/>
          <w:lang w:val="fr-FR"/>
        </w:rPr>
        <w:t xml:space="preserve"> (celui ayant passé le marché initial)</w:t>
      </w:r>
      <w:r w:rsidR="00B213FA">
        <w:rPr>
          <w:rFonts w:ascii="Arial" w:hAnsi="Arial" w:cs="Arial"/>
          <w:color w:val="000000"/>
          <w:lang w:val="fr-FR"/>
        </w:rPr>
        <w:t>,</w:t>
      </w:r>
      <w:r w:rsidRPr="0015358B">
        <w:rPr>
          <w:rFonts w:ascii="Arial" w:hAnsi="Arial" w:cs="Arial"/>
          <w:color w:val="000000"/>
          <w:lang w:val="fr-FR"/>
        </w:rPr>
        <w:t xml:space="preserve"> </w:t>
      </w:r>
      <w:r w:rsidRPr="0015358B">
        <w:rPr>
          <w:rFonts w:ascii="Arial" w:hAnsi="Arial" w:cs="Arial"/>
          <w:b/>
          <w:color w:val="000000"/>
          <w:lang w:val="fr-FR"/>
        </w:rPr>
        <w:t>soit de plusieurs établissements parties au GHT</w:t>
      </w:r>
      <w:r w:rsidRPr="0015358B">
        <w:rPr>
          <w:rFonts w:ascii="Arial" w:hAnsi="Arial" w:cs="Arial"/>
          <w:color w:val="000000"/>
          <w:lang w:val="fr-FR"/>
        </w:rPr>
        <w:t xml:space="preserve"> (dans cette dernière hypothèse, le recours aux vecteurs juridiques d’achats groupés ou centralisés est alors à privilégier). </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shd w:val="clear" w:color="auto" w:fill="FFFFFF"/>
          <w:lang w:val="fr-FR"/>
        </w:rPr>
        <w:t xml:space="preserve">Sur cette base, il convient d’examiner, pour chacun des marchés des établissements parties au GHT et selon </w:t>
      </w:r>
      <w:r w:rsidRPr="0015358B">
        <w:rPr>
          <w:rFonts w:ascii="Arial" w:hAnsi="Arial" w:cs="Arial"/>
          <w:b/>
          <w:color w:val="000000"/>
          <w:shd w:val="clear" w:color="auto" w:fill="FFFFFF"/>
          <w:lang w:val="fr-FR"/>
        </w:rPr>
        <w:t>l’objet de l’avenant</w:t>
      </w:r>
      <w:r w:rsidRPr="0015358B">
        <w:rPr>
          <w:rFonts w:ascii="Arial" w:hAnsi="Arial" w:cs="Arial"/>
          <w:color w:val="000000"/>
          <w:shd w:val="clear" w:color="auto" w:fill="FFFFFF"/>
          <w:lang w:val="fr-FR"/>
        </w:rPr>
        <w:t xml:space="preserve">, </w:t>
      </w:r>
      <w:r w:rsidRPr="0015358B">
        <w:rPr>
          <w:rFonts w:ascii="Arial" w:hAnsi="Arial" w:cs="Arial"/>
          <w:b/>
          <w:color w:val="000000"/>
          <w:shd w:val="clear" w:color="auto" w:fill="FFFFFF"/>
          <w:lang w:val="fr-FR"/>
        </w:rPr>
        <w:t xml:space="preserve">si ledit avenant peut entrer dans la procédure </w:t>
      </w:r>
      <w:r w:rsidRPr="0015358B">
        <w:rPr>
          <w:rFonts w:ascii="Arial" w:hAnsi="Arial" w:cs="Arial"/>
          <w:color w:val="000000"/>
          <w:shd w:val="clear" w:color="auto" w:fill="FFFFFF"/>
          <w:lang w:val="fr-FR"/>
        </w:rPr>
        <w:t xml:space="preserve">telle que cette procédure est énoncée par les dispositions des articles 139 et 140 du décret (*) ou si, à l’inverse, il convient de </w:t>
      </w:r>
      <w:r w:rsidRPr="0015358B">
        <w:rPr>
          <w:rFonts w:ascii="Arial" w:hAnsi="Arial" w:cs="Arial"/>
          <w:b/>
          <w:color w:val="000000"/>
          <w:shd w:val="clear" w:color="auto" w:fill="FFFFFF"/>
          <w:lang w:val="fr-FR"/>
        </w:rPr>
        <w:t>procéder à la résiliation du marché</w:t>
      </w:r>
      <w:r w:rsidRPr="0015358B">
        <w:rPr>
          <w:rFonts w:ascii="Arial" w:hAnsi="Arial" w:cs="Arial"/>
          <w:color w:val="000000"/>
          <w:shd w:val="clear" w:color="auto" w:fill="FFFFFF"/>
          <w:lang w:val="fr-FR"/>
        </w:rPr>
        <w:t xml:space="preserve">. </w:t>
      </w:r>
      <w:r w:rsidRPr="0015358B">
        <w:rPr>
          <w:rFonts w:ascii="Arial" w:hAnsi="Arial" w:cs="Arial"/>
          <w:color w:val="000000"/>
          <w:lang w:val="fr-FR"/>
        </w:rPr>
        <w:t>A noter néanmoins que ces dispositions s’appliquent exclusivement aux marchés pour lesquels une consultation a été engagée ou un avis d’appel à concurrence a été envoyé à publication</w:t>
      </w:r>
      <w:r w:rsidRPr="0015358B">
        <w:rPr>
          <w:rFonts w:ascii="Arial" w:hAnsi="Arial" w:cs="Arial"/>
          <w:b/>
          <w:color w:val="000000"/>
          <w:lang w:val="fr-FR"/>
        </w:rPr>
        <w:t xml:space="preserve"> à compter du 1</w:t>
      </w:r>
      <w:r w:rsidRPr="0015358B">
        <w:rPr>
          <w:rFonts w:ascii="Arial" w:hAnsi="Arial" w:cs="Arial"/>
          <w:b/>
          <w:color w:val="000000"/>
          <w:vertAlign w:val="superscript"/>
          <w:lang w:val="fr-FR"/>
        </w:rPr>
        <w:t>er</w:t>
      </w:r>
      <w:r w:rsidRPr="0015358B">
        <w:rPr>
          <w:rFonts w:ascii="Arial" w:hAnsi="Arial" w:cs="Arial"/>
          <w:b/>
          <w:color w:val="000000"/>
          <w:lang w:val="fr-FR"/>
        </w:rPr>
        <w:t xml:space="preserve"> avril 2016</w:t>
      </w:r>
      <w:r w:rsidRPr="0015358B">
        <w:rPr>
          <w:rFonts w:ascii="Arial" w:hAnsi="Arial" w:cs="Arial"/>
          <w:color w:val="000000"/>
          <w:lang w:val="fr-FR"/>
        </w:rPr>
        <w:t xml:space="preserve">, ce qui </w:t>
      </w:r>
      <w:r w:rsidRPr="0015358B">
        <w:rPr>
          <w:rFonts w:ascii="Arial" w:hAnsi="Arial" w:cs="Arial"/>
          <w:b/>
          <w:color w:val="000000"/>
          <w:lang w:val="fr-FR"/>
        </w:rPr>
        <w:t>concerne en pratique un nombre assez limité de marchés</w:t>
      </w:r>
      <w:r w:rsidRPr="0015358B">
        <w:rPr>
          <w:rFonts w:ascii="Arial" w:hAnsi="Arial" w:cs="Arial"/>
          <w:color w:val="000000"/>
          <w:lang w:val="fr-FR"/>
        </w:rPr>
        <w:t xml:space="preserve">. </w:t>
      </w:r>
    </w:p>
    <w:p w:rsidR="00EA2830" w:rsidRPr="0015358B" w:rsidRDefault="00EA2830" w:rsidP="00EA2830">
      <w:pPr>
        <w:autoSpaceDE w:val="0"/>
        <w:autoSpaceDN w:val="0"/>
        <w:ind w:left="567"/>
        <w:jc w:val="both"/>
        <w:rPr>
          <w:rFonts w:ascii="Arial" w:hAnsi="Arial" w:cs="Arial"/>
          <w:color w:val="000000"/>
          <w:lang w:val="fr-FR"/>
        </w:rPr>
      </w:pPr>
      <w:r w:rsidRPr="0015358B">
        <w:rPr>
          <w:rFonts w:ascii="Arial" w:hAnsi="Arial" w:cs="Arial"/>
          <w:color w:val="000000"/>
          <w:lang w:val="fr-FR"/>
        </w:rPr>
        <w:t>(*) Ces articles s’appliquent aux nouveaux marchés passés après le 1</w:t>
      </w:r>
      <w:r w:rsidRPr="0015358B">
        <w:rPr>
          <w:rFonts w:ascii="Arial" w:hAnsi="Arial" w:cs="Arial"/>
          <w:color w:val="000000"/>
          <w:vertAlign w:val="superscript"/>
          <w:lang w:val="fr-FR"/>
        </w:rPr>
        <w:t>er</w:t>
      </w:r>
      <w:r w:rsidRPr="0015358B">
        <w:rPr>
          <w:rFonts w:ascii="Arial" w:hAnsi="Arial" w:cs="Arial"/>
          <w:color w:val="000000"/>
          <w:lang w:val="fr-FR"/>
        </w:rPr>
        <w:t xml:space="preserve"> avril 2016</w:t>
      </w:r>
    </w:p>
    <w:p w:rsidR="000A6EFE" w:rsidRDefault="00EA2830" w:rsidP="000A6EFE">
      <w:pPr>
        <w:pStyle w:val="Titre4"/>
        <w:spacing w:before="300" w:after="300"/>
        <w:ind w:left="1843" w:hanging="1276"/>
        <w:contextualSpacing w:val="0"/>
        <w:rPr>
          <w:lang w:val="fr-FR"/>
        </w:rPr>
      </w:pPr>
      <w:r w:rsidRPr="0015358B">
        <w:rPr>
          <w:lang w:val="fr-FR"/>
        </w:rPr>
        <w:t>FICHE 7.4. Ne pas reconduire ou résilier un marché de l’établissement partie</w:t>
      </w:r>
    </w:p>
    <w:p w:rsidR="00EA2830" w:rsidRPr="0015358B" w:rsidRDefault="00EA2830" w:rsidP="00EA2830">
      <w:pPr>
        <w:pStyle w:val="Default"/>
        <w:spacing w:after="200" w:line="276" w:lineRule="auto"/>
        <w:ind w:left="567"/>
        <w:jc w:val="both"/>
        <w:rPr>
          <w:rFonts w:ascii="Arial" w:hAnsi="Arial" w:cs="Arial"/>
          <w:sz w:val="20"/>
          <w:szCs w:val="20"/>
          <w:shd w:val="clear" w:color="auto" w:fill="FFFFFF"/>
        </w:rPr>
      </w:pPr>
      <w:r w:rsidRPr="0015358B">
        <w:rPr>
          <w:rFonts w:ascii="Arial" w:hAnsi="Arial" w:cs="Arial"/>
          <w:sz w:val="20"/>
          <w:szCs w:val="20"/>
          <w:shd w:val="clear" w:color="auto" w:fill="FFFFFF"/>
        </w:rPr>
        <w:t xml:space="preserve">Une autre des facultés ouvertes aux établissements consiste à mettre fin aux marchés en cours d’exécution afin d’en conclure un nouveau ayant vocation à répondre aux besoins de tout ou partie des établissements parties au GHT. </w:t>
      </w:r>
    </w:p>
    <w:p w:rsidR="00EA2830" w:rsidRPr="0015358B" w:rsidRDefault="00EA2830" w:rsidP="00EA2830">
      <w:pPr>
        <w:pStyle w:val="Default"/>
        <w:spacing w:after="200" w:line="276" w:lineRule="auto"/>
        <w:ind w:left="567"/>
        <w:jc w:val="both"/>
        <w:rPr>
          <w:rFonts w:ascii="Arial" w:hAnsi="Arial" w:cs="Arial"/>
          <w:sz w:val="20"/>
          <w:szCs w:val="20"/>
          <w:shd w:val="clear" w:color="auto" w:fill="FFFFFF"/>
        </w:rPr>
      </w:pPr>
      <w:r w:rsidRPr="0015358B">
        <w:rPr>
          <w:rFonts w:ascii="Arial" w:hAnsi="Arial" w:cs="Arial"/>
          <w:sz w:val="20"/>
          <w:szCs w:val="20"/>
          <w:shd w:val="clear" w:color="auto" w:fill="FFFFFF"/>
        </w:rPr>
        <w:t xml:space="preserve">L’établissement partie peut user de la possibilité, si le marché concerné est renouvelable, de ne pas reconduire ledit contrat. Sinon, il lui faut envisager la résiliation. Il est, en effet, acquis qu’un pouvoir adjudicateur « peut, en tout état de cause et en vertu des règles générales applicables aux contrats administratifs, mettre fin avant terme aux marchés publics, sous réserve des droits à indemnités des intéressés ». La légalité d’une telle décision suppose qu’elle soit fondée sur un motif d’intérêt général. </w:t>
      </w:r>
      <w:r w:rsidR="00B213FA">
        <w:rPr>
          <w:rFonts w:ascii="Arial" w:hAnsi="Arial" w:cs="Arial"/>
          <w:sz w:val="20"/>
          <w:szCs w:val="20"/>
          <w:shd w:val="clear" w:color="auto" w:fill="FFFFFF"/>
        </w:rPr>
        <w:t>Dès lors que la convergence des marchés n’est pas directement requise par la mise en place d’une fonction achat commune, il paraît peu prudent de s’appuyer sur un tel motif.</w:t>
      </w:r>
      <w:r w:rsidRPr="0015358B">
        <w:rPr>
          <w:rFonts w:ascii="Arial" w:hAnsi="Arial" w:cs="Arial"/>
          <w:sz w:val="20"/>
          <w:szCs w:val="20"/>
          <w:shd w:val="clear" w:color="auto" w:fill="FFFFFF"/>
        </w:rPr>
        <w:t xml:space="preserve">. </w:t>
      </w:r>
    </w:p>
    <w:p w:rsidR="00EA2830" w:rsidRPr="0015358B" w:rsidRDefault="00EA2830" w:rsidP="00EA2830">
      <w:pPr>
        <w:pStyle w:val="Default"/>
        <w:spacing w:after="200" w:line="276" w:lineRule="auto"/>
        <w:ind w:left="567"/>
        <w:jc w:val="both"/>
        <w:rPr>
          <w:rFonts w:ascii="Arial" w:hAnsi="Arial" w:cs="Arial"/>
          <w:sz w:val="20"/>
          <w:szCs w:val="20"/>
          <w:shd w:val="clear" w:color="auto" w:fill="FFFFFF"/>
        </w:rPr>
      </w:pPr>
      <w:r w:rsidRPr="0015358B">
        <w:rPr>
          <w:rFonts w:ascii="Arial" w:hAnsi="Arial" w:cs="Arial"/>
          <w:sz w:val="20"/>
          <w:szCs w:val="20"/>
          <w:shd w:val="clear" w:color="auto" w:fill="FFFFFF"/>
        </w:rPr>
        <w:t xml:space="preserve">En tout état de cause, il convient de relever que ce type de décision peut s’avérer relativement onéreuse pour l’administration, puisque la résiliation pour motif d’intérêt général donne droit à une indemnisation intégrale du préjudice subi par le cocontractant. Ainsi, dans les marchés qui renvoient aux dispositions des Cahiers des clauses administratives générales (CCAG), le pouvoir adjudicateur est tenu de verser : </w:t>
      </w:r>
    </w:p>
    <w:p w:rsidR="00EA2830" w:rsidRPr="0015358B" w:rsidRDefault="00EA2830" w:rsidP="00EA2830">
      <w:pPr>
        <w:pStyle w:val="Default"/>
        <w:numPr>
          <w:ilvl w:val="0"/>
          <w:numId w:val="90"/>
        </w:numPr>
        <w:suppressAutoHyphens w:val="0"/>
        <w:autoSpaceDN w:val="0"/>
        <w:adjustRightInd w:val="0"/>
        <w:spacing w:after="200" w:line="276" w:lineRule="auto"/>
        <w:ind w:left="567" w:hanging="426"/>
        <w:jc w:val="both"/>
        <w:rPr>
          <w:rFonts w:ascii="Arial" w:hAnsi="Arial" w:cs="Arial"/>
          <w:sz w:val="20"/>
          <w:szCs w:val="20"/>
          <w:shd w:val="clear" w:color="auto" w:fill="FFFFFF"/>
        </w:rPr>
      </w:pPr>
      <w:r w:rsidRPr="0015358B">
        <w:rPr>
          <w:rFonts w:ascii="Arial" w:hAnsi="Arial" w:cs="Arial"/>
          <w:sz w:val="20"/>
          <w:szCs w:val="20"/>
          <w:shd w:val="clear" w:color="auto" w:fill="FFFFFF"/>
        </w:rPr>
        <w:t xml:space="preserve">une indemnité correspondant à 5 % du montant initial hors taxes du marché, diminué du montant hors taxes non révisé des prestations reçues. On précisera, à cet égard, que ce montant est nul lorsque le contrat intéressé est un marché à bons de commande ou un accord-cadre conclu sans montant minimum ni maximum. </w:t>
      </w:r>
    </w:p>
    <w:p w:rsidR="00EA2830" w:rsidRPr="0015358B" w:rsidRDefault="00EA2830" w:rsidP="00EA2830">
      <w:pPr>
        <w:pStyle w:val="Default"/>
        <w:numPr>
          <w:ilvl w:val="0"/>
          <w:numId w:val="90"/>
        </w:numPr>
        <w:suppressAutoHyphens w:val="0"/>
        <w:autoSpaceDN w:val="0"/>
        <w:adjustRightInd w:val="0"/>
        <w:spacing w:after="200" w:line="276" w:lineRule="auto"/>
        <w:ind w:left="567" w:hanging="426"/>
        <w:jc w:val="both"/>
        <w:rPr>
          <w:rFonts w:ascii="Arial" w:hAnsi="Arial" w:cs="Arial"/>
          <w:sz w:val="20"/>
          <w:szCs w:val="20"/>
          <w:shd w:val="clear" w:color="auto" w:fill="FFFFFF"/>
        </w:rPr>
      </w:pPr>
      <w:r w:rsidRPr="0015358B">
        <w:rPr>
          <w:rFonts w:ascii="Arial" w:hAnsi="Arial" w:cs="Arial"/>
          <w:sz w:val="20"/>
          <w:szCs w:val="20"/>
          <w:shd w:val="clear" w:color="auto" w:fill="FFFFFF"/>
        </w:rPr>
        <w:t xml:space="preserve">Une indemnité à justifier par le titulaire correspondant à la part des frais et investissements, éventuellement engagés pour le marché et strictement nécessaires à son exécution, qui n'aurait pas été prise en compte dans le montant des prestations payées. </w:t>
      </w:r>
    </w:p>
    <w:p w:rsidR="00EA2830" w:rsidRDefault="00EA2830" w:rsidP="00EA2830">
      <w:pPr>
        <w:autoSpaceDE w:val="0"/>
        <w:autoSpaceDN w:val="0"/>
        <w:ind w:left="567"/>
        <w:jc w:val="both"/>
        <w:rPr>
          <w:rFonts w:ascii="Arial" w:hAnsi="Arial" w:cs="Arial"/>
          <w:color w:val="000000"/>
          <w:shd w:val="clear" w:color="auto" w:fill="FFFFFF"/>
          <w:lang w:val="fr-FR"/>
        </w:rPr>
      </w:pPr>
      <w:r w:rsidRPr="0015358B">
        <w:rPr>
          <w:rFonts w:ascii="Arial" w:hAnsi="Arial" w:cs="Arial"/>
          <w:color w:val="000000"/>
          <w:shd w:val="clear" w:color="auto" w:fill="FFFFFF"/>
          <w:lang w:val="fr-FR"/>
        </w:rPr>
        <w:t>Enfin, dans l’hypothèse où les parties au marché seraient en mesure d’effectuer des concessions réciproques, la conclusion par l’établissement partie et le titulaire du marché d’un protocole d’accord transactionnel pourrait être envisagée.</w:t>
      </w:r>
    </w:p>
    <w:p w:rsidR="00DE2C55" w:rsidRDefault="00DE2C55" w:rsidP="00EA2830">
      <w:pPr>
        <w:autoSpaceDE w:val="0"/>
        <w:autoSpaceDN w:val="0"/>
        <w:ind w:left="567"/>
        <w:jc w:val="both"/>
        <w:rPr>
          <w:rFonts w:ascii="Arial" w:hAnsi="Arial" w:cs="Arial"/>
          <w:color w:val="000000"/>
          <w:shd w:val="clear" w:color="auto" w:fill="FFFFFF"/>
          <w:lang w:val="fr-FR"/>
        </w:rPr>
      </w:pPr>
    </w:p>
    <w:p w:rsidR="00933CA7" w:rsidRDefault="00933CA7" w:rsidP="00EA2830">
      <w:pPr>
        <w:autoSpaceDE w:val="0"/>
        <w:autoSpaceDN w:val="0"/>
        <w:ind w:left="567"/>
        <w:jc w:val="both"/>
        <w:rPr>
          <w:rFonts w:ascii="Arial" w:hAnsi="Arial" w:cs="Arial"/>
          <w:color w:val="000000"/>
          <w:shd w:val="clear" w:color="auto" w:fill="FFFFFF"/>
          <w:lang w:val="fr-FR"/>
        </w:rPr>
      </w:pPr>
    </w:p>
    <w:p w:rsidR="007D638B" w:rsidRPr="0015358B" w:rsidRDefault="007D638B" w:rsidP="00EA2830">
      <w:pPr>
        <w:autoSpaceDE w:val="0"/>
        <w:autoSpaceDN w:val="0"/>
        <w:ind w:left="567"/>
        <w:jc w:val="both"/>
        <w:rPr>
          <w:rFonts w:ascii="Arial" w:hAnsi="Arial" w:cs="Arial"/>
          <w:color w:val="000000"/>
          <w:shd w:val="clear" w:color="auto" w:fill="FFFFFF"/>
          <w:lang w:val="fr-FR"/>
        </w:rPr>
      </w:pPr>
    </w:p>
    <w:p w:rsidR="00C0709B" w:rsidRDefault="00C12485" w:rsidP="00C0709B">
      <w:pPr>
        <w:pStyle w:val="Titre2"/>
        <w:ind w:left="2835" w:hanging="2268"/>
        <w:rPr>
          <w:b/>
          <w:color w:val="000000"/>
          <w:sz w:val="24"/>
          <w:szCs w:val="24"/>
          <w:lang w:val="fr-FR"/>
        </w:rPr>
      </w:pPr>
      <w:bookmarkStart w:id="110" w:name="_Toc469673539"/>
      <w:bookmarkStart w:id="111" w:name="_Toc480480088"/>
      <w:r>
        <w:rPr>
          <w:b/>
          <w:lang w:val="fr-FR"/>
        </w:rPr>
        <w:lastRenderedPageBreak/>
        <w:t>3</w:t>
      </w:r>
      <w:r w:rsidR="00EA2830" w:rsidRPr="00224866">
        <w:rPr>
          <w:b/>
          <w:lang w:val="fr-FR"/>
        </w:rPr>
        <w:t>.8</w:t>
      </w:r>
      <w:r>
        <w:rPr>
          <w:b/>
          <w:lang w:val="fr-FR"/>
        </w:rPr>
        <w:t xml:space="preserve"> </w:t>
      </w:r>
      <w:r w:rsidR="00EA2830" w:rsidRPr="00224866">
        <w:rPr>
          <w:b/>
          <w:lang w:val="fr-FR"/>
        </w:rPr>
        <w:t>-</w:t>
      </w:r>
      <w:bookmarkEnd w:id="110"/>
      <w:r w:rsidR="00EA2830" w:rsidRPr="00224866">
        <w:rPr>
          <w:b/>
          <w:lang w:val="fr-FR"/>
        </w:rPr>
        <w:t xml:space="preserve"> </w:t>
      </w:r>
      <w:bookmarkStart w:id="112" w:name="_Toc469673540"/>
      <w:r w:rsidR="00EA2830" w:rsidRPr="00224866">
        <w:rPr>
          <w:b/>
          <w:lang w:val="fr-FR"/>
        </w:rPr>
        <w:t>Un facteur clé de la réussite : gérer la conduite du</w:t>
      </w:r>
      <w:r w:rsidR="007C078D">
        <w:rPr>
          <w:b/>
          <w:lang w:val="fr-FR"/>
        </w:rPr>
        <w:t xml:space="preserve"> </w:t>
      </w:r>
      <w:r w:rsidR="00EA2830" w:rsidRPr="00224866">
        <w:rPr>
          <w:b/>
          <w:lang w:val="fr-FR"/>
        </w:rPr>
        <w:t>changement</w:t>
      </w:r>
      <w:bookmarkEnd w:id="112"/>
      <w:bookmarkEnd w:id="111"/>
    </w:p>
    <w:p w:rsidR="00EA2830" w:rsidRPr="0015358B" w:rsidRDefault="00EA2830" w:rsidP="00F70004">
      <w:pPr>
        <w:spacing w:before="200" w:after="200" w:line="240" w:lineRule="auto"/>
        <w:ind w:left="567"/>
        <w:jc w:val="both"/>
        <w:rPr>
          <w:rFonts w:ascii="Arial" w:hAnsi="Arial" w:cs="Arial"/>
          <w:color w:val="000000"/>
          <w:lang w:val="fr-FR"/>
        </w:rPr>
      </w:pPr>
      <w:r w:rsidRPr="0015358B">
        <w:rPr>
          <w:rFonts w:ascii="Arial" w:hAnsi="Arial" w:cs="Arial"/>
          <w:color w:val="000000"/>
          <w:lang w:val="fr-FR"/>
        </w:rPr>
        <w:t>La mise en place de la fonction achat mutualisée au sein du GHT est une évolution majeure dans les processus et organisation</w:t>
      </w:r>
      <w:r>
        <w:rPr>
          <w:rFonts w:ascii="Arial" w:hAnsi="Arial" w:cs="Arial"/>
          <w:color w:val="000000"/>
          <w:lang w:val="fr-FR"/>
        </w:rPr>
        <w:t>s</w:t>
      </w:r>
      <w:r w:rsidRPr="0015358B">
        <w:rPr>
          <w:rFonts w:ascii="Arial" w:hAnsi="Arial" w:cs="Arial"/>
          <w:color w:val="000000"/>
          <w:lang w:val="fr-FR"/>
        </w:rPr>
        <w:t xml:space="preserve"> achat des établissements concernés. Ces évolutions</w:t>
      </w:r>
      <w:r>
        <w:rPr>
          <w:rFonts w:ascii="Arial" w:hAnsi="Arial" w:cs="Arial"/>
          <w:color w:val="000000"/>
          <w:lang w:val="fr-FR"/>
        </w:rPr>
        <w:t>, peuvent générer</w:t>
      </w:r>
      <w:r w:rsidRPr="0015358B">
        <w:rPr>
          <w:rFonts w:ascii="Arial" w:hAnsi="Arial" w:cs="Arial"/>
          <w:color w:val="000000"/>
          <w:lang w:val="fr-FR"/>
        </w:rPr>
        <w:t xml:space="preserve"> </w:t>
      </w:r>
      <w:r>
        <w:rPr>
          <w:rFonts w:ascii="Arial" w:hAnsi="Arial" w:cs="Arial"/>
          <w:color w:val="000000"/>
          <w:lang w:val="fr-FR"/>
        </w:rPr>
        <w:t>certaines</w:t>
      </w:r>
      <w:r w:rsidRPr="0015358B">
        <w:rPr>
          <w:rFonts w:ascii="Arial" w:hAnsi="Arial" w:cs="Arial"/>
          <w:color w:val="000000"/>
          <w:lang w:val="fr-FR"/>
        </w:rPr>
        <w:t xml:space="preserve"> </w:t>
      </w:r>
      <w:r>
        <w:rPr>
          <w:rFonts w:ascii="Arial" w:hAnsi="Arial" w:cs="Arial"/>
          <w:color w:val="000000"/>
          <w:lang w:val="fr-FR"/>
        </w:rPr>
        <w:t xml:space="preserve">tensions </w:t>
      </w:r>
      <w:r w:rsidR="0085414E">
        <w:rPr>
          <w:rFonts w:ascii="Arial" w:hAnsi="Arial" w:cs="Arial"/>
          <w:color w:val="000000"/>
          <w:lang w:val="fr-FR"/>
        </w:rPr>
        <w:t xml:space="preserve">ou certains questionnements </w:t>
      </w:r>
      <w:r>
        <w:rPr>
          <w:rFonts w:ascii="Arial" w:hAnsi="Arial" w:cs="Arial"/>
          <w:color w:val="000000"/>
          <w:lang w:val="fr-FR"/>
        </w:rPr>
        <w:t>dans des organisations en place depuis de nombreuses années, qui devront dans un temps court s’adapter à un nouveau contexte</w:t>
      </w:r>
      <w:r w:rsidRPr="0015358B">
        <w:rPr>
          <w:rFonts w:ascii="Arial" w:hAnsi="Arial" w:cs="Arial"/>
          <w:color w:val="000000"/>
          <w:lang w:val="fr-FR"/>
        </w:rPr>
        <w:t xml:space="preserve">. </w:t>
      </w:r>
      <w:r>
        <w:rPr>
          <w:rFonts w:ascii="Arial" w:hAnsi="Arial" w:cs="Arial"/>
          <w:color w:val="000000"/>
          <w:lang w:val="fr-FR"/>
        </w:rPr>
        <w:t>Il existe un risque</w:t>
      </w:r>
      <w:r w:rsidR="009666A7">
        <w:rPr>
          <w:rFonts w:ascii="Arial" w:hAnsi="Arial" w:cs="Arial"/>
          <w:color w:val="000000"/>
          <w:lang w:val="fr-FR"/>
        </w:rPr>
        <w:t xml:space="preserve"> que cela </w:t>
      </w:r>
      <w:r>
        <w:rPr>
          <w:rFonts w:ascii="Arial" w:hAnsi="Arial" w:cs="Arial"/>
          <w:color w:val="000000"/>
          <w:lang w:val="fr-FR"/>
        </w:rPr>
        <w:t xml:space="preserve"> </w:t>
      </w:r>
      <w:r w:rsidRPr="0015358B">
        <w:rPr>
          <w:rFonts w:ascii="Arial" w:hAnsi="Arial" w:cs="Arial"/>
          <w:color w:val="000000"/>
          <w:lang w:val="fr-FR"/>
        </w:rPr>
        <w:t xml:space="preserve">induise un manque d’adhésion ou </w:t>
      </w:r>
      <w:r>
        <w:rPr>
          <w:rFonts w:ascii="Arial" w:hAnsi="Arial" w:cs="Arial"/>
          <w:color w:val="000000"/>
          <w:lang w:val="fr-FR"/>
        </w:rPr>
        <w:t xml:space="preserve">de </w:t>
      </w:r>
      <w:r w:rsidRPr="0015358B">
        <w:rPr>
          <w:rFonts w:ascii="Arial" w:hAnsi="Arial" w:cs="Arial"/>
          <w:color w:val="000000"/>
          <w:lang w:val="fr-FR"/>
        </w:rPr>
        <w:t xml:space="preserve">mobilisation de la part des acteurs internes à la fonction achat </w:t>
      </w:r>
      <w:r>
        <w:rPr>
          <w:rFonts w:ascii="Arial" w:hAnsi="Arial" w:cs="Arial"/>
          <w:color w:val="000000"/>
          <w:lang w:val="fr-FR"/>
        </w:rPr>
        <w:t xml:space="preserve">ainsi que </w:t>
      </w:r>
      <w:r w:rsidRPr="0015358B">
        <w:rPr>
          <w:rFonts w:ascii="Arial" w:hAnsi="Arial" w:cs="Arial"/>
          <w:color w:val="000000"/>
          <w:lang w:val="fr-FR"/>
        </w:rPr>
        <w:t>des prescript</w:t>
      </w:r>
      <w:r>
        <w:rPr>
          <w:rFonts w:ascii="Arial" w:hAnsi="Arial" w:cs="Arial"/>
          <w:color w:val="000000"/>
          <w:lang w:val="fr-FR"/>
        </w:rPr>
        <w:t>eurs</w:t>
      </w:r>
      <w:r w:rsidRPr="0015358B">
        <w:rPr>
          <w:rFonts w:ascii="Arial" w:hAnsi="Arial" w:cs="Arial"/>
          <w:color w:val="000000"/>
          <w:lang w:val="fr-FR"/>
        </w:rPr>
        <w:t xml:space="preserve"> </w:t>
      </w:r>
      <w:r>
        <w:rPr>
          <w:rFonts w:ascii="Arial" w:hAnsi="Arial" w:cs="Arial"/>
          <w:color w:val="000000"/>
          <w:lang w:val="fr-FR"/>
        </w:rPr>
        <w:t>et utilisateurs</w:t>
      </w:r>
      <w:r w:rsidRPr="0015358B">
        <w:rPr>
          <w:rFonts w:ascii="Arial" w:hAnsi="Arial" w:cs="Arial"/>
          <w:color w:val="000000"/>
          <w:lang w:val="fr-FR"/>
        </w:rPr>
        <w:t>.</w:t>
      </w:r>
    </w:p>
    <w:p w:rsidR="00EA2830" w:rsidRPr="0015358B" w:rsidRDefault="00EA2830" w:rsidP="00F70004">
      <w:pPr>
        <w:spacing w:before="200" w:after="200" w:line="240" w:lineRule="auto"/>
        <w:ind w:left="567"/>
        <w:jc w:val="both"/>
        <w:rPr>
          <w:rFonts w:ascii="Arial" w:hAnsi="Arial" w:cs="Arial"/>
          <w:color w:val="000000"/>
          <w:lang w:val="fr-FR"/>
        </w:rPr>
      </w:pPr>
      <w:r w:rsidRPr="0015358B">
        <w:rPr>
          <w:rFonts w:ascii="Arial" w:hAnsi="Arial" w:cs="Arial"/>
          <w:color w:val="000000"/>
          <w:lang w:val="fr-FR"/>
        </w:rPr>
        <w:t>La réussite de la mise en place de la fonction achat commune du GHT tiendra donc pour beaucoup à la volonté de l’ensemble des acteurs internes du GHT d’œuvrer ensemble vers un objectif commun, clairement défini et stimulant. Il faut donc que le projet ait du sens et qu’il emporte l’adhésion des acteurs de l’achat mais aussi de l’ensemble des personnels.</w:t>
      </w:r>
    </w:p>
    <w:p w:rsidR="00EA2830" w:rsidRPr="0015358B" w:rsidRDefault="00EA2830" w:rsidP="00F70004">
      <w:pPr>
        <w:spacing w:before="200" w:after="200" w:line="240" w:lineRule="auto"/>
        <w:ind w:left="567"/>
        <w:jc w:val="both"/>
        <w:rPr>
          <w:rFonts w:ascii="Arial" w:hAnsi="Arial" w:cs="Arial"/>
          <w:color w:val="000000"/>
          <w:lang w:val="fr-FR"/>
        </w:rPr>
      </w:pPr>
      <w:r w:rsidRPr="0015358B">
        <w:rPr>
          <w:rFonts w:ascii="Arial" w:hAnsi="Arial" w:cs="Arial"/>
          <w:color w:val="000000"/>
          <w:lang w:val="fr-FR"/>
        </w:rPr>
        <w:t xml:space="preserve">La composante de </w:t>
      </w:r>
      <w:r w:rsidRPr="0015358B">
        <w:rPr>
          <w:rFonts w:ascii="Arial" w:hAnsi="Arial" w:cs="Arial"/>
          <w:b/>
          <w:color w:val="000000"/>
          <w:lang w:val="fr-FR"/>
        </w:rPr>
        <w:t>conduite du changement est donc essentielle dans la réussite d’un projet</w:t>
      </w:r>
      <w:r w:rsidRPr="0015358B">
        <w:rPr>
          <w:rFonts w:ascii="Arial" w:hAnsi="Arial" w:cs="Arial"/>
          <w:color w:val="000000"/>
          <w:lang w:val="fr-FR"/>
        </w:rPr>
        <w:t xml:space="preserve"> complexe et comportant autant de contributeurs différents. Voici quelques éléments synthétiques pour aborder cette problématique, sans vocation à traiter exhaustivement le sujet.</w:t>
      </w:r>
    </w:p>
    <w:p w:rsidR="00EA2830" w:rsidRPr="0091111D" w:rsidRDefault="00EA2830" w:rsidP="00EA2830">
      <w:pPr>
        <w:ind w:left="567"/>
        <w:rPr>
          <w:b/>
          <w:sz w:val="24"/>
          <w:lang w:val="fr-FR"/>
        </w:rPr>
      </w:pPr>
      <w:r w:rsidRPr="0091111D">
        <w:rPr>
          <w:b/>
          <w:sz w:val="24"/>
          <w:lang w:val="fr-FR"/>
        </w:rPr>
        <w:t>Identifier les Paramètres de la conduite du Changement</w:t>
      </w:r>
    </w:p>
    <w:p w:rsidR="00EA2830" w:rsidRPr="0015358B" w:rsidRDefault="00EA2830" w:rsidP="00EA2830">
      <w:pPr>
        <w:ind w:left="567"/>
        <w:rPr>
          <w:rStyle w:val="titre2RR"/>
          <w:rFonts w:ascii="Arial" w:hAnsi="Arial" w:cs="Arial"/>
          <w:b/>
          <w:color w:val="0000FF"/>
          <w:sz w:val="22"/>
          <w:lang w:val="fr-FR"/>
        </w:rPr>
      </w:pPr>
      <w:r w:rsidRPr="0015358B">
        <w:rPr>
          <w:rStyle w:val="titre2RR"/>
          <w:rFonts w:ascii="Arial" w:hAnsi="Arial" w:cs="Arial"/>
          <w:b/>
          <w:color w:val="0000FF"/>
          <w:sz w:val="22"/>
          <w:lang w:val="fr-FR"/>
        </w:rPr>
        <w:t>Quels sont les acteurs déterminants à identifier en amont ?</w:t>
      </w:r>
    </w:p>
    <w:p w:rsidR="00EA2830" w:rsidRPr="0015358B" w:rsidRDefault="00EA2830" w:rsidP="00F70004">
      <w:pPr>
        <w:spacing w:before="200" w:after="200" w:line="240" w:lineRule="auto"/>
        <w:ind w:left="567"/>
        <w:jc w:val="both"/>
        <w:rPr>
          <w:rFonts w:ascii="Arial" w:hAnsi="Arial" w:cs="Arial"/>
          <w:color w:val="000000"/>
          <w:lang w:val="fr-FR"/>
        </w:rPr>
      </w:pPr>
      <w:r w:rsidRPr="0015358B">
        <w:rPr>
          <w:rFonts w:ascii="Arial" w:hAnsi="Arial" w:cs="Arial"/>
          <w:color w:val="000000"/>
          <w:lang w:val="fr-FR"/>
        </w:rPr>
        <w:t xml:space="preserve">Il convient d’identifier très en amont les acteurs déterminants du pilotage du changement, à savoir l’équipe resserrée qui sera en charge de piloter le projet. Il est donc essentiel d’identifier le responsable de la fonction achat commune au plus </w:t>
      </w:r>
      <w:r>
        <w:rPr>
          <w:rFonts w:ascii="Arial" w:hAnsi="Arial" w:cs="Arial"/>
          <w:color w:val="000000"/>
          <w:lang w:val="fr-FR"/>
        </w:rPr>
        <w:t>tôt</w:t>
      </w:r>
      <w:r w:rsidRPr="0015358B">
        <w:rPr>
          <w:rFonts w:ascii="Arial" w:hAnsi="Arial" w:cs="Arial"/>
          <w:color w:val="000000"/>
          <w:lang w:val="fr-FR"/>
        </w:rPr>
        <w:t>, lequel devra s’entourer d’une équipe rapprochée qui l’aidera à préconfigurer l’organisation et lancer la démarche projet.</w:t>
      </w:r>
      <w:r>
        <w:rPr>
          <w:rFonts w:ascii="Arial" w:hAnsi="Arial" w:cs="Arial"/>
          <w:color w:val="000000"/>
          <w:lang w:val="fr-FR"/>
        </w:rPr>
        <w:t xml:space="preserve"> </w:t>
      </w:r>
      <w:r w:rsidRPr="0015358B">
        <w:rPr>
          <w:rFonts w:ascii="Arial" w:hAnsi="Arial" w:cs="Arial"/>
          <w:color w:val="000000"/>
          <w:lang w:val="fr-FR"/>
        </w:rPr>
        <w:t>Cette équipe rapprochée pourra bien sûr être composée d’agents issus des différents établissements</w:t>
      </w:r>
      <w:r w:rsidR="00384315">
        <w:rPr>
          <w:rFonts w:ascii="Arial" w:hAnsi="Arial" w:cs="Arial"/>
          <w:color w:val="000000"/>
          <w:lang w:val="fr-FR"/>
        </w:rPr>
        <w:t>.</w:t>
      </w:r>
      <w:r w:rsidRPr="0015358B">
        <w:rPr>
          <w:rFonts w:ascii="Arial" w:hAnsi="Arial" w:cs="Arial"/>
          <w:color w:val="000000"/>
          <w:lang w:val="fr-FR"/>
        </w:rPr>
        <w:t>.</w:t>
      </w:r>
    </w:p>
    <w:p w:rsidR="00EA2830" w:rsidRPr="0015358B" w:rsidRDefault="00EA2830" w:rsidP="00EA2830">
      <w:pPr>
        <w:ind w:left="567"/>
        <w:rPr>
          <w:rStyle w:val="titre2RR"/>
          <w:rFonts w:ascii="Arial" w:hAnsi="Arial" w:cs="Arial"/>
          <w:b/>
          <w:color w:val="0000FF"/>
          <w:sz w:val="22"/>
          <w:lang w:val="fr-FR"/>
        </w:rPr>
      </w:pPr>
      <w:r w:rsidRPr="0015358B">
        <w:rPr>
          <w:rStyle w:val="titre2RR"/>
          <w:rFonts w:ascii="Arial" w:hAnsi="Arial" w:cs="Arial"/>
          <w:b/>
          <w:color w:val="0000FF"/>
          <w:sz w:val="22"/>
          <w:lang w:val="fr-FR"/>
        </w:rPr>
        <w:t>Quels sont les relais du changement ?</w:t>
      </w:r>
    </w:p>
    <w:p w:rsidR="00EA2830" w:rsidRPr="0015358B" w:rsidRDefault="00EA2830" w:rsidP="00F70004">
      <w:pPr>
        <w:spacing w:before="200" w:after="200" w:line="240" w:lineRule="auto"/>
        <w:ind w:left="567"/>
        <w:jc w:val="both"/>
        <w:rPr>
          <w:rFonts w:ascii="Arial" w:hAnsi="Arial" w:cs="Arial"/>
          <w:color w:val="000000"/>
          <w:lang w:val="fr-FR"/>
        </w:rPr>
      </w:pPr>
      <w:r w:rsidRPr="0015358B">
        <w:rPr>
          <w:rFonts w:ascii="Arial" w:hAnsi="Arial" w:cs="Arial"/>
          <w:color w:val="000000"/>
          <w:lang w:val="fr-FR"/>
        </w:rPr>
        <w:t>Autant dans la phase de préparation des décisions que dans la mise en œuvre, il est conseillé que la déclinaison des objectifs généraux de changement fixés par la feuille de route soit menée, autant que faire se peut, en misant sur les ressources internes au GHT, les plus à même à faire adhérer les acteurs du projet de par leur connaissance de l’environnement et des spécificités propres au contexte local. Il est bien sûr possible de se faire assister par des ressources externes, lesquelles devront être étroitement associées, le cas échéant, aux porteurs du projet identifiés en interne.</w:t>
      </w:r>
    </w:p>
    <w:p w:rsidR="00EA2830" w:rsidRPr="0015358B" w:rsidRDefault="00EA2830" w:rsidP="00F70004">
      <w:pPr>
        <w:spacing w:before="200" w:after="200" w:line="240" w:lineRule="auto"/>
        <w:ind w:left="567"/>
        <w:jc w:val="both"/>
        <w:rPr>
          <w:rFonts w:ascii="Arial" w:hAnsi="Arial" w:cs="Arial"/>
          <w:color w:val="000000"/>
          <w:lang w:val="fr-FR"/>
        </w:rPr>
      </w:pPr>
      <w:r w:rsidRPr="0015358B">
        <w:rPr>
          <w:rFonts w:ascii="Arial" w:hAnsi="Arial" w:cs="Arial"/>
          <w:color w:val="000000"/>
          <w:lang w:val="fr-FR"/>
        </w:rPr>
        <w:t xml:space="preserve">Un autre facteur clé de succès est d’identifier et d’associer le plus en amont possible </w:t>
      </w:r>
      <w:r w:rsidRPr="00985332">
        <w:rPr>
          <w:rFonts w:ascii="Arial" w:hAnsi="Arial" w:cs="Arial"/>
          <w:b/>
          <w:color w:val="000000"/>
          <w:lang w:val="fr-FR"/>
        </w:rPr>
        <w:t>les partenaires clés du projet</w:t>
      </w:r>
      <w:r w:rsidRPr="0015358B">
        <w:rPr>
          <w:rFonts w:ascii="Arial" w:hAnsi="Arial" w:cs="Arial"/>
          <w:color w:val="000000"/>
          <w:lang w:val="fr-FR"/>
        </w:rPr>
        <w:t xml:space="preserve"> qui vont contribuer à sa réussite : les prescripteurs influents ou fortement impliqués dans la démarche achat susceptibles de porter les messages auprès de la communauté médicale ou soignante, les décideurs essentiels qui suivront l’évolution du projet, les relais d’opinion interne, les partenaires externes historiques qui seront impactés par la nouvelle organisation (fournisseurs, experts, etc…). l’ensemble de ce « réseau » devra constituer un premier cercle d’alliés stratégiques sur lequel pourra s’appuyer l’équipe rapprochée du responsable achat pour mener le projet et aider à faire adhérer l’ensemble des acteurs. </w:t>
      </w:r>
    </w:p>
    <w:p w:rsidR="00EA2830" w:rsidRPr="0015358B" w:rsidRDefault="00EA2830" w:rsidP="00EA2830">
      <w:pPr>
        <w:ind w:left="567"/>
        <w:rPr>
          <w:rStyle w:val="titre2RR"/>
          <w:rFonts w:ascii="Arial" w:hAnsi="Arial" w:cs="Arial"/>
          <w:b/>
          <w:color w:val="0000FF"/>
          <w:sz w:val="22"/>
          <w:lang w:val="fr-FR"/>
        </w:rPr>
      </w:pPr>
      <w:r w:rsidRPr="0015358B">
        <w:rPr>
          <w:rStyle w:val="titre2RR"/>
          <w:rFonts w:ascii="Arial" w:hAnsi="Arial" w:cs="Arial"/>
          <w:b/>
          <w:color w:val="0000FF"/>
          <w:sz w:val="22"/>
          <w:lang w:val="fr-FR"/>
        </w:rPr>
        <w:t>Quels sont les déterminants-clés du changement sur lesquels il faudra porter une attention particulière ?</w:t>
      </w:r>
    </w:p>
    <w:p w:rsidR="005A169F" w:rsidRDefault="00EA2830" w:rsidP="00F70004">
      <w:pPr>
        <w:tabs>
          <w:tab w:val="left" w:pos="1980"/>
        </w:tabs>
        <w:spacing w:before="200" w:after="200" w:line="240" w:lineRule="auto"/>
        <w:ind w:left="567"/>
        <w:jc w:val="both"/>
        <w:rPr>
          <w:rFonts w:ascii="Arial" w:hAnsi="Arial" w:cs="Arial"/>
          <w:color w:val="000000"/>
          <w:lang w:val="fr-FR"/>
        </w:rPr>
      </w:pPr>
      <w:r w:rsidRPr="0015358B">
        <w:rPr>
          <w:rFonts w:ascii="Arial" w:hAnsi="Arial" w:cs="Arial"/>
          <w:color w:val="000000"/>
          <w:lang w:val="fr-FR"/>
        </w:rPr>
        <w:t xml:space="preserve">La stratégie de conduite de projet qui sera adoptée devra s’appuyer sur une analyse des déterminants clés du changement à opérer pour mettre en place la nouvelle organisation. </w:t>
      </w:r>
    </w:p>
    <w:p w:rsidR="00EA2830" w:rsidRPr="0015358B" w:rsidRDefault="00EA2830" w:rsidP="00F70004">
      <w:pPr>
        <w:tabs>
          <w:tab w:val="left" w:pos="1980"/>
        </w:tabs>
        <w:spacing w:before="200" w:after="200" w:line="240" w:lineRule="auto"/>
        <w:ind w:left="567"/>
        <w:jc w:val="both"/>
        <w:rPr>
          <w:rFonts w:ascii="Arial" w:hAnsi="Arial" w:cs="Arial"/>
          <w:color w:val="000000"/>
          <w:lang w:val="fr-FR"/>
        </w:rPr>
      </w:pPr>
      <w:r w:rsidRPr="0015358B">
        <w:rPr>
          <w:rFonts w:ascii="Arial" w:hAnsi="Arial" w:cs="Arial"/>
          <w:color w:val="000000"/>
          <w:lang w:val="fr-FR"/>
        </w:rPr>
        <w:t>Ces déterminants pourront varier d’un GHT à l’autre en fonction de son niveau de maturité ou sa taille, pour autant, cette étape est essentielle et ne doit pas être négligée.</w:t>
      </w:r>
    </w:p>
    <w:p w:rsidR="00EA2830" w:rsidRPr="0015358B" w:rsidRDefault="00EA2830" w:rsidP="00F70004">
      <w:pPr>
        <w:tabs>
          <w:tab w:val="left" w:pos="1980"/>
        </w:tabs>
        <w:spacing w:before="200" w:after="200" w:line="240" w:lineRule="auto"/>
        <w:ind w:left="567"/>
        <w:jc w:val="both"/>
        <w:rPr>
          <w:rFonts w:ascii="Arial" w:hAnsi="Arial" w:cs="Arial"/>
          <w:color w:val="000000"/>
          <w:lang w:val="fr-FR"/>
        </w:rPr>
      </w:pPr>
      <w:r w:rsidRPr="0015358B">
        <w:rPr>
          <w:rFonts w:ascii="Arial" w:hAnsi="Arial" w:cs="Arial"/>
          <w:color w:val="000000"/>
          <w:lang w:val="fr-FR"/>
        </w:rPr>
        <w:lastRenderedPageBreak/>
        <w:t>Il convient d’identifier dans un premier temps quels sont ces déterminants (nouveau référentiel achat, mise en place d’un contrôle de gestion, mise en place des instances de la fonction achat, ateliers acheteurs-prescripteurs inter-établissements, nouvelles fiches de poste de l’organisation cible,…), puis d’y associer les facteurs clés de succès qui vont permettre leur réussite. Il s’agira dans cette étape de prioriser les points les plus sensibles pour les anticiper au mieux.</w:t>
      </w:r>
    </w:p>
    <w:p w:rsidR="00EA2830" w:rsidRPr="0015358B" w:rsidRDefault="00EA2830" w:rsidP="00384315">
      <w:pPr>
        <w:spacing w:after="100" w:line="240" w:lineRule="exact"/>
        <w:ind w:left="567"/>
        <w:rPr>
          <w:rStyle w:val="titre2RR"/>
          <w:rFonts w:ascii="Arial" w:hAnsi="Arial" w:cs="Arial"/>
          <w:b/>
          <w:color w:val="0000FF"/>
          <w:sz w:val="22"/>
          <w:lang w:val="fr-FR"/>
        </w:rPr>
      </w:pPr>
      <w:r w:rsidRPr="0015358B">
        <w:rPr>
          <w:rStyle w:val="titre2RR"/>
          <w:rFonts w:ascii="Arial" w:hAnsi="Arial" w:cs="Arial"/>
          <w:b/>
          <w:color w:val="0000FF"/>
          <w:sz w:val="22"/>
          <w:lang w:val="fr-FR"/>
        </w:rPr>
        <w:t>La dynamique du changement</w:t>
      </w:r>
    </w:p>
    <w:p w:rsidR="00EA2830" w:rsidRPr="0015358B" w:rsidRDefault="00EA2830" w:rsidP="00F70004">
      <w:pPr>
        <w:tabs>
          <w:tab w:val="left" w:pos="1980"/>
        </w:tabs>
        <w:spacing w:before="200" w:after="200" w:line="240" w:lineRule="auto"/>
        <w:ind w:left="567"/>
        <w:jc w:val="both"/>
        <w:rPr>
          <w:rFonts w:ascii="Arial" w:hAnsi="Arial" w:cs="Arial"/>
          <w:color w:val="000000"/>
          <w:lang w:val="fr-FR"/>
        </w:rPr>
      </w:pPr>
      <w:r w:rsidRPr="0015358B">
        <w:rPr>
          <w:rFonts w:ascii="Arial" w:hAnsi="Arial" w:cs="Arial"/>
          <w:color w:val="000000"/>
          <w:lang w:val="fr-FR"/>
        </w:rPr>
        <w:t>Un élément majeur sera la maîtrise de la dynamique du changement et la transparence sur les échéances du projet. Il est donc essentiel de fixer très tôt un calendrier général de la conduite du projet et de la partager avec l’ensemble des acteurs. Une réactualisation régulière du planning par l’équipe projet devra être opérée en fonction des avancées et celui-ci devra être diffusé aux parties prenantes régulièrement via les instances du projet mises en place.</w:t>
      </w:r>
    </w:p>
    <w:p w:rsidR="00EA2830" w:rsidRPr="0015358B" w:rsidRDefault="00EA2830" w:rsidP="00F70004">
      <w:pPr>
        <w:tabs>
          <w:tab w:val="left" w:pos="1980"/>
        </w:tabs>
        <w:spacing w:before="200" w:after="200" w:line="240" w:lineRule="auto"/>
        <w:ind w:left="567"/>
        <w:jc w:val="both"/>
        <w:rPr>
          <w:rFonts w:ascii="Arial" w:hAnsi="Arial" w:cs="Arial"/>
          <w:color w:val="000000"/>
          <w:lang w:val="fr-FR"/>
        </w:rPr>
      </w:pPr>
      <w:r w:rsidRPr="0015358B">
        <w:rPr>
          <w:rFonts w:ascii="Arial" w:hAnsi="Arial" w:cs="Arial"/>
          <w:color w:val="000000"/>
          <w:lang w:val="fr-FR"/>
        </w:rPr>
        <w:t xml:space="preserve">D’autre part, une transparence permanente sur les décisions et avancées majeures devra être une priorité pour informer et rassurer les acteurs. A ce titre la communication devra être un volet important de la feuille de route de la démarche projet. Une communication initiale forte et large sera indispensable pour donner de la visibilité sur les différentes étapes à mener. Celle-ci pourra être organisée autour d’un séminaire de lancement avec l’ensemble des acteurs de la fonction achat dès le démarrage de la démarche projet </w:t>
      </w:r>
      <w:r w:rsidRPr="00985332">
        <w:rPr>
          <w:rFonts w:ascii="Arial" w:hAnsi="Arial" w:cs="Arial"/>
          <w:color w:val="000000"/>
          <w:lang w:val="fr-FR"/>
        </w:rPr>
        <w:t>.</w:t>
      </w:r>
      <w:r w:rsidRPr="00153C91">
        <w:rPr>
          <w:rFonts w:ascii="Arial" w:hAnsi="Arial" w:cs="Arial"/>
          <w:color w:val="000000"/>
          <w:lang w:val="fr-FR"/>
        </w:rPr>
        <w:t xml:space="preserve"> Un plan de communication être réalisé au lancement de la démarche projet et diffusé aux acteurs.</w:t>
      </w:r>
    </w:p>
    <w:p w:rsidR="00EA2830" w:rsidRPr="0015358B" w:rsidRDefault="00EA2830" w:rsidP="00F70004">
      <w:pPr>
        <w:tabs>
          <w:tab w:val="left" w:pos="1980"/>
        </w:tabs>
        <w:spacing w:before="200" w:after="200" w:line="240" w:lineRule="auto"/>
        <w:ind w:left="567"/>
        <w:jc w:val="both"/>
        <w:rPr>
          <w:rFonts w:ascii="Arial" w:hAnsi="Arial" w:cs="Arial"/>
          <w:color w:val="000000"/>
          <w:lang w:val="fr-FR"/>
        </w:rPr>
      </w:pPr>
      <w:r w:rsidRPr="0015358B">
        <w:rPr>
          <w:rFonts w:ascii="Arial" w:hAnsi="Arial" w:cs="Arial"/>
          <w:color w:val="000000"/>
          <w:lang w:val="fr-FR"/>
        </w:rPr>
        <w:t>La mise en place d’une FAQ, par exemple, ou l’identification claire des contacts dans l’équipe préconfiguratrice en capacité d’apporter des éclairages précis sur les questions opérationnelles que se posent les acteurs pendant la mise en place de la nouvelle organisation</w:t>
      </w:r>
      <w:r>
        <w:rPr>
          <w:rFonts w:ascii="Arial" w:hAnsi="Arial" w:cs="Arial"/>
          <w:color w:val="000000"/>
          <w:lang w:val="fr-FR"/>
        </w:rPr>
        <w:t xml:space="preserve"> est conseillée</w:t>
      </w:r>
      <w:r w:rsidRPr="0015358B">
        <w:rPr>
          <w:rFonts w:ascii="Arial" w:hAnsi="Arial" w:cs="Arial"/>
          <w:color w:val="000000"/>
          <w:lang w:val="fr-FR"/>
        </w:rPr>
        <w:t>.</w:t>
      </w:r>
    </w:p>
    <w:p w:rsidR="00384315" w:rsidRPr="0015358B" w:rsidRDefault="00EA2830" w:rsidP="00384315">
      <w:pPr>
        <w:spacing w:after="100" w:line="240" w:lineRule="exact"/>
        <w:ind w:left="567"/>
        <w:rPr>
          <w:rStyle w:val="titre2RR"/>
          <w:rFonts w:ascii="Arial" w:hAnsi="Arial" w:cs="Arial"/>
          <w:b/>
          <w:color w:val="0000FF"/>
          <w:sz w:val="22"/>
          <w:lang w:val="fr-FR"/>
        </w:rPr>
      </w:pPr>
      <w:r w:rsidRPr="0015358B">
        <w:rPr>
          <w:rStyle w:val="titre2RR"/>
          <w:rFonts w:ascii="Arial" w:hAnsi="Arial" w:cs="Arial"/>
          <w:b/>
          <w:color w:val="0000FF"/>
          <w:sz w:val="22"/>
          <w:lang w:val="fr-FR"/>
        </w:rPr>
        <w:t>Les fondamentaux dans la conduite du changement</w:t>
      </w:r>
    </w:p>
    <w:p w:rsidR="00EA2830" w:rsidRPr="0015358B" w:rsidRDefault="00EA2830" w:rsidP="00EA2830">
      <w:pPr>
        <w:tabs>
          <w:tab w:val="left" w:pos="720"/>
          <w:tab w:val="left" w:pos="1980"/>
        </w:tabs>
        <w:spacing w:before="200" w:after="100"/>
        <w:ind w:left="567"/>
        <w:jc w:val="both"/>
        <w:rPr>
          <w:rFonts w:ascii="Arial" w:hAnsi="Arial" w:cs="Arial"/>
          <w:color w:val="000000"/>
          <w:lang w:val="fr-FR"/>
        </w:rPr>
      </w:pPr>
      <w:r w:rsidRPr="0015358B">
        <w:rPr>
          <w:rFonts w:ascii="Arial" w:hAnsi="Arial" w:cs="Arial"/>
          <w:color w:val="000000"/>
          <w:lang w:val="fr-FR"/>
        </w:rPr>
        <w:t>Les éléments majeurs qui permettent de passer les différentes étapes du changement sont</w:t>
      </w:r>
      <w:r w:rsidR="00384315">
        <w:rPr>
          <w:rFonts w:ascii="Arial" w:hAnsi="Arial" w:cs="Arial"/>
          <w:color w:val="000000"/>
          <w:lang w:val="fr-FR"/>
        </w:rPr>
        <w:t xml:space="preserve"> : </w:t>
      </w:r>
    </w:p>
    <w:p w:rsidR="0091111D" w:rsidRPr="0091111D" w:rsidRDefault="00EA2830" w:rsidP="00F70004">
      <w:pPr>
        <w:numPr>
          <w:ilvl w:val="0"/>
          <w:numId w:val="102"/>
        </w:numPr>
        <w:tabs>
          <w:tab w:val="clear" w:pos="6173"/>
          <w:tab w:val="left" w:pos="993"/>
        </w:tabs>
        <w:suppressAutoHyphens w:val="0"/>
        <w:spacing w:before="200" w:after="100" w:line="240" w:lineRule="auto"/>
        <w:ind w:left="567" w:firstLine="0"/>
        <w:jc w:val="both"/>
        <w:rPr>
          <w:rFonts w:ascii="Arial" w:hAnsi="Arial" w:cs="Arial"/>
          <w:bCs/>
          <w:color w:val="000000"/>
          <w:lang w:val="fr-FR"/>
        </w:rPr>
      </w:pPr>
      <w:r w:rsidRPr="0015358B">
        <w:rPr>
          <w:rFonts w:ascii="Arial" w:hAnsi="Arial" w:cs="Arial"/>
          <w:bCs/>
          <w:color w:val="000000"/>
          <w:u w:val="single"/>
          <w:lang w:val="fr-FR"/>
        </w:rPr>
        <w:t>Un fort soutien des décideurs tout au long du projet</w:t>
      </w:r>
    </w:p>
    <w:p w:rsidR="00EA2830" w:rsidRDefault="00EA2830" w:rsidP="0091111D">
      <w:pPr>
        <w:tabs>
          <w:tab w:val="left" w:pos="993"/>
        </w:tabs>
        <w:suppressAutoHyphens w:val="0"/>
        <w:spacing w:before="40" w:after="100" w:line="240" w:lineRule="auto"/>
        <w:ind w:left="567"/>
        <w:jc w:val="both"/>
        <w:rPr>
          <w:rFonts w:ascii="Arial" w:hAnsi="Arial" w:cs="Arial"/>
          <w:bCs/>
          <w:color w:val="000000"/>
          <w:lang w:val="fr-FR"/>
        </w:rPr>
      </w:pPr>
      <w:r w:rsidRPr="0015358B">
        <w:rPr>
          <w:rFonts w:ascii="Arial" w:hAnsi="Arial" w:cs="Arial"/>
          <w:bCs/>
          <w:color w:val="000000"/>
          <w:lang w:val="fr-FR"/>
        </w:rPr>
        <w:t>L’accompagnement du directeur de l’établissement support est essentiel. Mais il est très important que des chefs d’établissement partie et des prescripteurs d’achat (présidents de CME,…) soutiennent également la démarche.</w:t>
      </w:r>
    </w:p>
    <w:p w:rsidR="0091111D" w:rsidRPr="0091111D" w:rsidRDefault="00EA2830" w:rsidP="00F70004">
      <w:pPr>
        <w:numPr>
          <w:ilvl w:val="0"/>
          <w:numId w:val="102"/>
        </w:numPr>
        <w:tabs>
          <w:tab w:val="clear" w:pos="6173"/>
          <w:tab w:val="left" w:pos="993"/>
        </w:tabs>
        <w:suppressAutoHyphens w:val="0"/>
        <w:spacing w:before="200" w:after="100" w:line="240" w:lineRule="auto"/>
        <w:ind w:left="567" w:firstLine="0"/>
        <w:jc w:val="both"/>
        <w:rPr>
          <w:rFonts w:ascii="Arial" w:hAnsi="Arial" w:cs="Arial"/>
          <w:bCs/>
          <w:color w:val="000000"/>
          <w:lang w:val="fr-FR"/>
        </w:rPr>
      </w:pPr>
      <w:r w:rsidRPr="0015358B">
        <w:rPr>
          <w:rFonts w:ascii="Arial" w:hAnsi="Arial" w:cs="Arial"/>
          <w:bCs/>
          <w:color w:val="000000"/>
          <w:u w:val="single"/>
          <w:lang w:val="fr-FR"/>
        </w:rPr>
        <w:t>L’identification des acteurs et partenaires clés en amont de la démarche</w:t>
      </w:r>
    </w:p>
    <w:p w:rsidR="00EA2830" w:rsidRDefault="00EA2830" w:rsidP="0091111D">
      <w:pPr>
        <w:tabs>
          <w:tab w:val="left" w:pos="993"/>
        </w:tabs>
        <w:suppressAutoHyphens w:val="0"/>
        <w:spacing w:before="40" w:after="100" w:line="240" w:lineRule="auto"/>
        <w:ind w:left="567"/>
        <w:jc w:val="both"/>
        <w:rPr>
          <w:rFonts w:ascii="Arial" w:hAnsi="Arial" w:cs="Arial"/>
          <w:bCs/>
          <w:color w:val="000000"/>
          <w:lang w:val="fr-FR"/>
        </w:rPr>
      </w:pPr>
      <w:r w:rsidRPr="0015358B">
        <w:rPr>
          <w:rFonts w:ascii="Arial" w:hAnsi="Arial" w:cs="Arial"/>
          <w:bCs/>
          <w:color w:val="000000"/>
          <w:lang w:val="fr-FR"/>
        </w:rPr>
        <w:t>La mise en place de la fonction achat de GHT ne peut être issue de l’action de quelques acteurs limités mais d’un réseau d’acteurs déclinant les actions au plus près du terrain dans l’intérêt général du GHT mais aussi plus spécifiquement des acteurs médicaux et non médicaux.</w:t>
      </w:r>
    </w:p>
    <w:p w:rsidR="0091111D" w:rsidRPr="0091111D" w:rsidRDefault="00EA2830" w:rsidP="00F70004">
      <w:pPr>
        <w:numPr>
          <w:ilvl w:val="0"/>
          <w:numId w:val="102"/>
        </w:numPr>
        <w:tabs>
          <w:tab w:val="clear" w:pos="6173"/>
          <w:tab w:val="left" w:pos="993"/>
        </w:tabs>
        <w:suppressAutoHyphens w:val="0"/>
        <w:spacing w:before="200" w:after="100" w:line="240" w:lineRule="auto"/>
        <w:ind w:left="567" w:firstLine="0"/>
        <w:jc w:val="both"/>
        <w:rPr>
          <w:rFonts w:ascii="Arial" w:hAnsi="Arial" w:cs="Arial"/>
          <w:bCs/>
          <w:color w:val="000000"/>
          <w:lang w:val="fr-FR"/>
        </w:rPr>
      </w:pPr>
      <w:r w:rsidRPr="0015358B">
        <w:rPr>
          <w:rFonts w:ascii="Arial" w:hAnsi="Arial" w:cs="Arial"/>
          <w:bCs/>
          <w:color w:val="000000"/>
          <w:u w:val="single"/>
          <w:lang w:val="fr-FR"/>
        </w:rPr>
        <w:t>La clarté, la stabilité et le partage des objectifs avec l’ensemble des parties prenantes.</w:t>
      </w:r>
    </w:p>
    <w:p w:rsidR="00EA2830" w:rsidRDefault="00EA2830" w:rsidP="0091111D">
      <w:pPr>
        <w:tabs>
          <w:tab w:val="left" w:pos="993"/>
        </w:tabs>
        <w:suppressAutoHyphens w:val="0"/>
        <w:spacing w:before="40" w:after="100" w:line="240" w:lineRule="auto"/>
        <w:ind w:left="567"/>
        <w:jc w:val="both"/>
        <w:rPr>
          <w:rFonts w:ascii="Arial" w:hAnsi="Arial" w:cs="Arial"/>
          <w:bCs/>
          <w:color w:val="000000"/>
          <w:lang w:val="fr-FR"/>
        </w:rPr>
      </w:pPr>
      <w:r w:rsidRPr="0015358B">
        <w:rPr>
          <w:rFonts w:ascii="Arial" w:hAnsi="Arial" w:cs="Arial"/>
          <w:bCs/>
          <w:color w:val="000000"/>
          <w:lang w:val="fr-FR"/>
        </w:rPr>
        <w:t xml:space="preserve">La mise en place de la fonction achat de GHT ne peut susciter l’adhésion et la mobilisation de tous les acteurs que si les orientations sont partagées très en amont et </w:t>
      </w:r>
      <w:r w:rsidR="00872604">
        <w:rPr>
          <w:rFonts w:ascii="Arial" w:hAnsi="Arial" w:cs="Arial"/>
          <w:bCs/>
          <w:color w:val="000000"/>
          <w:lang w:val="fr-FR"/>
        </w:rPr>
        <w:t xml:space="preserve">que </w:t>
      </w:r>
      <w:r w:rsidRPr="0015358B">
        <w:rPr>
          <w:rFonts w:ascii="Arial" w:hAnsi="Arial" w:cs="Arial"/>
          <w:bCs/>
          <w:color w:val="000000"/>
          <w:lang w:val="fr-FR"/>
        </w:rPr>
        <w:t>leur mise en œuvre fasse l’objet d’une communication régulière et transparente</w:t>
      </w:r>
    </w:p>
    <w:p w:rsidR="0091111D" w:rsidRPr="0091111D" w:rsidRDefault="00EA2830" w:rsidP="00F70004">
      <w:pPr>
        <w:numPr>
          <w:ilvl w:val="0"/>
          <w:numId w:val="102"/>
        </w:numPr>
        <w:tabs>
          <w:tab w:val="clear" w:pos="6173"/>
          <w:tab w:val="left" w:pos="993"/>
        </w:tabs>
        <w:suppressAutoHyphens w:val="0"/>
        <w:spacing w:before="200" w:after="100" w:line="240" w:lineRule="auto"/>
        <w:ind w:left="567" w:firstLine="0"/>
        <w:jc w:val="both"/>
        <w:rPr>
          <w:rFonts w:ascii="Arial" w:hAnsi="Arial" w:cs="Arial"/>
          <w:bCs/>
          <w:color w:val="000000"/>
          <w:lang w:val="fr-FR"/>
        </w:rPr>
      </w:pPr>
      <w:r w:rsidRPr="0015358B">
        <w:rPr>
          <w:rFonts w:ascii="Arial" w:hAnsi="Arial" w:cs="Arial"/>
          <w:bCs/>
          <w:color w:val="000000"/>
          <w:u w:val="single"/>
          <w:lang w:val="fr-FR"/>
        </w:rPr>
        <w:t>Un planning partagé calé sur des jalons-clés lisibles et respectés</w:t>
      </w:r>
    </w:p>
    <w:p w:rsidR="00EA2830" w:rsidRDefault="00EA2830" w:rsidP="0091111D">
      <w:pPr>
        <w:tabs>
          <w:tab w:val="left" w:pos="993"/>
        </w:tabs>
        <w:suppressAutoHyphens w:val="0"/>
        <w:spacing w:before="40" w:after="100" w:line="240" w:lineRule="auto"/>
        <w:ind w:left="567"/>
        <w:jc w:val="both"/>
        <w:rPr>
          <w:rFonts w:ascii="Arial" w:hAnsi="Arial" w:cs="Arial"/>
          <w:bCs/>
          <w:color w:val="000000"/>
          <w:lang w:val="fr-FR"/>
        </w:rPr>
      </w:pPr>
      <w:r w:rsidRPr="0015358B">
        <w:rPr>
          <w:rFonts w:ascii="Arial" w:hAnsi="Arial" w:cs="Arial"/>
          <w:bCs/>
          <w:color w:val="000000"/>
          <w:lang w:val="fr-FR"/>
        </w:rPr>
        <w:t>Le planning du projet donne une vision synthétique de l’avancement du projet sur laquelle chacun à son niveau cale son action. Il est donc essentiel de partager très régulièrement un état actualisé du planning de mise en place de la fonction achat.</w:t>
      </w:r>
    </w:p>
    <w:p w:rsidR="00F70004" w:rsidRPr="0091111D" w:rsidRDefault="00F70004" w:rsidP="00F70004">
      <w:pPr>
        <w:numPr>
          <w:ilvl w:val="0"/>
          <w:numId w:val="102"/>
        </w:numPr>
        <w:tabs>
          <w:tab w:val="clear" w:pos="6173"/>
          <w:tab w:val="left" w:pos="993"/>
        </w:tabs>
        <w:suppressAutoHyphens w:val="0"/>
        <w:spacing w:before="200" w:after="100" w:line="240" w:lineRule="auto"/>
        <w:ind w:left="567" w:firstLine="0"/>
        <w:jc w:val="both"/>
        <w:rPr>
          <w:rFonts w:ascii="Arial" w:hAnsi="Arial" w:cs="Arial"/>
          <w:bCs/>
          <w:color w:val="000000"/>
          <w:lang w:val="fr-FR"/>
        </w:rPr>
      </w:pPr>
      <w:r w:rsidRPr="0015358B">
        <w:rPr>
          <w:rFonts w:ascii="Arial" w:hAnsi="Arial" w:cs="Arial"/>
          <w:bCs/>
          <w:color w:val="000000"/>
          <w:u w:val="single"/>
          <w:lang w:val="fr-FR"/>
        </w:rPr>
        <w:t xml:space="preserve">Une participation active de l’ensemble des parties prenantes, qui doivent adhérer et </w:t>
      </w:r>
      <w:r>
        <w:rPr>
          <w:rFonts w:ascii="Arial" w:hAnsi="Arial" w:cs="Arial"/>
          <w:bCs/>
          <w:color w:val="000000"/>
          <w:u w:val="single"/>
          <w:lang w:val="fr-FR"/>
        </w:rPr>
        <w:t xml:space="preserve">pas </w:t>
      </w:r>
      <w:r w:rsidRPr="00384315">
        <w:rPr>
          <w:rFonts w:ascii="Arial" w:hAnsi="Arial" w:cs="Arial"/>
          <w:bCs/>
          <w:color w:val="000000"/>
          <w:lang w:val="fr-FR"/>
        </w:rPr>
        <w:tab/>
      </w:r>
      <w:r>
        <w:rPr>
          <w:rFonts w:ascii="Arial" w:hAnsi="Arial" w:cs="Arial"/>
          <w:bCs/>
          <w:color w:val="000000"/>
          <w:u w:val="single"/>
          <w:lang w:val="fr-FR"/>
        </w:rPr>
        <w:t>seulement</w:t>
      </w:r>
      <w:r w:rsidRPr="0015358B">
        <w:rPr>
          <w:rFonts w:ascii="Arial" w:hAnsi="Arial" w:cs="Arial"/>
          <w:bCs/>
          <w:color w:val="000000"/>
          <w:u w:val="single"/>
          <w:lang w:val="fr-FR"/>
        </w:rPr>
        <w:t xml:space="preserve"> accepter</w:t>
      </w:r>
    </w:p>
    <w:p w:rsidR="00F70004" w:rsidRDefault="00F70004" w:rsidP="00F70004">
      <w:pPr>
        <w:tabs>
          <w:tab w:val="left" w:pos="993"/>
        </w:tabs>
        <w:suppressAutoHyphens w:val="0"/>
        <w:spacing w:before="40" w:after="0" w:line="240" w:lineRule="auto"/>
        <w:ind w:left="567"/>
        <w:jc w:val="both"/>
        <w:rPr>
          <w:rFonts w:ascii="Arial" w:hAnsi="Arial" w:cs="Arial"/>
          <w:bCs/>
          <w:color w:val="000000"/>
          <w:lang w:val="fr-FR"/>
        </w:rPr>
      </w:pPr>
      <w:r w:rsidRPr="0015358B">
        <w:rPr>
          <w:rFonts w:ascii="Arial" w:hAnsi="Arial" w:cs="Arial"/>
          <w:bCs/>
          <w:color w:val="000000"/>
          <w:lang w:val="fr-FR"/>
        </w:rPr>
        <w:t xml:space="preserve">Il est essentiel qu’à tous les stades de l’élaboration du projet des concertations et des groupes de travail impliquant des représentants des différents métiers de l’achat et des prescripteurs soient mis en place afin que tous les personnels se sentent acteurs du changement </w:t>
      </w:r>
    </w:p>
    <w:p w:rsidR="00F70004" w:rsidRDefault="00F70004" w:rsidP="00F70004">
      <w:pPr>
        <w:tabs>
          <w:tab w:val="left" w:pos="993"/>
        </w:tabs>
        <w:suppressAutoHyphens w:val="0"/>
        <w:spacing w:before="40" w:after="0" w:line="240" w:lineRule="auto"/>
        <w:ind w:left="567"/>
        <w:jc w:val="both"/>
        <w:rPr>
          <w:rFonts w:ascii="Arial" w:hAnsi="Arial" w:cs="Arial"/>
          <w:bCs/>
          <w:color w:val="000000"/>
          <w:lang w:val="fr-FR"/>
        </w:rPr>
      </w:pPr>
    </w:p>
    <w:p w:rsidR="0091111D" w:rsidRPr="0091111D" w:rsidRDefault="00EA2830" w:rsidP="00F70004">
      <w:pPr>
        <w:numPr>
          <w:ilvl w:val="0"/>
          <w:numId w:val="102"/>
        </w:numPr>
        <w:tabs>
          <w:tab w:val="clear" w:pos="6173"/>
          <w:tab w:val="left" w:pos="993"/>
        </w:tabs>
        <w:suppressAutoHyphens w:val="0"/>
        <w:spacing w:before="200" w:after="100" w:line="240" w:lineRule="auto"/>
        <w:ind w:left="567" w:firstLine="0"/>
        <w:jc w:val="both"/>
        <w:rPr>
          <w:rFonts w:ascii="Arial" w:hAnsi="Arial" w:cs="Arial"/>
          <w:bCs/>
          <w:color w:val="000000"/>
          <w:lang w:val="fr-FR"/>
        </w:rPr>
      </w:pPr>
      <w:r w:rsidRPr="0015358B">
        <w:rPr>
          <w:rFonts w:ascii="Arial" w:hAnsi="Arial" w:cs="Arial"/>
          <w:bCs/>
          <w:color w:val="000000"/>
          <w:u w:val="single"/>
          <w:lang w:val="fr-FR"/>
        </w:rPr>
        <w:lastRenderedPageBreak/>
        <w:t>Une communication permanente et large sur l’avancée du projet</w:t>
      </w:r>
    </w:p>
    <w:p w:rsidR="00EA2830" w:rsidRDefault="00EA2830" w:rsidP="00F70004">
      <w:pPr>
        <w:tabs>
          <w:tab w:val="left" w:pos="993"/>
        </w:tabs>
        <w:suppressAutoHyphens w:val="0"/>
        <w:spacing w:before="200" w:after="200" w:line="240" w:lineRule="auto"/>
        <w:ind w:left="567"/>
        <w:jc w:val="both"/>
        <w:rPr>
          <w:rFonts w:ascii="Arial" w:hAnsi="Arial" w:cs="Arial"/>
          <w:bCs/>
          <w:color w:val="000000"/>
          <w:lang w:val="fr-FR"/>
        </w:rPr>
      </w:pPr>
      <w:r w:rsidRPr="0015358B">
        <w:rPr>
          <w:rFonts w:ascii="Arial" w:hAnsi="Arial" w:cs="Arial"/>
          <w:bCs/>
          <w:color w:val="000000"/>
          <w:lang w:val="fr-FR"/>
        </w:rPr>
        <w:t>Il est essentiel qu’à tous les stades de l’élaboration du projet les informations-clés sur la bonne exécution ou les difficultés du projet soient partagées en toute transparence.</w:t>
      </w:r>
    </w:p>
    <w:p w:rsidR="00F70004" w:rsidRDefault="00F70004" w:rsidP="00F70004">
      <w:pPr>
        <w:tabs>
          <w:tab w:val="left" w:pos="993"/>
        </w:tabs>
        <w:suppressAutoHyphens w:val="0"/>
        <w:spacing w:before="200" w:after="200" w:line="240" w:lineRule="auto"/>
        <w:ind w:left="567"/>
        <w:jc w:val="both"/>
        <w:rPr>
          <w:rFonts w:ascii="Arial" w:hAnsi="Arial" w:cs="Arial"/>
          <w:bCs/>
          <w:color w:val="000000"/>
          <w:lang w:val="fr-FR"/>
        </w:rPr>
      </w:pPr>
      <w:r>
        <w:rPr>
          <w:rFonts w:ascii="Arial" w:hAnsi="Arial" w:cs="Arial"/>
          <w:bCs/>
          <w:color w:val="000000"/>
          <w:lang w:val="fr-FR"/>
        </w:rPr>
        <w:t xml:space="preserve">Il serait utile qu’une réflexion sur le sujet dès le début du projet de mise en place de la focntion achat. Une plan de communication serait utile pour adapter les discours et les vecteurs de communications aux différentes cibles. </w:t>
      </w:r>
    </w:p>
    <w:p w:rsidR="00F70004" w:rsidRDefault="00F70004" w:rsidP="00F70004">
      <w:pPr>
        <w:tabs>
          <w:tab w:val="left" w:pos="993"/>
        </w:tabs>
        <w:suppressAutoHyphens w:val="0"/>
        <w:spacing w:before="200" w:after="200" w:line="240" w:lineRule="auto"/>
        <w:ind w:left="567"/>
        <w:jc w:val="both"/>
        <w:rPr>
          <w:rFonts w:ascii="Arial" w:hAnsi="Arial" w:cs="Arial"/>
          <w:bCs/>
          <w:color w:val="000000"/>
          <w:lang w:val="fr-FR"/>
        </w:rPr>
      </w:pPr>
      <w:r>
        <w:rPr>
          <w:rFonts w:ascii="Arial" w:hAnsi="Arial" w:cs="Arial"/>
          <w:bCs/>
          <w:color w:val="000000"/>
          <w:lang w:val="fr-FR"/>
        </w:rPr>
        <w:t>Le tableau ci-dessous est un modèle possible pour structurer le plan de communication.</w:t>
      </w:r>
    </w:p>
    <w:p w:rsidR="00F70004" w:rsidRPr="0015358B" w:rsidRDefault="00F70004" w:rsidP="00F70004">
      <w:pPr>
        <w:spacing w:before="200" w:after="200"/>
        <w:jc w:val="both"/>
        <w:rPr>
          <w:rFonts w:ascii="Arial" w:hAnsi="Arial" w:cs="Arial"/>
          <w:lang w:val="fr-FR"/>
        </w:rPr>
      </w:pPr>
    </w:p>
    <w:p w:rsidR="00F70004" w:rsidRPr="0015358B" w:rsidRDefault="00F70004" w:rsidP="00F70004">
      <w:pPr>
        <w:ind w:left="567"/>
        <w:jc w:val="both"/>
        <w:rPr>
          <w:rFonts w:ascii="Arial" w:hAnsi="Arial" w:cs="Arial"/>
          <w:lang w:val="fr-FR"/>
        </w:rPr>
      </w:pPr>
      <w:r>
        <w:rPr>
          <w:rFonts w:ascii="Arial" w:hAnsi="Arial" w:cs="Arial"/>
          <w:noProof/>
          <w:lang w:val="fr-FR" w:eastAsia="fr-FR"/>
        </w:rPr>
        <w:drawing>
          <wp:inline distT="0" distB="0" distL="0" distR="0" wp14:anchorId="00AD4A65" wp14:editId="130BB506">
            <wp:extent cx="5392922" cy="1429193"/>
            <wp:effectExtent l="19050" t="19050" r="17278" b="18607"/>
            <wp:docPr id="2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cstate="print"/>
                    <a:srcRect/>
                    <a:stretch>
                      <a:fillRect/>
                    </a:stretch>
                  </pic:blipFill>
                  <pic:spPr bwMode="auto">
                    <a:xfrm>
                      <a:off x="0" y="0"/>
                      <a:ext cx="5391250" cy="1428750"/>
                    </a:xfrm>
                    <a:prstGeom prst="rect">
                      <a:avLst/>
                    </a:prstGeom>
                    <a:solidFill>
                      <a:srgbClr val="FFFFFF"/>
                    </a:solidFill>
                    <a:ln w="9525" cmpd="sng">
                      <a:solidFill>
                        <a:srgbClr val="000000"/>
                      </a:solidFill>
                      <a:miter lim="800000"/>
                      <a:headEnd/>
                      <a:tailEnd/>
                    </a:ln>
                    <a:effectLst/>
                  </pic:spPr>
                </pic:pic>
              </a:graphicData>
            </a:graphic>
          </wp:inline>
        </w:drawing>
      </w:r>
    </w:p>
    <w:p w:rsidR="00F70004" w:rsidRPr="0015358B" w:rsidRDefault="00F70004" w:rsidP="00F70004">
      <w:pPr>
        <w:rPr>
          <w:rFonts w:ascii="Arial" w:hAnsi="Arial" w:cs="Arial"/>
          <w:lang w:val="fr-FR"/>
        </w:rPr>
      </w:pPr>
    </w:p>
    <w:p w:rsidR="00F70004" w:rsidRPr="0015358B" w:rsidRDefault="00F70004" w:rsidP="0091111D">
      <w:pPr>
        <w:rPr>
          <w:rFonts w:ascii="Arial" w:hAnsi="Arial" w:cs="Arial"/>
          <w:szCs w:val="24"/>
        </w:rPr>
      </w:pPr>
    </w:p>
    <w:p w:rsidR="0091111D" w:rsidRPr="0015358B" w:rsidRDefault="0091111D" w:rsidP="0091111D">
      <w:pPr>
        <w:rPr>
          <w:rFonts w:ascii="Arial" w:hAnsi="Arial" w:cs="Arial"/>
        </w:rPr>
        <w:sectPr w:rsidR="0091111D" w:rsidRPr="0015358B">
          <w:headerReference w:type="even" r:id="rId97"/>
          <w:headerReference w:type="default" r:id="rId98"/>
          <w:footerReference w:type="even" r:id="rId99"/>
          <w:footerReference w:type="default" r:id="rId100"/>
          <w:headerReference w:type="first" r:id="rId101"/>
          <w:footerReference w:type="first" r:id="rId102"/>
          <w:pgSz w:w="11906" w:h="16838"/>
          <w:pgMar w:top="1417" w:right="1417" w:bottom="1417" w:left="1417" w:header="708" w:footer="135" w:gutter="0"/>
          <w:cols w:space="720"/>
          <w:docGrid w:linePitch="360"/>
        </w:sectPr>
      </w:pPr>
    </w:p>
    <w:p w:rsidR="00694B99" w:rsidRDefault="00694B99" w:rsidP="00694B99">
      <w:pPr>
        <w:pStyle w:val="Titre3"/>
        <w:pBdr>
          <w:top w:val="single" w:sz="4" w:space="1" w:color="auto"/>
          <w:left w:val="single" w:sz="4" w:space="4" w:color="auto"/>
          <w:bottom w:val="single" w:sz="4" w:space="1" w:color="auto"/>
          <w:right w:val="single" w:sz="4" w:space="4" w:color="auto"/>
        </w:pBdr>
      </w:pPr>
      <w:bookmarkStart w:id="113" w:name="_Toc480480089"/>
      <w:r>
        <w:lastRenderedPageBreak/>
        <w:t>Fiche 8</w:t>
      </w:r>
      <w:r w:rsidRPr="0015358B">
        <w:t xml:space="preserve"> – Boîte à outils économiques</w:t>
      </w:r>
      <w:r>
        <w:t xml:space="preserve"> - </w:t>
      </w:r>
      <w:r w:rsidRPr="0015358B">
        <w:t>Modalités d’imputation financière</w:t>
      </w:r>
      <w:bookmarkEnd w:id="113"/>
    </w:p>
    <w:p w:rsidR="0091111D" w:rsidRPr="0015358B" w:rsidRDefault="0091111D" w:rsidP="0091111D">
      <w:pPr>
        <w:spacing w:after="200" w:line="240" w:lineRule="auto"/>
        <w:ind w:left="567"/>
        <w:rPr>
          <w:rFonts w:ascii="Arial" w:hAnsi="Arial" w:cs="Arial"/>
          <w:color w:val="000000"/>
          <w:lang w:val="fr-FR"/>
        </w:rPr>
      </w:pPr>
      <w:r w:rsidRPr="0015358B">
        <w:rPr>
          <w:rFonts w:ascii="Arial" w:hAnsi="Arial" w:cs="Arial"/>
          <w:color w:val="000000"/>
          <w:lang w:val="fr-FR"/>
        </w:rPr>
        <w:t>L’imputation budgétaire est strictement encadrée par les règles de la comptabilité publique ;</w:t>
      </w:r>
    </w:p>
    <w:p w:rsidR="0091111D" w:rsidRDefault="0091111D" w:rsidP="0091111D">
      <w:pPr>
        <w:spacing w:after="200" w:line="240" w:lineRule="auto"/>
        <w:ind w:left="567"/>
        <w:jc w:val="both"/>
        <w:rPr>
          <w:rFonts w:ascii="Arial" w:hAnsi="Arial" w:cs="Arial"/>
          <w:b/>
          <w:color w:val="4F81BD"/>
          <w:sz w:val="32"/>
          <w:lang w:val="fr-FR"/>
        </w:rPr>
      </w:pPr>
      <w:r w:rsidRPr="0015358B">
        <w:rPr>
          <w:rFonts w:ascii="Arial" w:hAnsi="Arial" w:cs="Arial"/>
          <w:color w:val="000000"/>
          <w:lang w:val="fr-FR"/>
        </w:rPr>
        <w:t>Cependant il reste une certaine latitude au Pouvoir adjudicateur concernant l’affectation des dépenses sur les comptes budgétaires, ce qui a pour conséquence de rendre difficile les comparaisons entre établissements.</w:t>
      </w:r>
      <w:r>
        <w:rPr>
          <w:rFonts w:ascii="Arial" w:hAnsi="Arial" w:cs="Arial"/>
          <w:color w:val="000000"/>
          <w:lang w:val="fr-FR"/>
        </w:rPr>
        <w:t xml:space="preserve"> </w:t>
      </w:r>
    </w:p>
    <w:p w:rsidR="0091111D" w:rsidRPr="0015358B" w:rsidRDefault="0091111D" w:rsidP="0091111D">
      <w:pPr>
        <w:spacing w:before="300" w:after="200"/>
        <w:ind w:left="567"/>
        <w:jc w:val="both"/>
        <w:rPr>
          <w:rFonts w:ascii="Arial" w:hAnsi="Arial" w:cs="Arial"/>
          <w:color w:val="000000"/>
          <w:lang w:val="fr-FR"/>
        </w:rPr>
      </w:pPr>
      <w:r w:rsidRPr="0015358B">
        <w:rPr>
          <w:rFonts w:ascii="Arial" w:hAnsi="Arial" w:cs="Arial"/>
          <w:b/>
          <w:color w:val="4F81BD"/>
          <w:sz w:val="32"/>
          <w:lang w:val="fr-FR"/>
        </w:rPr>
        <w:t>Règlementation</w:t>
      </w:r>
    </w:p>
    <w:p w:rsidR="0091111D" w:rsidRDefault="0091111D" w:rsidP="0091111D">
      <w:pPr>
        <w:spacing w:after="200" w:line="240" w:lineRule="auto"/>
        <w:ind w:left="567"/>
        <w:jc w:val="both"/>
        <w:rPr>
          <w:rFonts w:ascii="Arial" w:hAnsi="Arial" w:cs="Arial"/>
          <w:b/>
          <w:color w:val="4F81BD"/>
          <w:sz w:val="32"/>
          <w:lang w:val="fr-FR"/>
        </w:rPr>
      </w:pPr>
      <w:r w:rsidRPr="0015358B">
        <w:rPr>
          <w:rFonts w:ascii="Arial" w:hAnsi="Arial" w:cs="Arial"/>
          <w:color w:val="000000"/>
          <w:lang w:val="fr-FR"/>
        </w:rPr>
        <w:t>Les règles d’imputation budgétaires sont régies par la M 21 pour les EPS, M22 pour les EHPAD, M9 pour les GIP/GCS et sont directement liées à la mise en œuvre de</w:t>
      </w:r>
      <w:r w:rsidRPr="0015358B">
        <w:rPr>
          <w:rFonts w:ascii="Arial" w:hAnsi="Arial" w:cs="Arial"/>
          <w:color w:val="000000"/>
          <w:szCs w:val="24"/>
          <w:lang w:val="fr-FR" w:eastAsia="fr-FR"/>
        </w:rPr>
        <w:t xml:space="preserve"> l’état des prévisions de recettes et de dépenses des établissements publics de santé.</w:t>
      </w:r>
    </w:p>
    <w:p w:rsidR="0091111D" w:rsidRPr="0015358B" w:rsidRDefault="0091111D" w:rsidP="0091111D">
      <w:pPr>
        <w:spacing w:before="300" w:after="200"/>
        <w:ind w:left="567"/>
        <w:jc w:val="both"/>
        <w:rPr>
          <w:rFonts w:ascii="Arial" w:hAnsi="Arial" w:cs="Arial"/>
          <w:color w:val="000000"/>
          <w:lang w:val="fr-FR"/>
        </w:rPr>
      </w:pPr>
      <w:r w:rsidRPr="0015358B">
        <w:rPr>
          <w:rFonts w:ascii="Arial" w:hAnsi="Arial" w:cs="Arial"/>
          <w:b/>
          <w:color w:val="4F81BD"/>
          <w:sz w:val="32"/>
          <w:lang w:val="fr-FR"/>
        </w:rPr>
        <w:t>Certification des comptes</w:t>
      </w:r>
    </w:p>
    <w:p w:rsidR="0091111D" w:rsidRDefault="0091111D" w:rsidP="0091111D">
      <w:pPr>
        <w:spacing w:after="200" w:line="240" w:lineRule="auto"/>
        <w:ind w:left="567"/>
        <w:jc w:val="both"/>
        <w:rPr>
          <w:rFonts w:ascii="Arial" w:hAnsi="Arial" w:cs="Arial"/>
          <w:b/>
          <w:color w:val="4F81BD"/>
          <w:sz w:val="32"/>
          <w:lang w:val="fr-FR"/>
        </w:rPr>
      </w:pPr>
      <w:r w:rsidRPr="0015358B">
        <w:rPr>
          <w:rFonts w:ascii="Arial" w:hAnsi="Arial" w:cs="Arial"/>
          <w:color w:val="000000"/>
          <w:lang w:val="fr-FR"/>
        </w:rPr>
        <w:t>La mise en œuvre, désormais obligatoire, de la certification des comptes va contraindre les établissements à plus de rigueur dans l’affectation des dépenses</w:t>
      </w:r>
    </w:p>
    <w:p w:rsidR="0091111D" w:rsidRPr="0015358B" w:rsidRDefault="0091111D" w:rsidP="0091111D">
      <w:pPr>
        <w:spacing w:before="300" w:after="200"/>
        <w:ind w:left="567"/>
        <w:jc w:val="both"/>
        <w:rPr>
          <w:rFonts w:ascii="Arial" w:hAnsi="Arial" w:cs="Arial"/>
          <w:color w:val="000000"/>
          <w:lang w:val="fr-FR"/>
        </w:rPr>
      </w:pPr>
      <w:r w:rsidRPr="0015358B">
        <w:rPr>
          <w:rFonts w:ascii="Arial" w:hAnsi="Arial" w:cs="Arial"/>
          <w:b/>
          <w:color w:val="4F81BD"/>
          <w:sz w:val="32"/>
          <w:lang w:val="fr-FR"/>
        </w:rPr>
        <w:t>Outils</w:t>
      </w:r>
    </w:p>
    <w:p w:rsidR="0091111D" w:rsidRDefault="00872604" w:rsidP="0091111D">
      <w:pPr>
        <w:spacing w:after="200" w:line="240" w:lineRule="auto"/>
        <w:ind w:left="567"/>
        <w:jc w:val="both"/>
        <w:rPr>
          <w:rFonts w:ascii="Arial" w:hAnsi="Arial" w:cs="Arial"/>
          <w:color w:val="000000"/>
          <w:lang w:val="fr-FR"/>
        </w:rPr>
      </w:pPr>
      <w:r>
        <w:rPr>
          <w:rFonts w:ascii="Arial" w:hAnsi="Arial" w:cs="Arial"/>
          <w:color w:val="000000"/>
          <w:lang w:val="fr-FR"/>
        </w:rPr>
        <w:t>U</w:t>
      </w:r>
      <w:r w:rsidR="0091111D" w:rsidRPr="0015358B">
        <w:rPr>
          <w:rFonts w:ascii="Arial" w:hAnsi="Arial" w:cs="Arial"/>
          <w:color w:val="000000"/>
          <w:lang w:val="fr-FR"/>
        </w:rPr>
        <w:t xml:space="preserve">ne cartographie des achats hospitaliers </w:t>
      </w:r>
      <w:r>
        <w:rPr>
          <w:rFonts w:ascii="Arial" w:hAnsi="Arial" w:cs="Arial"/>
          <w:color w:val="000000"/>
          <w:lang w:val="fr-FR"/>
        </w:rPr>
        <w:t xml:space="preserve">sera proposée, </w:t>
      </w:r>
      <w:r w:rsidR="0091111D" w:rsidRPr="0015358B">
        <w:rPr>
          <w:rFonts w:ascii="Arial" w:hAnsi="Arial" w:cs="Arial"/>
          <w:color w:val="000000"/>
          <w:lang w:val="fr-FR"/>
        </w:rPr>
        <w:t>qui permet</w:t>
      </w:r>
      <w:r w:rsidR="00DE2C55">
        <w:rPr>
          <w:rFonts w:ascii="Arial" w:hAnsi="Arial" w:cs="Arial"/>
          <w:color w:val="000000"/>
          <w:lang w:val="fr-FR"/>
        </w:rPr>
        <w:t>tra</w:t>
      </w:r>
      <w:r w:rsidR="0091111D" w:rsidRPr="0015358B">
        <w:rPr>
          <w:rFonts w:ascii="Arial" w:hAnsi="Arial" w:cs="Arial"/>
          <w:color w:val="000000"/>
          <w:lang w:val="fr-FR"/>
        </w:rPr>
        <w:t xml:space="preserve"> de faire le lien entre la logique achat – cartographie des différentes familles d’achat en 4 niveaux : famille d’achat, domaine d’achat, catégorie d’achat, segment d’achat – et l’imputation comptable en proposant des comptes comptables d’imputation correspondant à chaque niveau de la cartographie achat.</w:t>
      </w:r>
    </w:p>
    <w:p w:rsidR="0091111D" w:rsidRPr="0015358B" w:rsidRDefault="0091111D" w:rsidP="0091111D">
      <w:pPr>
        <w:spacing w:before="300" w:after="200"/>
        <w:ind w:left="567"/>
        <w:jc w:val="both"/>
        <w:rPr>
          <w:rFonts w:ascii="Arial" w:hAnsi="Arial" w:cs="Arial"/>
          <w:color w:val="000000"/>
          <w:lang w:val="fr-FR"/>
        </w:rPr>
      </w:pPr>
      <w:r w:rsidRPr="0015358B">
        <w:rPr>
          <w:rFonts w:ascii="Arial" w:hAnsi="Arial" w:cs="Arial"/>
          <w:b/>
          <w:color w:val="4F81BD"/>
          <w:sz w:val="32"/>
          <w:lang w:val="fr-FR"/>
        </w:rPr>
        <w:t>Mise en œuvre</w:t>
      </w:r>
    </w:p>
    <w:p w:rsidR="0091111D" w:rsidRDefault="0091111D" w:rsidP="0091111D">
      <w:pPr>
        <w:spacing w:after="100" w:line="240" w:lineRule="auto"/>
        <w:ind w:left="567"/>
        <w:jc w:val="both"/>
        <w:rPr>
          <w:rFonts w:ascii="Arial" w:hAnsi="Arial" w:cs="Arial"/>
          <w:lang w:val="fr-FR"/>
        </w:rPr>
      </w:pPr>
      <w:r w:rsidRPr="0015358B">
        <w:rPr>
          <w:rFonts w:ascii="Arial" w:hAnsi="Arial" w:cs="Arial"/>
          <w:color w:val="000000"/>
          <w:lang w:val="fr-FR"/>
        </w:rPr>
        <w:t xml:space="preserve">Ces règles </w:t>
      </w:r>
      <w:r w:rsidR="00872604">
        <w:rPr>
          <w:rFonts w:ascii="Arial" w:hAnsi="Arial" w:cs="Arial"/>
          <w:color w:val="000000"/>
          <w:lang w:val="fr-FR"/>
        </w:rPr>
        <w:t xml:space="preserve">d’imputation </w:t>
      </w:r>
      <w:r w:rsidRPr="0015358B">
        <w:rPr>
          <w:rFonts w:ascii="Arial" w:hAnsi="Arial" w:cs="Arial"/>
          <w:color w:val="000000"/>
          <w:lang w:val="fr-FR"/>
        </w:rPr>
        <w:t xml:space="preserve">sont aussi sujet à interprétation notamment sur l’affectation entre le budget d’investissement et le budget d’exploitation </w:t>
      </w:r>
    </w:p>
    <w:p w:rsidR="0091111D" w:rsidRDefault="0091111D" w:rsidP="00694B99">
      <w:pPr>
        <w:spacing w:after="100" w:line="240" w:lineRule="auto"/>
        <w:ind w:left="1560" w:hanging="993"/>
        <w:jc w:val="both"/>
        <w:rPr>
          <w:rFonts w:ascii="Arial" w:hAnsi="Arial" w:cs="Arial"/>
          <w:lang w:val="fr-FR"/>
        </w:rPr>
      </w:pPr>
      <w:r w:rsidRPr="0015358B">
        <w:rPr>
          <w:rFonts w:ascii="Arial" w:hAnsi="Arial" w:cs="Arial"/>
          <w:i/>
          <w:color w:val="000000"/>
          <w:lang w:val="fr-FR"/>
        </w:rPr>
        <w:t>Par exemple :</w:t>
      </w:r>
      <w:r w:rsidRPr="0015358B">
        <w:rPr>
          <w:rFonts w:ascii="Arial" w:hAnsi="Arial" w:cs="Arial"/>
          <w:i/>
          <w:color w:val="000000"/>
          <w:lang w:val="fr-FR"/>
        </w:rPr>
        <w:tab/>
        <w:t>une sonde d’échographe à 8000 € est-elle considérée comme un consommable (exploitation) ou un investissement (au regard de son prix et de sa durée de vie)</w:t>
      </w:r>
      <w:r w:rsidR="00872604">
        <w:rPr>
          <w:rFonts w:ascii="Arial" w:hAnsi="Arial" w:cs="Arial"/>
          <w:i/>
          <w:color w:val="000000"/>
          <w:lang w:val="fr-FR"/>
        </w:rPr>
        <w:t> ?</w:t>
      </w:r>
    </w:p>
    <w:p w:rsidR="0091111D" w:rsidRPr="0015358B" w:rsidRDefault="00281554" w:rsidP="0091111D">
      <w:pPr>
        <w:rPr>
          <w:rFonts w:ascii="Arial" w:hAnsi="Arial" w:cs="Arial"/>
          <w:lang w:val="fr-FR"/>
        </w:rPr>
      </w:pPr>
      <w:r>
        <w:rPr>
          <w:noProof/>
          <w:lang w:val="fr-FR" w:eastAsia="fr-FR"/>
        </w:rPr>
        <mc:AlternateContent>
          <mc:Choice Requires="wps">
            <w:drawing>
              <wp:anchor distT="0" distB="0" distL="114935" distR="114935" simplePos="0" relativeHeight="251807744" behindDoc="0" locked="0" layoutInCell="1" allowOverlap="1" wp14:anchorId="23EE801D" wp14:editId="0FB58F76">
                <wp:simplePos x="0" y="0"/>
                <wp:positionH relativeFrom="column">
                  <wp:posOffset>410210</wp:posOffset>
                </wp:positionH>
                <wp:positionV relativeFrom="paragraph">
                  <wp:posOffset>40005</wp:posOffset>
                </wp:positionV>
                <wp:extent cx="5262245" cy="2113915"/>
                <wp:effectExtent l="0" t="0" r="14605" b="19685"/>
                <wp:wrapNone/>
                <wp:docPr id="2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2113915"/>
                        </a:xfrm>
                        <a:prstGeom prst="rect">
                          <a:avLst/>
                        </a:prstGeom>
                        <a:solidFill>
                          <a:srgbClr val="A7BFDE"/>
                        </a:solidFill>
                        <a:ln w="9525">
                          <a:solidFill>
                            <a:srgbClr val="4579B8"/>
                          </a:solidFill>
                          <a:miter lim="800000"/>
                          <a:headEnd/>
                          <a:tailEnd/>
                        </a:ln>
                      </wps:spPr>
                      <wps:txbx>
                        <w:txbxContent>
                          <w:p w:rsidR="00196DA1" w:rsidRDefault="00196DA1" w:rsidP="0091111D">
                            <w:pPr>
                              <w:ind w:left="284"/>
                              <w:rPr>
                                <w:rFonts w:ascii="Arial" w:hAnsi="Arial" w:cs="Arial"/>
                                <w:color w:val="000000"/>
                                <w:lang w:val="fr-FR"/>
                              </w:rPr>
                            </w:pPr>
                            <w:r>
                              <w:rPr>
                                <w:rFonts w:ascii="Arial" w:hAnsi="Arial" w:cs="Arial"/>
                                <w:b/>
                                <w:color w:val="000000"/>
                                <w:lang w:val="fr-FR"/>
                              </w:rPr>
                              <w:t xml:space="preserve">                 A noter</w:t>
                            </w:r>
                          </w:p>
                          <w:p w:rsidR="00196DA1" w:rsidRDefault="00196DA1" w:rsidP="0091111D">
                            <w:pPr>
                              <w:ind w:left="284"/>
                              <w:rPr>
                                <w:rFonts w:ascii="Arial" w:hAnsi="Arial" w:cs="Arial"/>
                                <w:color w:val="000000"/>
                                <w:lang w:val="fr-FR"/>
                              </w:rPr>
                            </w:pPr>
                            <w:r>
                              <w:rPr>
                                <w:rFonts w:ascii="Arial" w:hAnsi="Arial" w:cs="Arial"/>
                                <w:color w:val="000000"/>
                                <w:lang w:val="fr-FR"/>
                              </w:rPr>
                              <w:t xml:space="preserve">Chaque établissement, en fonction de ses capacités d’investissement, peut-être amené à réfléchir à  l’externalisation de certaines prestations de service (restauration, blanchisserie, ménage), qui impacte le budget d’investissement à la baisse mais qui impacte le budget d’exploitation, cette fois à la hausse. </w:t>
                            </w:r>
                          </w:p>
                          <w:p w:rsidR="00196DA1" w:rsidRPr="00D13507" w:rsidRDefault="00196DA1" w:rsidP="0091111D">
                            <w:pPr>
                              <w:ind w:left="284"/>
                              <w:rPr>
                                <w:lang w:val="fr-FR"/>
                              </w:rPr>
                            </w:pPr>
                            <w:r>
                              <w:rPr>
                                <w:rFonts w:ascii="Arial" w:hAnsi="Arial" w:cs="Arial"/>
                                <w:color w:val="000000"/>
                                <w:lang w:val="fr-FR"/>
                              </w:rPr>
                              <w:t>Autre cas de figure sur les imputations au sein de la section d’exploitation : exemple de la mise à disposition du matériel sur le coût des consommables (laboratoires et restauration, copieur) : distinguer le coût du consommable, de la location et de la maintenance. En effet, le risque consiste à continuer à payer le coût de location d’un matériel alors que celui-ci est déjà amorti sur la ligne budgétaire du consommable.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3" type="#_x0000_t202" style="position:absolute;left:0;text-align:left;margin-left:32.3pt;margin-top:3.15pt;width:414.35pt;height:166.45pt;z-index:251807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OFNwIAAFwEAAAOAAAAZHJzL2Uyb0RvYy54bWysVNtu2zAMfR+wfxD0vjh2kzQx4hS5NMOA&#10;7gK0+wBFlmNhsqhJSuzs60vJaZrdXob5QRAl6vDwkPT8rmsUOQrrJOiCpoMhJUJzKKXeF/Tr0/bd&#10;lBLnmS6ZAi0KehKO3i3evpm3JhcZ1KBKYQmCaJe3pqC19yZPEsdr0TA3ACM0XlZgG+bRtPuktKxF&#10;9EYl2XA4SVqwpbHAhXN4uukv6SLiV5Xg/nNVOeGJKihy83G1cd2FNVnMWb63zNSSn2mwf2DRMKkx&#10;6AVqwzwjByt/g2okt+Cg8gMOTQJVJbmIOWA26fCXbB5rZkTMBcVx5iKT+3+w/NPxiyWyLGh2M6ZE&#10;swaL9CQ6T1bQkckoCNQal6Pfo0FP3+E5Fjom68wD8G+OaFjXTO/F0lpoa8FKJJiGl8nV0x7HBZBd&#10;+xFKjMMOHiJQV9kmqId6EETHQp0uxQlcOB6Os0mWjZAjx7ssTW9m6TjGYPnLc2Odfy+gIWFTUIvV&#10;j/Ds+OB8oMPyF5cQzYGS5VYqFQ27362VJUeGnbK8XW0392f0n9yUJm1BZ+Ns3CvwV4jR+Ha2mv4J&#10;opEeW17JpqDTYfiCE8uDbve6jHvPpOr3SFnps5BBu15F3+26c9HC46DyDsoTSmuhb3EcSdzUYH9Q&#10;0mJ7F9R9PzArKFEfNJZnlo5GYR6igVwzNOz1ze76hmmOUAX1lPTbte9n6GCs3NcYqW8IDUssaSWj&#10;2K+szvyxhWMNzuMWZuTajl6vP4XFMwAAAP//AwBQSwMEFAAGAAgAAAAhAJhb27ffAAAACAEAAA8A&#10;AABkcnMvZG93bnJldi54bWxMj0FLw0AQhe+C/2EZwYvYjY2EJmZTpJBbD7YK4m2bHZPQ3dmQ3aTR&#10;X+940tPM8B5vvlduF2fFjGPoPSl4WCUgkBpvemoVvL3W9xsQIWoy2npCBV8YYFtdX5W6MP5CB5yP&#10;sRUcQqHQCroYh0LK0HTodFj5AYm1Tz86HfkcW2lGfeFwZ+U6STLpdE/8odMD7jpszsfJKQj783dd&#10;2/cXu7sb+nmZlo98f1Dq9mZ5fgIRcYl/ZvjFZ3SomOnkJzJBWAXZY8ZOnikIljd5ystJQZrma5BV&#10;Kf8XqH4AAAD//wMAUEsBAi0AFAAGAAgAAAAhALaDOJL+AAAA4QEAABMAAAAAAAAAAAAAAAAAAAAA&#10;AFtDb250ZW50X1R5cGVzXS54bWxQSwECLQAUAAYACAAAACEAOP0h/9YAAACUAQAACwAAAAAAAAAA&#10;AAAAAAAvAQAAX3JlbHMvLnJlbHNQSwECLQAUAAYACAAAACEA2rcDhTcCAABcBAAADgAAAAAAAAAA&#10;AAAAAAAuAgAAZHJzL2Uyb0RvYy54bWxQSwECLQAUAAYACAAAACEAmFvbt98AAAAIAQAADwAAAAAA&#10;AAAAAAAAAACRBAAAZHJzL2Rvd25yZXYueG1sUEsFBgAAAAAEAAQA8wAAAJ0FAAAAAA==&#10;" fillcolor="#a7bfde" strokecolor="#4579b8">
                <v:textbox>
                  <w:txbxContent>
                    <w:p w:rsidR="00196DA1" w:rsidRDefault="00196DA1" w:rsidP="0091111D">
                      <w:pPr>
                        <w:ind w:left="284"/>
                        <w:rPr>
                          <w:rFonts w:ascii="Arial" w:hAnsi="Arial" w:cs="Arial"/>
                          <w:color w:val="000000"/>
                          <w:lang w:val="fr-FR"/>
                        </w:rPr>
                      </w:pPr>
                      <w:r>
                        <w:rPr>
                          <w:rFonts w:ascii="Arial" w:hAnsi="Arial" w:cs="Arial"/>
                          <w:b/>
                          <w:color w:val="000000"/>
                          <w:lang w:val="fr-FR"/>
                        </w:rPr>
                        <w:t xml:space="preserve">                 A noter</w:t>
                      </w:r>
                    </w:p>
                    <w:p w:rsidR="00196DA1" w:rsidRDefault="00196DA1" w:rsidP="0091111D">
                      <w:pPr>
                        <w:ind w:left="284"/>
                        <w:rPr>
                          <w:rFonts w:ascii="Arial" w:hAnsi="Arial" w:cs="Arial"/>
                          <w:color w:val="000000"/>
                          <w:lang w:val="fr-FR"/>
                        </w:rPr>
                      </w:pPr>
                      <w:r>
                        <w:rPr>
                          <w:rFonts w:ascii="Arial" w:hAnsi="Arial" w:cs="Arial"/>
                          <w:color w:val="000000"/>
                          <w:lang w:val="fr-FR"/>
                        </w:rPr>
                        <w:t xml:space="preserve">Chaque établissement, en fonction de ses capacités d’investissement, peut-être amené à réfléchir à  l’externalisation de certaines prestations de service (restauration, blanchisserie, ménage), qui impacte le budget d’investissement à la baisse mais qui impacte le budget d’exploitation, cette fois à la hausse. </w:t>
                      </w:r>
                    </w:p>
                    <w:p w:rsidR="00196DA1" w:rsidRPr="00D13507" w:rsidRDefault="00196DA1" w:rsidP="0091111D">
                      <w:pPr>
                        <w:ind w:left="284"/>
                        <w:rPr>
                          <w:lang w:val="fr-FR"/>
                        </w:rPr>
                      </w:pPr>
                      <w:r>
                        <w:rPr>
                          <w:rFonts w:ascii="Arial" w:hAnsi="Arial" w:cs="Arial"/>
                          <w:color w:val="000000"/>
                          <w:lang w:val="fr-FR"/>
                        </w:rPr>
                        <w:t>Autre cas de figure sur les imputations au sein de la section d’exploitation : exemple de la mise à disposition du matériel sur le coût des consommables (laboratoires et restauration, copieur) : distinguer le coût du consommable, de la location et de la maintenance. En effet, le risque consiste à continuer à payer le coût de location d’un matériel alors que celui-ci est déjà amorti sur la ligne budgétaire du consommable.</w:t>
                      </w:r>
                    </w:p>
                  </w:txbxContent>
                </v:textbox>
              </v:shape>
            </w:pict>
          </mc:Fallback>
        </mc:AlternateContent>
      </w:r>
      <w:r w:rsidR="0091111D">
        <w:rPr>
          <w:noProof/>
          <w:lang w:val="fr-FR" w:eastAsia="fr-FR"/>
        </w:rPr>
        <w:drawing>
          <wp:anchor distT="0" distB="0" distL="114935" distR="114935" simplePos="0" relativeHeight="251814912" behindDoc="0" locked="0" layoutInCell="1" allowOverlap="1" wp14:anchorId="434D5AD0" wp14:editId="09A1B934">
            <wp:simplePos x="0" y="0"/>
            <wp:positionH relativeFrom="column">
              <wp:posOffset>633730</wp:posOffset>
            </wp:positionH>
            <wp:positionV relativeFrom="paragraph">
              <wp:posOffset>154305</wp:posOffset>
            </wp:positionV>
            <wp:extent cx="396240" cy="295275"/>
            <wp:effectExtent l="19050" t="0" r="3810" b="0"/>
            <wp:wrapNone/>
            <wp:docPr id="23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70" cstate="print"/>
                    <a:srcRect t="14409" b="12326"/>
                    <a:stretch>
                      <a:fillRect/>
                    </a:stretch>
                  </pic:blipFill>
                  <pic:spPr bwMode="auto">
                    <a:xfrm>
                      <a:off x="0" y="0"/>
                      <a:ext cx="396240" cy="295275"/>
                    </a:xfrm>
                    <a:prstGeom prst="rect">
                      <a:avLst/>
                    </a:prstGeom>
                    <a:solidFill>
                      <a:srgbClr val="FFFFFF"/>
                    </a:solidFill>
                  </pic:spPr>
                </pic:pic>
              </a:graphicData>
            </a:graphic>
          </wp:anchor>
        </w:drawing>
      </w:r>
    </w:p>
    <w:p w:rsidR="0091111D" w:rsidRPr="0015358B" w:rsidRDefault="0091111D" w:rsidP="0091111D">
      <w:pPr>
        <w:rPr>
          <w:rFonts w:ascii="Arial" w:hAnsi="Arial" w:cs="Arial"/>
          <w:lang w:val="fr-FR"/>
        </w:rPr>
      </w:pPr>
    </w:p>
    <w:p w:rsidR="0091111D" w:rsidRPr="0015358B" w:rsidRDefault="0091111D" w:rsidP="0091111D">
      <w:pPr>
        <w:rPr>
          <w:rFonts w:ascii="Arial" w:hAnsi="Arial" w:cs="Arial"/>
          <w:lang w:val="fr-FR"/>
        </w:rPr>
      </w:pPr>
    </w:p>
    <w:p w:rsidR="0091111D" w:rsidRPr="0015358B" w:rsidRDefault="0091111D" w:rsidP="0091111D">
      <w:pPr>
        <w:rPr>
          <w:rFonts w:ascii="Arial" w:hAnsi="Arial" w:cs="Arial"/>
          <w:lang w:val="fr-FR"/>
        </w:rPr>
      </w:pPr>
    </w:p>
    <w:p w:rsidR="0091111D" w:rsidRPr="0015358B" w:rsidRDefault="0091111D" w:rsidP="0091111D">
      <w:pPr>
        <w:rPr>
          <w:rFonts w:ascii="Arial" w:hAnsi="Arial" w:cs="Arial"/>
          <w:lang w:val="fr-FR"/>
        </w:rPr>
      </w:pPr>
    </w:p>
    <w:p w:rsidR="0091111D" w:rsidRPr="0015358B" w:rsidRDefault="0091111D" w:rsidP="0091111D">
      <w:pPr>
        <w:rPr>
          <w:rFonts w:ascii="Arial" w:hAnsi="Arial" w:cs="Arial"/>
          <w:lang w:val="fr-FR" w:eastAsia="fr-FR"/>
        </w:rPr>
      </w:pPr>
    </w:p>
    <w:p w:rsidR="0091111D" w:rsidRPr="0015358B" w:rsidRDefault="0091111D" w:rsidP="0091111D">
      <w:pPr>
        <w:rPr>
          <w:rFonts w:ascii="Arial" w:hAnsi="Arial" w:cs="Arial"/>
          <w:lang w:val="fr-FR"/>
        </w:rPr>
      </w:pPr>
    </w:p>
    <w:p w:rsidR="0091111D" w:rsidRPr="0015358B" w:rsidRDefault="0091111D" w:rsidP="0091111D">
      <w:pPr>
        <w:rPr>
          <w:rFonts w:ascii="Arial" w:hAnsi="Arial" w:cs="Arial"/>
          <w:color w:val="000000"/>
          <w:lang w:val="fr-FR"/>
        </w:rPr>
      </w:pPr>
    </w:p>
    <w:p w:rsidR="0091111D" w:rsidRDefault="0091111D" w:rsidP="0091111D">
      <w:pPr>
        <w:suppressAutoHyphens w:val="0"/>
        <w:spacing w:after="0" w:line="240" w:lineRule="auto"/>
        <w:ind w:left="0"/>
        <w:rPr>
          <w:rFonts w:ascii="Arial" w:hAnsi="Arial" w:cs="Arial"/>
          <w:b/>
          <w:color w:val="000000"/>
          <w:lang w:val="fr-FR"/>
        </w:rPr>
      </w:pPr>
      <w:r>
        <w:rPr>
          <w:rFonts w:ascii="Arial" w:hAnsi="Arial" w:cs="Arial"/>
          <w:b/>
          <w:color w:val="000000"/>
          <w:lang w:val="fr-FR"/>
        </w:rPr>
        <w:br w:type="page"/>
      </w:r>
    </w:p>
    <w:p w:rsidR="0091111D" w:rsidRPr="0015358B" w:rsidRDefault="0091111D" w:rsidP="0091111D">
      <w:pPr>
        <w:ind w:left="567"/>
        <w:rPr>
          <w:rFonts w:ascii="Arial" w:hAnsi="Arial" w:cs="Arial"/>
          <w:b/>
          <w:color w:val="000000"/>
          <w:szCs w:val="24"/>
          <w:lang w:val="fr-FR" w:eastAsia="fr-FR"/>
        </w:rPr>
      </w:pPr>
      <w:r w:rsidRPr="0015358B">
        <w:rPr>
          <w:rFonts w:ascii="Arial" w:hAnsi="Arial" w:cs="Arial"/>
          <w:b/>
          <w:color w:val="000000"/>
          <w:lang w:val="fr-FR"/>
        </w:rPr>
        <w:lastRenderedPageBreak/>
        <w:t>Référence</w:t>
      </w:r>
      <w:r w:rsidR="00872604">
        <w:rPr>
          <w:rFonts w:ascii="Arial" w:hAnsi="Arial" w:cs="Arial"/>
          <w:b/>
          <w:color w:val="000000"/>
          <w:lang w:val="fr-FR"/>
        </w:rPr>
        <w:t>s</w:t>
      </w:r>
      <w:r w:rsidRPr="0015358B">
        <w:rPr>
          <w:rFonts w:ascii="Arial" w:hAnsi="Arial" w:cs="Arial"/>
          <w:b/>
          <w:color w:val="000000"/>
          <w:lang w:val="fr-FR"/>
        </w:rPr>
        <w:t xml:space="preserve"> juridique</w:t>
      </w:r>
      <w:r w:rsidR="00872604">
        <w:rPr>
          <w:rFonts w:ascii="Arial" w:hAnsi="Arial" w:cs="Arial"/>
          <w:b/>
          <w:color w:val="000000"/>
          <w:lang w:val="fr-FR"/>
        </w:rPr>
        <w:t>s</w:t>
      </w:r>
      <w:r w:rsidRPr="0015358B">
        <w:rPr>
          <w:rFonts w:ascii="Arial" w:hAnsi="Arial" w:cs="Arial"/>
          <w:color w:val="000000"/>
          <w:lang w:val="fr-FR"/>
        </w:rPr>
        <w:t xml:space="preserve"> : </w:t>
      </w:r>
    </w:p>
    <w:p w:rsidR="0091111D" w:rsidRPr="0015358B" w:rsidRDefault="0091111D" w:rsidP="0091111D">
      <w:pPr>
        <w:ind w:left="567"/>
        <w:rPr>
          <w:rFonts w:ascii="Arial" w:hAnsi="Arial" w:cs="Arial"/>
          <w:lang w:val="fr-FR"/>
        </w:rPr>
      </w:pPr>
      <w:r w:rsidRPr="0015358B">
        <w:rPr>
          <w:rFonts w:ascii="Arial" w:hAnsi="Arial" w:cs="Arial"/>
          <w:b/>
          <w:color w:val="000000"/>
          <w:szCs w:val="24"/>
          <w:lang w:val="fr-FR" w:eastAsia="fr-FR"/>
        </w:rPr>
        <w:t>L’instruction budgétaire et comptable M21</w:t>
      </w:r>
    </w:p>
    <w:p w:rsidR="0091111D" w:rsidRPr="0015358B" w:rsidRDefault="007D638B" w:rsidP="0091111D">
      <w:pPr>
        <w:ind w:left="567"/>
        <w:rPr>
          <w:rFonts w:ascii="Arial" w:hAnsi="Arial" w:cs="Arial"/>
          <w:lang w:val="fr-FR"/>
        </w:rPr>
      </w:pPr>
      <w:hyperlink r:id="rId103" w:anchor="_blank" w:history="1">
        <w:r w:rsidR="0091111D" w:rsidRPr="0015358B">
          <w:rPr>
            <w:rStyle w:val="Lienhypertexte"/>
            <w:rFonts w:ascii="Arial" w:hAnsi="Arial" w:cs="Arial"/>
            <w:lang w:val="fr-FR"/>
          </w:rPr>
          <w:t>Arrêté du 19 décembre 2014</w:t>
        </w:r>
      </w:hyperlink>
      <w:r w:rsidR="0091111D" w:rsidRPr="0015358B">
        <w:rPr>
          <w:rFonts w:ascii="Arial" w:hAnsi="Arial" w:cs="Arial"/>
          <w:szCs w:val="24"/>
          <w:lang w:val="fr-FR" w:eastAsia="fr-FR"/>
        </w:rPr>
        <w:t xml:space="preserve"> </w:t>
      </w:r>
      <w:r w:rsidR="0091111D" w:rsidRPr="0015358B">
        <w:rPr>
          <w:rFonts w:ascii="Arial" w:hAnsi="Arial" w:cs="Arial"/>
          <w:b/>
          <w:color w:val="000000"/>
          <w:szCs w:val="24"/>
          <w:lang w:val="fr-FR" w:eastAsia="fr-FR"/>
        </w:rPr>
        <w:t xml:space="preserve">portant modification de l'arrêté du 16 juin 2014 relatif à </w:t>
      </w:r>
      <w:r w:rsidR="0091111D" w:rsidRPr="0015358B">
        <w:rPr>
          <w:rFonts w:ascii="Arial" w:hAnsi="Arial" w:cs="Arial"/>
          <w:b/>
          <w:i/>
          <w:color w:val="000000"/>
          <w:szCs w:val="24"/>
          <w:lang w:val="fr-FR" w:eastAsia="fr-FR"/>
        </w:rPr>
        <w:t>l'instruction budgétaire et comptable  M21 des établissements de santé</w:t>
      </w:r>
      <w:r w:rsidR="0091111D" w:rsidRPr="0015358B">
        <w:rPr>
          <w:rFonts w:ascii="Arial" w:hAnsi="Arial" w:cs="Arial"/>
          <w:b/>
          <w:color w:val="000000"/>
          <w:szCs w:val="24"/>
          <w:lang w:val="fr-FR" w:eastAsia="fr-FR"/>
        </w:rPr>
        <w:t xml:space="preserve"> </w:t>
      </w:r>
      <w:r w:rsidR="0091111D" w:rsidRPr="0015358B">
        <w:rPr>
          <w:rFonts w:ascii="Arial" w:hAnsi="Arial" w:cs="Arial"/>
          <w:color w:val="000000"/>
          <w:szCs w:val="24"/>
          <w:lang w:val="fr-FR" w:eastAsia="fr-FR"/>
        </w:rPr>
        <w:t>(tome 1 -2)</w:t>
      </w:r>
    </w:p>
    <w:p w:rsidR="0091111D" w:rsidRPr="0015358B" w:rsidRDefault="007D638B" w:rsidP="0091111D">
      <w:pPr>
        <w:spacing w:after="100"/>
        <w:ind w:left="1416"/>
        <w:rPr>
          <w:rFonts w:ascii="Arial" w:hAnsi="Arial" w:cs="Arial"/>
          <w:lang w:val="fr-FR"/>
        </w:rPr>
      </w:pPr>
      <w:hyperlink r:id="rId104" w:anchor="_blank" w:history="1">
        <w:r w:rsidR="0091111D" w:rsidRPr="0015358B">
          <w:rPr>
            <w:rStyle w:val="Lienhypertexte"/>
            <w:rFonts w:ascii="Arial" w:hAnsi="Arial" w:cs="Arial"/>
            <w:lang w:val="fr-FR"/>
          </w:rPr>
          <w:t>Tome 1 - Le cadre comptable</w:t>
        </w:r>
      </w:hyperlink>
    </w:p>
    <w:p w:rsidR="0091111D" w:rsidRPr="0015358B" w:rsidRDefault="007D638B" w:rsidP="0091111D">
      <w:pPr>
        <w:spacing w:after="20"/>
        <w:ind w:left="2124"/>
        <w:rPr>
          <w:rFonts w:ascii="Arial" w:hAnsi="Arial" w:cs="Arial"/>
          <w:lang w:val="fr-FR"/>
        </w:rPr>
      </w:pPr>
      <w:hyperlink r:id="rId105" w:anchor="_blank" w:history="1">
        <w:r w:rsidR="0091111D" w:rsidRPr="0015358B">
          <w:rPr>
            <w:rStyle w:val="Lienhypertexte"/>
            <w:rFonts w:ascii="Arial" w:hAnsi="Arial" w:cs="Arial"/>
            <w:lang w:val="fr-FR"/>
          </w:rPr>
          <w:t>Annexe 1 : Nomenclature budgétaire et comptable applicable à l'EPRD</w:t>
        </w:r>
      </w:hyperlink>
    </w:p>
    <w:p w:rsidR="0091111D" w:rsidRPr="0015358B" w:rsidRDefault="007D638B" w:rsidP="0091111D">
      <w:pPr>
        <w:spacing w:after="20"/>
        <w:ind w:left="2124"/>
        <w:rPr>
          <w:rFonts w:ascii="Arial" w:hAnsi="Arial" w:cs="Arial"/>
          <w:lang w:val="fr-FR"/>
        </w:rPr>
      </w:pPr>
      <w:hyperlink r:id="rId106" w:anchor="_blank" w:history="1">
        <w:r w:rsidR="0091111D" w:rsidRPr="0015358B">
          <w:rPr>
            <w:rStyle w:val="Lienhypertexte"/>
            <w:rFonts w:ascii="Arial" w:hAnsi="Arial" w:cs="Arial"/>
            <w:lang w:val="fr-FR"/>
          </w:rPr>
          <w:t>Annexe 2 : Composition des titres de l'EPRD</w:t>
        </w:r>
      </w:hyperlink>
    </w:p>
    <w:p w:rsidR="0091111D" w:rsidRPr="0015358B" w:rsidRDefault="007D638B" w:rsidP="0091111D">
      <w:pPr>
        <w:spacing w:after="20"/>
        <w:ind w:left="2124"/>
        <w:rPr>
          <w:rFonts w:ascii="Arial" w:hAnsi="Arial" w:cs="Arial"/>
          <w:lang w:val="fr-FR"/>
        </w:rPr>
      </w:pPr>
      <w:hyperlink r:id="rId107" w:anchor="_blank" w:history="1">
        <w:r w:rsidR="0091111D" w:rsidRPr="0015358B">
          <w:rPr>
            <w:rStyle w:val="Lienhypertexte"/>
            <w:rFonts w:ascii="Arial" w:hAnsi="Arial" w:cs="Arial"/>
            <w:lang w:val="fr-FR"/>
          </w:rPr>
          <w:t>Annexe 3 : Fiches d'écritures</w:t>
        </w:r>
      </w:hyperlink>
    </w:p>
    <w:p w:rsidR="0091111D" w:rsidRPr="0015358B" w:rsidRDefault="007D638B" w:rsidP="0091111D">
      <w:pPr>
        <w:spacing w:after="100"/>
        <w:ind w:left="1416"/>
        <w:rPr>
          <w:rFonts w:ascii="Arial" w:hAnsi="Arial" w:cs="Arial"/>
          <w:b/>
          <w:bCs/>
          <w:color w:val="000000"/>
          <w:szCs w:val="24"/>
          <w:lang w:val="fr-FR" w:eastAsia="fr-FR"/>
        </w:rPr>
      </w:pPr>
      <w:hyperlink r:id="rId108" w:anchor="_blank" w:history="1">
        <w:r w:rsidR="0091111D" w:rsidRPr="0015358B">
          <w:rPr>
            <w:rStyle w:val="Lienhypertexte"/>
            <w:rFonts w:ascii="Arial" w:hAnsi="Arial" w:cs="Arial"/>
            <w:lang w:val="fr-FR"/>
          </w:rPr>
          <w:t>Tome 2 - Le cadre budgétaire et les opérations particulières</w:t>
        </w:r>
      </w:hyperlink>
    </w:p>
    <w:p w:rsidR="0091111D" w:rsidRPr="0015358B" w:rsidRDefault="0091111D" w:rsidP="0091111D">
      <w:pPr>
        <w:spacing w:before="200" w:after="100" w:line="240" w:lineRule="auto"/>
        <w:ind w:left="567"/>
        <w:rPr>
          <w:rFonts w:ascii="Arial" w:hAnsi="Arial" w:cs="Arial"/>
        </w:rPr>
      </w:pPr>
      <w:r w:rsidRPr="0015358B">
        <w:rPr>
          <w:rFonts w:ascii="Arial" w:hAnsi="Arial" w:cs="Arial"/>
          <w:b/>
          <w:bCs/>
          <w:color w:val="000000"/>
          <w:szCs w:val="24"/>
          <w:lang w:eastAsia="fr-FR"/>
        </w:rPr>
        <w:t>Circulaire générale relative à l’EPRD</w:t>
      </w:r>
    </w:p>
    <w:p w:rsidR="0091111D" w:rsidRPr="0015358B" w:rsidRDefault="007D638B" w:rsidP="0091111D">
      <w:pPr>
        <w:numPr>
          <w:ilvl w:val="0"/>
          <w:numId w:val="74"/>
        </w:numPr>
        <w:tabs>
          <w:tab w:val="left" w:pos="993"/>
        </w:tabs>
        <w:spacing w:before="100" w:after="200" w:line="240" w:lineRule="auto"/>
        <w:ind w:left="992" w:hanging="425"/>
        <w:rPr>
          <w:rFonts w:ascii="Arial" w:hAnsi="Arial" w:cs="Arial"/>
          <w:lang w:val="fr-FR"/>
        </w:rPr>
      </w:pPr>
      <w:hyperlink r:id="rId109" w:history="1">
        <w:r w:rsidR="0091111D" w:rsidRPr="0015358B">
          <w:rPr>
            <w:rStyle w:val="Lienhypertexte"/>
            <w:rFonts w:ascii="Arial" w:hAnsi="Arial" w:cs="Arial"/>
            <w:lang w:val="fr-FR"/>
          </w:rPr>
          <w:t>Arrêté du 17 avril 2015</w:t>
        </w:r>
      </w:hyperlink>
      <w:r w:rsidR="0091111D" w:rsidRPr="0015358B">
        <w:rPr>
          <w:rFonts w:ascii="Arial" w:hAnsi="Arial" w:cs="Arial"/>
          <w:szCs w:val="24"/>
          <w:lang w:val="fr-FR" w:eastAsia="fr-FR"/>
        </w:rPr>
        <w:t xml:space="preserve"> </w:t>
      </w:r>
      <w:r w:rsidR="0091111D" w:rsidRPr="0015358B">
        <w:rPr>
          <w:rFonts w:ascii="Arial" w:hAnsi="Arial" w:cs="Arial"/>
          <w:color w:val="000000"/>
          <w:szCs w:val="24"/>
          <w:lang w:val="fr-FR" w:eastAsia="fr-FR"/>
        </w:rPr>
        <w:t>fixant le modèle des documents de l’état des prévisions de recettes et de dépenses des établissements publics de santé et des établissements de santé privés mentionnés aux b et c de l’article L. 162-22-6 du code de la sécurité sociale (rectificatif)</w:t>
      </w:r>
    </w:p>
    <w:p w:rsidR="0091111D" w:rsidRPr="0015358B" w:rsidRDefault="007D638B" w:rsidP="0091111D">
      <w:pPr>
        <w:numPr>
          <w:ilvl w:val="0"/>
          <w:numId w:val="74"/>
        </w:numPr>
        <w:tabs>
          <w:tab w:val="left" w:pos="993"/>
        </w:tabs>
        <w:spacing w:before="100" w:after="200" w:line="240" w:lineRule="auto"/>
        <w:ind w:left="992" w:hanging="425"/>
        <w:rPr>
          <w:rFonts w:ascii="Arial" w:hAnsi="Arial" w:cs="Arial"/>
          <w:color w:val="000000"/>
          <w:szCs w:val="24"/>
          <w:lang w:val="fr-FR" w:eastAsia="fr-FR"/>
        </w:rPr>
      </w:pPr>
      <w:hyperlink r:id="rId110" w:history="1">
        <w:r w:rsidR="0091111D" w:rsidRPr="0015358B">
          <w:rPr>
            <w:rStyle w:val="Lienhypertexte"/>
            <w:rFonts w:ascii="Arial" w:hAnsi="Arial" w:cs="Arial"/>
            <w:lang w:val="fr-FR"/>
          </w:rPr>
          <w:t>Circulaire DHOS/F4/DGCP/5C/2008/98 du 25 mars 2008</w:t>
        </w:r>
      </w:hyperlink>
      <w:r w:rsidR="0091111D" w:rsidRPr="0015358B">
        <w:rPr>
          <w:rFonts w:ascii="Arial" w:hAnsi="Arial" w:cs="Arial"/>
          <w:szCs w:val="24"/>
          <w:lang w:val="fr-FR" w:eastAsia="fr-FR"/>
        </w:rPr>
        <w:t xml:space="preserve"> r</w:t>
      </w:r>
      <w:r w:rsidR="0091111D" w:rsidRPr="0015358B">
        <w:rPr>
          <w:rFonts w:ascii="Arial" w:hAnsi="Arial" w:cs="Arial"/>
          <w:color w:val="000000"/>
          <w:szCs w:val="24"/>
          <w:lang w:val="fr-FR" w:eastAsia="fr-FR"/>
        </w:rPr>
        <w:t>elative à l’état des prévisions de recettes et de dépenses</w:t>
      </w:r>
    </w:p>
    <w:p w:rsidR="0091111D" w:rsidRPr="0015358B" w:rsidRDefault="0091111D" w:rsidP="0091111D">
      <w:pPr>
        <w:numPr>
          <w:ilvl w:val="0"/>
          <w:numId w:val="74"/>
        </w:numPr>
        <w:tabs>
          <w:tab w:val="left" w:pos="993"/>
        </w:tabs>
        <w:spacing w:before="100" w:after="200" w:line="240" w:lineRule="auto"/>
        <w:ind w:left="992" w:hanging="425"/>
        <w:rPr>
          <w:rFonts w:ascii="Arial" w:hAnsi="Arial" w:cs="Arial"/>
          <w:b/>
          <w:color w:val="000000"/>
          <w:lang w:val="fr-FR"/>
        </w:rPr>
      </w:pPr>
      <w:r w:rsidRPr="0015358B">
        <w:rPr>
          <w:rFonts w:ascii="Arial" w:hAnsi="Arial" w:cs="Arial"/>
          <w:color w:val="000000"/>
          <w:szCs w:val="24"/>
          <w:lang w:val="fr-FR" w:eastAsia="fr-FR"/>
        </w:rPr>
        <w:t xml:space="preserve">sur chapitres limitatifs : </w:t>
      </w:r>
      <w:r w:rsidRPr="0015358B">
        <w:rPr>
          <w:rFonts w:ascii="Arial" w:hAnsi="Arial" w:cs="Arial"/>
          <w:color w:val="000000"/>
          <w:szCs w:val="24"/>
          <w:lang w:val="fr-FR" w:eastAsia="fr-FR"/>
        </w:rPr>
        <w:br/>
      </w:r>
      <w:hyperlink r:id="rId111" w:history="1">
        <w:r w:rsidRPr="0015358B">
          <w:rPr>
            <w:rStyle w:val="Lienhypertexte"/>
            <w:rFonts w:ascii="Arial" w:hAnsi="Arial" w:cs="Arial"/>
            <w:lang w:val="fr-FR"/>
          </w:rPr>
          <w:t>Circulaire interministérielle N°DHOS/F4/ DGFiP/CL1B/2009/14 du 16 janvier 2009</w:t>
        </w:r>
      </w:hyperlink>
      <w:r w:rsidRPr="0015358B">
        <w:rPr>
          <w:rFonts w:ascii="Arial" w:hAnsi="Arial" w:cs="Arial"/>
          <w:szCs w:val="24"/>
          <w:lang w:val="fr-FR" w:eastAsia="fr-FR"/>
        </w:rPr>
        <w:t xml:space="preserve"> </w:t>
      </w:r>
      <w:r w:rsidRPr="0015358B">
        <w:rPr>
          <w:rFonts w:ascii="Arial" w:hAnsi="Arial" w:cs="Arial"/>
          <w:color w:val="000000"/>
          <w:szCs w:val="24"/>
          <w:lang w:val="fr-FR" w:eastAsia="fr-FR"/>
        </w:rPr>
        <w:t>portant diverses</w:t>
      </w:r>
      <w:r w:rsidRPr="0015358B">
        <w:rPr>
          <w:rFonts w:ascii="Arial" w:hAnsi="Arial" w:cs="Arial"/>
          <w:szCs w:val="24"/>
          <w:lang w:val="fr-FR" w:eastAsia="fr-FR"/>
        </w:rPr>
        <w:t xml:space="preserve"> </w:t>
      </w:r>
      <w:r w:rsidRPr="0015358B">
        <w:rPr>
          <w:rFonts w:ascii="Arial" w:hAnsi="Arial" w:cs="Arial"/>
          <w:color w:val="000000"/>
          <w:szCs w:val="24"/>
          <w:lang w:val="fr-FR" w:eastAsia="fr-FR"/>
        </w:rPr>
        <w:t xml:space="preserve">précisions d’ordre budgétaire et comptable pour le 1er janvier 2009 </w:t>
      </w:r>
    </w:p>
    <w:p w:rsidR="0091111D" w:rsidRPr="0015358B" w:rsidRDefault="0091111D" w:rsidP="0091111D">
      <w:pPr>
        <w:spacing w:before="200" w:after="100" w:line="240" w:lineRule="auto"/>
        <w:ind w:left="567"/>
        <w:rPr>
          <w:rFonts w:ascii="Arial" w:hAnsi="Arial" w:cs="Arial"/>
          <w:lang w:val="fr-FR"/>
        </w:rPr>
      </w:pPr>
      <w:r w:rsidRPr="0015358B">
        <w:rPr>
          <w:rFonts w:ascii="Arial" w:hAnsi="Arial" w:cs="Arial"/>
          <w:b/>
          <w:color w:val="000000"/>
          <w:lang w:val="fr-FR"/>
        </w:rPr>
        <w:t>Site internet</w:t>
      </w:r>
      <w:r w:rsidRPr="0015358B">
        <w:rPr>
          <w:rFonts w:ascii="Arial" w:hAnsi="Arial" w:cs="Arial"/>
          <w:color w:val="000000"/>
          <w:lang w:val="fr-FR"/>
        </w:rPr>
        <w:t xml:space="preserve"> : </w:t>
      </w:r>
    </w:p>
    <w:p w:rsidR="0091111D" w:rsidRPr="0015358B" w:rsidRDefault="007D638B" w:rsidP="0091111D">
      <w:pPr>
        <w:spacing w:after="20"/>
        <w:rPr>
          <w:rFonts w:ascii="Arial" w:hAnsi="Arial" w:cs="Arial"/>
          <w:lang w:val="fr-FR"/>
        </w:rPr>
      </w:pPr>
      <w:hyperlink r:id="rId112" w:history="1">
        <w:r w:rsidR="0091111D" w:rsidRPr="0015358B">
          <w:rPr>
            <w:rStyle w:val="Lienhypertexte"/>
            <w:rFonts w:ascii="Arial" w:hAnsi="Arial" w:cs="Arial"/>
            <w:lang w:val="fr-FR"/>
          </w:rPr>
          <w:t>http://www.sante.gouv.fr/instruction-et-nomenclature-budgetaire-et-comptable-des-etablissements-publics-de-sante.html</w:t>
        </w:r>
      </w:hyperlink>
    </w:p>
    <w:p w:rsidR="0091111D" w:rsidRPr="0015358B" w:rsidRDefault="007D638B" w:rsidP="0091111D">
      <w:pPr>
        <w:spacing w:after="20"/>
        <w:rPr>
          <w:rFonts w:ascii="Arial" w:hAnsi="Arial" w:cs="Arial"/>
          <w:lang w:val="fr-FR"/>
        </w:rPr>
      </w:pPr>
      <w:hyperlink r:id="rId113" w:history="1">
        <w:r w:rsidR="0091111D" w:rsidRPr="0015358B">
          <w:rPr>
            <w:rStyle w:val="Lienhypertexte"/>
            <w:rFonts w:ascii="Arial" w:hAnsi="Arial" w:cs="Arial"/>
            <w:lang w:val="fr-FR"/>
          </w:rPr>
          <w:t>http://www.sante.gouv.fr/la-fiabilisation-et-la-certification-des-comptes-des-etablissements-publics-de-sante.html</w:t>
        </w:r>
      </w:hyperlink>
    </w:p>
    <w:p w:rsidR="00DE2C55" w:rsidRDefault="00DE2C55">
      <w:pPr>
        <w:pStyle w:val="Titre3"/>
      </w:pPr>
      <w:bookmarkStart w:id="114" w:name="_Toc469401260"/>
      <w:bookmarkStart w:id="115" w:name="_Toc469403518"/>
      <w:bookmarkStart w:id="116" w:name="_Toc469673545"/>
    </w:p>
    <w:p w:rsidR="00694B99" w:rsidRDefault="00694B99" w:rsidP="00694B99">
      <w:pPr>
        <w:pStyle w:val="Titre3"/>
        <w:pBdr>
          <w:top w:val="single" w:sz="4" w:space="1" w:color="auto"/>
          <w:left w:val="single" w:sz="4" w:space="4" w:color="auto"/>
          <w:bottom w:val="single" w:sz="4" w:space="1" w:color="auto"/>
          <w:right w:val="single" w:sz="4" w:space="4" w:color="auto"/>
        </w:pBdr>
      </w:pPr>
      <w:bookmarkStart w:id="117" w:name="_Toc480480090"/>
      <w:bookmarkEnd w:id="114"/>
      <w:bookmarkEnd w:id="115"/>
      <w:bookmarkEnd w:id="116"/>
      <w:r>
        <w:t>Fiche 9</w:t>
      </w:r>
      <w:r w:rsidRPr="0015358B">
        <w:t xml:space="preserve"> – Boîte à outils des marchés</w:t>
      </w:r>
      <w:r w:rsidRPr="0015358B" w:rsidDel="00DE2C55">
        <w:t xml:space="preserve"> </w:t>
      </w:r>
      <w:r w:rsidRPr="0015358B">
        <w:t>financière</w:t>
      </w:r>
      <w:bookmarkEnd w:id="117"/>
    </w:p>
    <w:p w:rsidR="0091111D" w:rsidRPr="0015358B" w:rsidRDefault="0091111D" w:rsidP="0091111D">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Dans le cadre de la mise en commun des achats, l’établissement support devra définir, en concertation avec l’ensemble des établissements </w:t>
      </w:r>
      <w:r>
        <w:rPr>
          <w:rFonts w:ascii="Arial" w:hAnsi="Arial" w:cs="Arial"/>
          <w:color w:val="000000"/>
          <w:lang w:val="fr-FR"/>
        </w:rPr>
        <w:t xml:space="preserve">parties </w:t>
      </w:r>
      <w:r w:rsidRPr="0015358B">
        <w:rPr>
          <w:rFonts w:ascii="Arial" w:hAnsi="Arial" w:cs="Arial"/>
          <w:color w:val="000000"/>
          <w:lang w:val="fr-FR"/>
        </w:rPr>
        <w:t>du GHT, la politique générale des achats du GHT. Mais il aura aussi la responsabilité du cadrage de l’organisation administrative et technique des procédures de consultation et pour cela il devra déterminer le calendrier prévisionnel des procédures.</w:t>
      </w:r>
    </w:p>
    <w:p w:rsidR="0091111D" w:rsidRPr="0015358B" w:rsidRDefault="0091111D" w:rsidP="0091111D">
      <w:pPr>
        <w:spacing w:after="200" w:line="240" w:lineRule="auto"/>
        <w:ind w:left="567"/>
        <w:jc w:val="both"/>
        <w:rPr>
          <w:rFonts w:ascii="Arial" w:hAnsi="Arial" w:cs="Arial"/>
          <w:b/>
          <w:color w:val="4F81BD"/>
          <w:sz w:val="32"/>
          <w:lang w:val="fr-FR"/>
        </w:rPr>
      </w:pPr>
      <w:r w:rsidRPr="0015358B">
        <w:rPr>
          <w:rFonts w:ascii="Arial" w:hAnsi="Arial" w:cs="Arial"/>
          <w:color w:val="000000"/>
          <w:lang w:val="fr-FR"/>
        </w:rPr>
        <w:t xml:space="preserve">Le premier calendrier aura pour objet d’organiser la convergence des contrats sur l’ensemble des domaines d’achat. Le second aura plus une fonction de tableau de bord et permettra d’assurer le suivi des marchés et des procédures. </w:t>
      </w:r>
    </w:p>
    <w:p w:rsidR="0091111D" w:rsidRPr="0015358B" w:rsidRDefault="0091111D" w:rsidP="0091111D">
      <w:pPr>
        <w:spacing w:before="300" w:after="200"/>
        <w:ind w:left="567"/>
        <w:jc w:val="both"/>
        <w:rPr>
          <w:rFonts w:ascii="Arial" w:hAnsi="Arial" w:cs="Arial"/>
          <w:b/>
          <w:color w:val="002060"/>
          <w:sz w:val="28"/>
          <w:u w:val="single"/>
          <w:lang w:val="fr-FR"/>
        </w:rPr>
      </w:pPr>
      <w:r w:rsidRPr="0015358B">
        <w:rPr>
          <w:rFonts w:ascii="Arial" w:hAnsi="Arial" w:cs="Arial"/>
          <w:b/>
          <w:color w:val="4F81BD"/>
          <w:sz w:val="32"/>
        </w:rPr>
        <w:t>En pratique</w:t>
      </w:r>
    </w:p>
    <w:p w:rsidR="0091111D" w:rsidRPr="0015358B" w:rsidRDefault="0091111D" w:rsidP="0091111D">
      <w:pPr>
        <w:numPr>
          <w:ilvl w:val="0"/>
          <w:numId w:val="41"/>
        </w:numPr>
        <w:tabs>
          <w:tab w:val="left" w:pos="993"/>
        </w:tabs>
        <w:spacing w:after="200" w:line="240" w:lineRule="auto"/>
        <w:ind w:left="2268" w:hanging="1701"/>
        <w:jc w:val="both"/>
        <w:rPr>
          <w:rFonts w:ascii="Arial" w:hAnsi="Arial" w:cs="Arial"/>
          <w:color w:val="000000"/>
          <w:lang w:val="fr-FR"/>
        </w:rPr>
      </w:pPr>
      <w:r w:rsidRPr="0015358B">
        <w:rPr>
          <w:rFonts w:ascii="Arial" w:hAnsi="Arial" w:cs="Arial"/>
          <w:b/>
          <w:color w:val="002060"/>
          <w:sz w:val="28"/>
          <w:u w:val="single"/>
          <w:lang w:val="fr-FR"/>
        </w:rPr>
        <w:t>Etape 1</w:t>
      </w:r>
      <w:r w:rsidRPr="0015358B">
        <w:rPr>
          <w:rFonts w:ascii="Arial" w:hAnsi="Arial" w:cs="Arial"/>
          <w:b/>
          <w:color w:val="002060"/>
          <w:sz w:val="28"/>
          <w:lang w:val="fr-FR"/>
        </w:rPr>
        <w:t> :</w:t>
      </w:r>
      <w:r w:rsidRPr="0015358B">
        <w:rPr>
          <w:rFonts w:ascii="Arial" w:hAnsi="Arial" w:cs="Arial"/>
          <w:b/>
          <w:color w:val="002060"/>
          <w:sz w:val="28"/>
          <w:lang w:val="fr-FR"/>
        </w:rPr>
        <w:tab/>
        <w:t>Etablir un macro</w:t>
      </w:r>
      <w:r>
        <w:rPr>
          <w:rFonts w:ascii="Arial" w:hAnsi="Arial" w:cs="Arial"/>
          <w:b/>
          <w:color w:val="002060"/>
          <w:sz w:val="28"/>
          <w:lang w:val="fr-FR"/>
        </w:rPr>
        <w:t>-</w:t>
      </w:r>
      <w:r w:rsidRPr="0015358B">
        <w:rPr>
          <w:rFonts w:ascii="Arial" w:hAnsi="Arial" w:cs="Arial"/>
          <w:b/>
          <w:color w:val="002060"/>
          <w:sz w:val="28"/>
          <w:lang w:val="fr-FR"/>
        </w:rPr>
        <w:t>calendrier pour organiser la convergence des contrats</w:t>
      </w:r>
    </w:p>
    <w:p w:rsidR="0091111D" w:rsidRPr="0015358B" w:rsidRDefault="0091111D" w:rsidP="0091111D">
      <w:pPr>
        <w:spacing w:after="200" w:line="240" w:lineRule="auto"/>
        <w:ind w:left="567"/>
        <w:jc w:val="both"/>
        <w:rPr>
          <w:rFonts w:ascii="Arial" w:hAnsi="Arial" w:cs="Arial"/>
          <w:color w:val="000000"/>
          <w:lang w:val="fr-FR"/>
        </w:rPr>
      </w:pPr>
      <w:r w:rsidRPr="0015358B">
        <w:rPr>
          <w:rFonts w:ascii="Arial" w:hAnsi="Arial" w:cs="Arial"/>
          <w:color w:val="000000"/>
          <w:lang w:val="fr-FR"/>
        </w:rPr>
        <w:t xml:space="preserve">Pour organiser la convergence des contrats, la fonction achat de l’établissement support doit avoir une bonne visibilité sur tous les contrats de chacun des établissements </w:t>
      </w:r>
      <w:r w:rsidR="007264AB">
        <w:rPr>
          <w:rFonts w:ascii="Arial" w:hAnsi="Arial" w:cs="Arial"/>
          <w:color w:val="000000"/>
          <w:lang w:val="fr-FR"/>
        </w:rPr>
        <w:t>parties</w:t>
      </w:r>
      <w:r w:rsidRPr="0015358B">
        <w:rPr>
          <w:rFonts w:ascii="Arial" w:hAnsi="Arial" w:cs="Arial"/>
          <w:color w:val="000000"/>
          <w:lang w:val="fr-FR"/>
        </w:rPr>
        <w:t xml:space="preserve"> du GHT. </w:t>
      </w:r>
    </w:p>
    <w:p w:rsidR="0091111D" w:rsidRPr="0015358B" w:rsidRDefault="0091111D" w:rsidP="0091111D">
      <w:pPr>
        <w:spacing w:after="200" w:line="240" w:lineRule="auto"/>
        <w:ind w:left="567"/>
        <w:jc w:val="both"/>
        <w:rPr>
          <w:rFonts w:ascii="Arial" w:hAnsi="Arial" w:cs="Arial"/>
          <w:lang w:val="fr-FR"/>
        </w:rPr>
      </w:pPr>
      <w:r w:rsidRPr="0015358B">
        <w:rPr>
          <w:rFonts w:ascii="Arial" w:hAnsi="Arial" w:cs="Arial"/>
          <w:color w:val="000000"/>
          <w:lang w:val="fr-FR"/>
        </w:rPr>
        <w:lastRenderedPageBreak/>
        <w:t xml:space="preserve">Un tableau comme celui présenté ci-dessous permet de recenser les contrats en cours d’exécution ou en cours de préparation pour chaque établissement </w:t>
      </w:r>
      <w:r w:rsidR="007264AB">
        <w:rPr>
          <w:rFonts w:ascii="Arial" w:hAnsi="Arial" w:cs="Arial"/>
          <w:color w:val="000000"/>
          <w:lang w:val="fr-FR"/>
        </w:rPr>
        <w:t>partie</w:t>
      </w:r>
      <w:r w:rsidRPr="0015358B">
        <w:rPr>
          <w:rFonts w:ascii="Arial" w:hAnsi="Arial" w:cs="Arial"/>
          <w:color w:val="000000"/>
          <w:lang w:val="fr-FR"/>
        </w:rPr>
        <w:t xml:space="preserve"> et de faire apparaitre les dates clés afin de préparer l’achat commun.</w:t>
      </w:r>
    </w:p>
    <w:p w:rsidR="0091111D" w:rsidRPr="0015358B" w:rsidRDefault="0091111D" w:rsidP="0091111D">
      <w:pPr>
        <w:ind w:left="567"/>
        <w:rPr>
          <w:rFonts w:ascii="Arial" w:hAnsi="Arial" w:cs="Arial"/>
          <w:color w:val="000000"/>
          <w:sz w:val="22"/>
          <w:lang w:val="fr-FR"/>
        </w:rPr>
      </w:pPr>
      <w:r>
        <w:rPr>
          <w:rFonts w:ascii="Arial" w:hAnsi="Arial" w:cs="Arial"/>
          <w:noProof/>
          <w:lang w:val="fr-FR" w:eastAsia="fr-FR"/>
        </w:rPr>
        <w:drawing>
          <wp:inline distT="0" distB="0" distL="0" distR="0" wp14:anchorId="2AAACD7B" wp14:editId="7599ABA4">
            <wp:extent cx="5267325" cy="3933825"/>
            <wp:effectExtent l="19050" t="0" r="9525" b="0"/>
            <wp:docPr id="23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cstate="print"/>
                    <a:srcRect/>
                    <a:stretch>
                      <a:fillRect/>
                    </a:stretch>
                  </pic:blipFill>
                  <pic:spPr bwMode="auto">
                    <a:xfrm>
                      <a:off x="0" y="0"/>
                      <a:ext cx="5267325" cy="3933825"/>
                    </a:xfrm>
                    <a:prstGeom prst="rect">
                      <a:avLst/>
                    </a:prstGeom>
                    <a:solidFill>
                      <a:srgbClr val="FFFFFF"/>
                    </a:solidFill>
                    <a:ln w="9525">
                      <a:noFill/>
                      <a:miter lim="800000"/>
                      <a:headEnd/>
                      <a:tailEnd/>
                    </a:ln>
                  </pic:spPr>
                </pic:pic>
              </a:graphicData>
            </a:graphic>
          </wp:inline>
        </w:drawing>
      </w:r>
    </w:p>
    <w:p w:rsidR="0091111D" w:rsidRPr="00985332" w:rsidRDefault="0091111D" w:rsidP="0091111D">
      <w:pPr>
        <w:ind w:left="567"/>
        <w:jc w:val="both"/>
        <w:rPr>
          <w:rFonts w:ascii="Arial" w:hAnsi="Arial" w:cs="Arial"/>
          <w:color w:val="000000"/>
          <w:szCs w:val="24"/>
          <w:lang w:val="fr-FR"/>
        </w:rPr>
      </w:pPr>
      <w:r w:rsidRPr="00985332">
        <w:rPr>
          <w:rFonts w:ascii="Arial" w:hAnsi="Arial" w:cs="Arial"/>
          <w:color w:val="000000"/>
          <w:szCs w:val="24"/>
          <w:lang w:val="fr-FR"/>
        </w:rPr>
        <w:t>Toutefois ce tableau n’est pas suffisant. Il conviendra certainement de préparer un second tableau permettant de préparer le pilotage des procédures qui pourrait reprendre, notamment, les items suivants :</w:t>
      </w:r>
      <w:r w:rsidRPr="003445E1">
        <w:rPr>
          <w:rFonts w:ascii="Arial" w:hAnsi="Arial" w:cs="Arial"/>
          <w:color w:val="000000"/>
          <w:szCs w:val="24"/>
          <w:lang w:val="fr-FR"/>
        </w:rPr>
        <w:t xml:space="preserve"> </w:t>
      </w:r>
    </w:p>
    <w:p w:rsidR="0091111D" w:rsidRPr="003445E1" w:rsidRDefault="0091111D" w:rsidP="0091111D">
      <w:pPr>
        <w:pStyle w:val="Paragraphedeliste1"/>
        <w:numPr>
          <w:ilvl w:val="0"/>
          <w:numId w:val="67"/>
        </w:numPr>
        <w:spacing w:after="100" w:line="240" w:lineRule="auto"/>
        <w:ind w:left="1702" w:hanging="284"/>
        <w:jc w:val="both"/>
        <w:rPr>
          <w:rFonts w:ascii="Arial" w:hAnsi="Arial" w:cs="Arial"/>
          <w:color w:val="000000"/>
        </w:rPr>
      </w:pPr>
      <w:r w:rsidRPr="00985332">
        <w:rPr>
          <w:rFonts w:ascii="Arial" w:hAnsi="Arial" w:cs="Arial"/>
          <w:color w:val="000000"/>
        </w:rPr>
        <w:t>Famille d’achat</w:t>
      </w:r>
    </w:p>
    <w:p w:rsidR="0091111D" w:rsidRPr="003445E1" w:rsidRDefault="0091111D" w:rsidP="0091111D">
      <w:pPr>
        <w:pStyle w:val="Paragraphedeliste1"/>
        <w:numPr>
          <w:ilvl w:val="0"/>
          <w:numId w:val="67"/>
        </w:numPr>
        <w:spacing w:after="100" w:line="240" w:lineRule="auto"/>
        <w:ind w:left="1702" w:hanging="284"/>
        <w:jc w:val="both"/>
        <w:rPr>
          <w:rFonts w:ascii="Arial" w:hAnsi="Arial" w:cs="Arial"/>
          <w:color w:val="000000"/>
        </w:rPr>
      </w:pPr>
      <w:r w:rsidRPr="00985332">
        <w:rPr>
          <w:rFonts w:ascii="Arial" w:hAnsi="Arial" w:cs="Arial"/>
          <w:color w:val="000000"/>
        </w:rPr>
        <w:t>Domaine d’achat</w:t>
      </w:r>
    </w:p>
    <w:p w:rsidR="0091111D" w:rsidRPr="003445E1" w:rsidRDefault="0091111D" w:rsidP="0091111D">
      <w:pPr>
        <w:pStyle w:val="Paragraphedeliste1"/>
        <w:numPr>
          <w:ilvl w:val="0"/>
          <w:numId w:val="67"/>
        </w:numPr>
        <w:spacing w:after="100" w:line="240" w:lineRule="auto"/>
        <w:ind w:left="1702" w:hanging="284"/>
        <w:jc w:val="both"/>
        <w:rPr>
          <w:rFonts w:ascii="Arial" w:hAnsi="Arial" w:cs="Arial"/>
          <w:color w:val="000000"/>
        </w:rPr>
      </w:pPr>
      <w:r w:rsidRPr="00985332">
        <w:rPr>
          <w:rFonts w:ascii="Arial" w:hAnsi="Arial" w:cs="Arial"/>
          <w:color w:val="000000"/>
        </w:rPr>
        <w:t>Catégorie d’achat</w:t>
      </w:r>
    </w:p>
    <w:p w:rsidR="0091111D" w:rsidRPr="003445E1" w:rsidRDefault="0091111D" w:rsidP="0091111D">
      <w:pPr>
        <w:pStyle w:val="Paragraphedeliste1"/>
        <w:numPr>
          <w:ilvl w:val="0"/>
          <w:numId w:val="67"/>
        </w:numPr>
        <w:spacing w:after="100" w:line="240" w:lineRule="auto"/>
        <w:ind w:left="1702" w:hanging="284"/>
        <w:jc w:val="both"/>
        <w:rPr>
          <w:rFonts w:ascii="Arial" w:hAnsi="Arial" w:cs="Arial"/>
          <w:color w:val="000000"/>
          <w:lang w:val="fr-FR"/>
        </w:rPr>
      </w:pPr>
      <w:r w:rsidRPr="00985332">
        <w:rPr>
          <w:rFonts w:ascii="Arial" w:hAnsi="Arial" w:cs="Arial"/>
          <w:color w:val="000000"/>
        </w:rPr>
        <w:t>Segment d’achat</w:t>
      </w:r>
    </w:p>
    <w:p w:rsidR="0091111D" w:rsidRPr="003445E1" w:rsidRDefault="0091111D" w:rsidP="0091111D">
      <w:pPr>
        <w:pStyle w:val="Paragraphedeliste1"/>
        <w:numPr>
          <w:ilvl w:val="0"/>
          <w:numId w:val="67"/>
        </w:numPr>
        <w:spacing w:after="100" w:line="240" w:lineRule="auto"/>
        <w:ind w:left="1702" w:hanging="284"/>
        <w:jc w:val="both"/>
        <w:rPr>
          <w:rFonts w:ascii="Arial" w:hAnsi="Arial" w:cs="Arial"/>
          <w:color w:val="000000"/>
          <w:lang w:val="fr-FR"/>
        </w:rPr>
      </w:pPr>
      <w:r w:rsidRPr="00985332">
        <w:rPr>
          <w:rFonts w:ascii="Arial" w:hAnsi="Arial" w:cs="Arial"/>
          <w:color w:val="000000"/>
          <w:lang w:val="fr-FR"/>
        </w:rPr>
        <w:t>Intitulé du marché – Numéro de marché</w:t>
      </w:r>
    </w:p>
    <w:p w:rsidR="0091111D" w:rsidRPr="003445E1" w:rsidRDefault="0091111D" w:rsidP="0091111D">
      <w:pPr>
        <w:pStyle w:val="Paragraphedeliste1"/>
        <w:numPr>
          <w:ilvl w:val="0"/>
          <w:numId w:val="67"/>
        </w:numPr>
        <w:spacing w:after="100" w:line="240" w:lineRule="auto"/>
        <w:ind w:left="1702" w:hanging="284"/>
        <w:jc w:val="both"/>
        <w:rPr>
          <w:rFonts w:ascii="Arial" w:hAnsi="Arial" w:cs="Arial"/>
          <w:color w:val="000000"/>
          <w:lang w:val="fr-FR"/>
        </w:rPr>
      </w:pPr>
      <w:r w:rsidRPr="00985332">
        <w:rPr>
          <w:rFonts w:ascii="Arial" w:hAnsi="Arial" w:cs="Arial"/>
          <w:color w:val="000000"/>
          <w:lang w:val="fr-FR"/>
        </w:rPr>
        <w:t>Service(s) pilotage opérationnel – Etablissement(s)</w:t>
      </w:r>
    </w:p>
    <w:p w:rsidR="0091111D" w:rsidRPr="003445E1" w:rsidRDefault="0091111D" w:rsidP="0091111D">
      <w:pPr>
        <w:pStyle w:val="Paragraphedeliste1"/>
        <w:numPr>
          <w:ilvl w:val="0"/>
          <w:numId w:val="67"/>
        </w:numPr>
        <w:spacing w:after="100" w:line="240" w:lineRule="auto"/>
        <w:ind w:left="1702" w:hanging="284"/>
        <w:jc w:val="both"/>
        <w:rPr>
          <w:rFonts w:ascii="Arial" w:hAnsi="Arial" w:cs="Arial"/>
          <w:color w:val="000000"/>
          <w:lang w:val="fr-FR"/>
        </w:rPr>
      </w:pPr>
      <w:r w:rsidRPr="00985332">
        <w:rPr>
          <w:rFonts w:ascii="Arial" w:hAnsi="Arial" w:cs="Arial"/>
          <w:color w:val="000000"/>
          <w:lang w:val="fr-FR"/>
        </w:rPr>
        <w:t>Date prévisionnel d’entrée en vigueur du marché /AC</w:t>
      </w:r>
    </w:p>
    <w:p w:rsidR="0091111D" w:rsidRPr="001B7B42" w:rsidRDefault="0091111D" w:rsidP="0091111D">
      <w:pPr>
        <w:pStyle w:val="Paragraphedeliste1"/>
        <w:numPr>
          <w:ilvl w:val="0"/>
          <w:numId w:val="67"/>
        </w:numPr>
        <w:spacing w:after="100" w:line="240" w:lineRule="auto"/>
        <w:ind w:left="1702" w:hanging="284"/>
        <w:jc w:val="both"/>
        <w:rPr>
          <w:rFonts w:ascii="Arial" w:hAnsi="Arial" w:cs="Arial"/>
          <w:b/>
          <w:color w:val="002060"/>
          <w:sz w:val="24"/>
          <w:u w:val="single"/>
          <w:lang w:val="fr-FR"/>
        </w:rPr>
      </w:pPr>
      <w:r w:rsidRPr="00985332">
        <w:rPr>
          <w:rFonts w:ascii="Arial" w:hAnsi="Arial" w:cs="Arial"/>
          <w:color w:val="000000"/>
          <w:lang w:val="fr-FR"/>
        </w:rPr>
        <w:t>Date de prise d’effet pour l’établissement</w:t>
      </w:r>
    </w:p>
    <w:p w:rsidR="0091111D" w:rsidRPr="00985332" w:rsidRDefault="0091111D" w:rsidP="0091111D">
      <w:pPr>
        <w:pStyle w:val="Paragraphedeliste1"/>
        <w:spacing w:after="100" w:line="240" w:lineRule="auto"/>
        <w:ind w:left="1702"/>
        <w:jc w:val="both"/>
        <w:rPr>
          <w:rFonts w:ascii="Arial" w:hAnsi="Arial" w:cs="Arial"/>
          <w:b/>
          <w:color w:val="002060"/>
          <w:sz w:val="24"/>
          <w:u w:val="single"/>
          <w:lang w:val="fr-FR"/>
        </w:rPr>
      </w:pPr>
    </w:p>
    <w:p w:rsidR="0091111D" w:rsidRPr="0015358B" w:rsidRDefault="0091111D" w:rsidP="0091111D">
      <w:pPr>
        <w:numPr>
          <w:ilvl w:val="0"/>
          <w:numId w:val="41"/>
        </w:numPr>
        <w:tabs>
          <w:tab w:val="left" w:pos="993"/>
        </w:tabs>
        <w:spacing w:after="200" w:line="240" w:lineRule="auto"/>
        <w:ind w:left="2268" w:hanging="1701"/>
        <w:jc w:val="both"/>
        <w:rPr>
          <w:rFonts w:ascii="Arial" w:hAnsi="Arial" w:cs="Arial"/>
          <w:color w:val="000000"/>
          <w:szCs w:val="24"/>
          <w:lang w:val="fr-FR"/>
        </w:rPr>
      </w:pPr>
      <w:r w:rsidRPr="0015358B">
        <w:rPr>
          <w:rFonts w:ascii="Arial" w:hAnsi="Arial" w:cs="Arial"/>
          <w:b/>
          <w:color w:val="002060"/>
          <w:sz w:val="28"/>
          <w:u w:val="single"/>
          <w:lang w:val="fr-FR"/>
        </w:rPr>
        <w:t>Etape 2</w:t>
      </w:r>
      <w:r w:rsidRPr="0015358B">
        <w:rPr>
          <w:rFonts w:ascii="Arial" w:hAnsi="Arial" w:cs="Arial"/>
          <w:b/>
          <w:color w:val="002060"/>
          <w:sz w:val="28"/>
          <w:lang w:val="fr-FR"/>
        </w:rPr>
        <w:t> </w:t>
      </w:r>
      <w:r w:rsidRPr="0015358B">
        <w:rPr>
          <w:rFonts w:ascii="Arial" w:hAnsi="Arial" w:cs="Arial"/>
          <w:b/>
          <w:color w:val="002060"/>
          <w:sz w:val="28"/>
          <w:lang w:val="fr-FR"/>
        </w:rPr>
        <w:tab/>
        <w:t>Le suivi des marchés et des procédures</w:t>
      </w:r>
    </w:p>
    <w:p w:rsidR="0091111D" w:rsidRPr="0015358B" w:rsidRDefault="0091111D" w:rsidP="0091111D">
      <w:pPr>
        <w:ind w:left="567"/>
        <w:jc w:val="both"/>
        <w:rPr>
          <w:rFonts w:ascii="Arial" w:hAnsi="Arial" w:cs="Arial"/>
          <w:color w:val="000000"/>
          <w:szCs w:val="24"/>
          <w:lang w:val="fr-FR" w:eastAsia="fr-CA"/>
        </w:rPr>
      </w:pPr>
      <w:r w:rsidRPr="0015358B">
        <w:rPr>
          <w:rFonts w:ascii="Arial" w:hAnsi="Arial" w:cs="Arial"/>
          <w:color w:val="000000"/>
          <w:szCs w:val="24"/>
          <w:lang w:val="fr-FR"/>
        </w:rPr>
        <w:t>La mise en place d’un tableau de suivi des marchés doit notamment permettre de mesurer l’activité et la performance des achats ; d’identifier, de suivre et de présenter simplement des indicateurs pertinents ; de prendre les mesures adaptées en fonction des résultats constatés et enfin d’identifier les actions prioritaires à entreprendre.</w:t>
      </w:r>
    </w:p>
    <w:p w:rsidR="0091111D" w:rsidRPr="0015358B" w:rsidRDefault="0091111D" w:rsidP="0091111D">
      <w:pPr>
        <w:ind w:left="567"/>
        <w:jc w:val="both"/>
        <w:rPr>
          <w:rFonts w:ascii="Arial" w:hAnsi="Arial" w:cs="Arial"/>
          <w:color w:val="000000"/>
          <w:szCs w:val="24"/>
          <w:lang w:val="fr-FR" w:eastAsia="fr-CA"/>
        </w:rPr>
      </w:pPr>
      <w:r w:rsidRPr="0015358B">
        <w:rPr>
          <w:rFonts w:ascii="Arial" w:hAnsi="Arial" w:cs="Arial"/>
          <w:color w:val="000000"/>
          <w:szCs w:val="24"/>
          <w:lang w:val="fr-FR" w:eastAsia="fr-CA"/>
        </w:rPr>
        <w:t xml:space="preserve">Il s’agira dans un premier temps de déterminer les rubriques à renseigner dans le tableau de suivi des marchés en cours d’exécution, afin de recenser au minimum les informations suivantes: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val="fr-FR" w:eastAsia="fr-CA"/>
        </w:rPr>
        <w:t xml:space="preserve">Marchés notifiés : numéro de dossier, objet du marché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val="fr-FR" w:eastAsia="fr-CA"/>
        </w:rPr>
        <w:lastRenderedPageBreak/>
        <w:t>Nom du titulaire et date de notification : préciser le contact chez le prestataire en charge de l’exécution du marché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eastAsia="fr-CA"/>
        </w:rPr>
        <w:t xml:space="preserve">Publication des avis d’attribution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val="fr-FR" w:eastAsia="fr-CA"/>
        </w:rPr>
        <w:t xml:space="preserve">Service acheteur et/ou en charge de l’exécution du marché : contact en charge de l’exécution du marché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val="fr-FR" w:eastAsia="fr-CA"/>
        </w:rPr>
        <w:t xml:space="preserve">Type de marché (forfaitaire ou à bons de commande)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val="fr-FR" w:eastAsia="fr-CA"/>
        </w:rPr>
        <w:t>Montants du marché (ou minimum et/ou maximum le cas échéant)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val="fr-FR" w:eastAsia="fr-CA"/>
        </w:rPr>
        <w:t>Type de prix : ferme – actualisable – révisable / période de révision / clause de sauvegarde et/ou butoir</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eastAsia="fr-CA"/>
        </w:rPr>
        <w:t xml:space="preserve">Sous-traitants / Co-traitants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val="fr-FR" w:eastAsia="fr-CA"/>
        </w:rPr>
        <w:t>Durée du marché : reconductions éventuelles et date de fin de marché (attention cette date doit être précisé par établissement</w:t>
      </w:r>
      <w:r w:rsidR="007264AB">
        <w:rPr>
          <w:rFonts w:ascii="Arial" w:hAnsi="Arial" w:cs="Arial"/>
          <w:color w:val="000000"/>
          <w:szCs w:val="24"/>
          <w:lang w:val="fr-FR" w:eastAsia="fr-CA"/>
        </w:rPr>
        <w:t xml:space="preserve"> parti</w:t>
      </w:r>
      <w:r w:rsidRPr="0015358B">
        <w:rPr>
          <w:rFonts w:ascii="Arial" w:hAnsi="Arial" w:cs="Arial"/>
          <w:color w:val="000000"/>
          <w:szCs w:val="24"/>
          <w:lang w:val="fr-FR" w:eastAsia="fr-CA"/>
        </w:rPr>
        <w:t xml:space="preserve">e du GHT;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eastAsia="fr-CA"/>
        </w:rPr>
      </w:pPr>
      <w:r w:rsidRPr="0015358B">
        <w:rPr>
          <w:rFonts w:ascii="Arial" w:hAnsi="Arial" w:cs="Arial"/>
          <w:color w:val="000000"/>
          <w:szCs w:val="24"/>
          <w:lang w:eastAsia="fr-CA"/>
        </w:rPr>
        <w:t xml:space="preserve">Affermissement des tranches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eastAsia="fr-CA"/>
        </w:rPr>
      </w:pPr>
      <w:r w:rsidRPr="0015358B">
        <w:rPr>
          <w:rFonts w:ascii="Arial" w:hAnsi="Arial" w:cs="Arial"/>
          <w:color w:val="000000"/>
          <w:szCs w:val="24"/>
          <w:lang w:eastAsia="fr-CA"/>
        </w:rPr>
        <w:t xml:space="preserve">Avenants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eastAsia="fr-CA"/>
        </w:rPr>
        <w:t xml:space="preserve">Pénalités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val="fr-FR" w:eastAsia="fr-CA"/>
        </w:rPr>
        <w:t xml:space="preserve">Incidents éventuels avec le prestataire : livraison non conforme au cahier des charges, retards répétés dans les livraisons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eastAsia="fr-CA"/>
        </w:rPr>
      </w:pPr>
      <w:r w:rsidRPr="0015358B">
        <w:rPr>
          <w:rFonts w:ascii="Arial" w:hAnsi="Arial" w:cs="Arial"/>
          <w:color w:val="000000"/>
          <w:szCs w:val="24"/>
          <w:lang w:eastAsia="fr-CA"/>
        </w:rPr>
        <w:t xml:space="preserve">Alerte relance ; </w:t>
      </w:r>
    </w:p>
    <w:p w:rsidR="0091111D" w:rsidRPr="0015358B" w:rsidRDefault="0091111D" w:rsidP="0091111D">
      <w:pPr>
        <w:numPr>
          <w:ilvl w:val="0"/>
          <w:numId w:val="28"/>
        </w:numPr>
        <w:spacing w:after="100" w:line="240" w:lineRule="auto"/>
        <w:ind w:left="1417" w:hanging="357"/>
        <w:jc w:val="both"/>
        <w:rPr>
          <w:rFonts w:ascii="Arial" w:hAnsi="Arial" w:cs="Arial"/>
          <w:color w:val="000000"/>
          <w:szCs w:val="24"/>
          <w:lang w:val="fr-FR" w:eastAsia="fr-CA"/>
        </w:rPr>
      </w:pPr>
      <w:r w:rsidRPr="0015358B">
        <w:rPr>
          <w:rFonts w:ascii="Arial" w:hAnsi="Arial" w:cs="Arial"/>
          <w:color w:val="000000"/>
          <w:szCs w:val="24"/>
          <w:lang w:eastAsia="fr-CA"/>
        </w:rPr>
        <w:t xml:space="preserve">Résiliation. </w:t>
      </w:r>
    </w:p>
    <w:p w:rsidR="0091111D" w:rsidRPr="0015358B" w:rsidRDefault="0091111D" w:rsidP="0091111D">
      <w:pPr>
        <w:ind w:left="567"/>
        <w:jc w:val="both"/>
        <w:rPr>
          <w:rFonts w:ascii="Arial" w:hAnsi="Arial" w:cs="Arial"/>
          <w:b/>
          <w:color w:val="4F81BD"/>
          <w:sz w:val="32"/>
          <w:lang w:val="fr-FR"/>
        </w:rPr>
      </w:pPr>
      <w:r w:rsidRPr="0015358B">
        <w:rPr>
          <w:rFonts w:ascii="Arial" w:hAnsi="Arial" w:cs="Arial"/>
          <w:color w:val="000000"/>
          <w:szCs w:val="24"/>
          <w:lang w:val="fr-FR" w:eastAsia="fr-CA"/>
        </w:rPr>
        <w:t xml:space="preserve">Ce tableau permet d’organiser la passation des marchés portant sur le même objet, notamment en recensant les reconductions ou non-reconductions et la date de fin de ces marchés. C’est le premier outil d’alerte permettant d’anticiper les relances de projet d’achat et d’organiser le plan de charge du service achat. </w:t>
      </w:r>
    </w:p>
    <w:p w:rsidR="0091111D" w:rsidRPr="0015358B" w:rsidRDefault="0091111D" w:rsidP="0091111D">
      <w:pPr>
        <w:spacing w:before="300" w:after="200"/>
        <w:ind w:left="567"/>
        <w:jc w:val="both"/>
        <w:rPr>
          <w:rFonts w:ascii="Arial" w:hAnsi="Arial" w:cs="Arial"/>
          <w:color w:val="000000"/>
          <w:lang w:val="fr-FR"/>
        </w:rPr>
      </w:pPr>
      <w:r w:rsidRPr="0015358B">
        <w:rPr>
          <w:rFonts w:ascii="Arial" w:hAnsi="Arial" w:cs="Arial"/>
          <w:b/>
          <w:color w:val="4F81BD"/>
          <w:sz w:val="32"/>
          <w:lang w:val="fr-FR"/>
        </w:rPr>
        <w:t>Points d’attention</w:t>
      </w:r>
    </w:p>
    <w:p w:rsidR="0091111D" w:rsidRPr="0015358B" w:rsidRDefault="0091111D" w:rsidP="0091111D">
      <w:pPr>
        <w:ind w:left="567"/>
        <w:jc w:val="both"/>
        <w:rPr>
          <w:rFonts w:ascii="Arial" w:hAnsi="Arial" w:cs="Arial"/>
          <w:lang w:val="fr-FR"/>
        </w:rPr>
      </w:pPr>
      <w:r w:rsidRPr="0015358B">
        <w:rPr>
          <w:rFonts w:ascii="Arial" w:hAnsi="Arial" w:cs="Arial"/>
          <w:color w:val="000000"/>
          <w:lang w:val="fr-FR"/>
        </w:rPr>
        <w:t>En pratique, il faudra veiller à bien aligner tous les contrats des établissements</w:t>
      </w:r>
      <w:r w:rsidR="007264AB">
        <w:rPr>
          <w:rFonts w:ascii="Arial" w:hAnsi="Arial" w:cs="Arial"/>
          <w:color w:val="000000"/>
          <w:lang w:val="fr-FR"/>
        </w:rPr>
        <w:t xml:space="preserve"> partie</w:t>
      </w:r>
      <w:r w:rsidRPr="0015358B">
        <w:rPr>
          <w:rFonts w:ascii="Arial" w:hAnsi="Arial" w:cs="Arial"/>
          <w:color w:val="000000"/>
          <w:lang w:val="fr-FR"/>
        </w:rPr>
        <w:t>s pour ensuite établir les stratégies propres à chaque achat.</w:t>
      </w:r>
    </w:p>
    <w:p w:rsidR="0091111D" w:rsidRPr="0015358B" w:rsidRDefault="0091111D" w:rsidP="0091111D">
      <w:pPr>
        <w:rPr>
          <w:rFonts w:ascii="Arial" w:hAnsi="Arial" w:cs="Arial"/>
          <w:lang w:val="fr-FR"/>
        </w:rPr>
        <w:sectPr w:rsidR="0091111D" w:rsidRPr="0015358B">
          <w:headerReference w:type="even" r:id="rId115"/>
          <w:headerReference w:type="default" r:id="rId116"/>
          <w:footerReference w:type="even" r:id="rId117"/>
          <w:footerReference w:type="default" r:id="rId118"/>
          <w:headerReference w:type="first" r:id="rId119"/>
          <w:footerReference w:type="first" r:id="rId120"/>
          <w:pgSz w:w="11906" w:h="16838"/>
          <w:pgMar w:top="1417" w:right="1417" w:bottom="1417" w:left="1417" w:header="708" w:footer="135" w:gutter="0"/>
          <w:cols w:space="720"/>
          <w:docGrid w:linePitch="360"/>
        </w:sectPr>
      </w:pPr>
    </w:p>
    <w:p w:rsidR="00694B99" w:rsidRDefault="00694B99" w:rsidP="00694B99">
      <w:pPr>
        <w:pStyle w:val="Titre3"/>
        <w:pBdr>
          <w:top w:val="single" w:sz="4" w:space="1" w:color="auto"/>
          <w:left w:val="single" w:sz="4" w:space="4" w:color="auto"/>
          <w:bottom w:val="single" w:sz="4" w:space="1" w:color="auto"/>
          <w:right w:val="single" w:sz="4" w:space="4" w:color="auto"/>
        </w:pBdr>
      </w:pPr>
      <w:bookmarkStart w:id="118" w:name="_Toc480480091"/>
      <w:r>
        <w:lastRenderedPageBreak/>
        <w:t>Fiche 10</w:t>
      </w:r>
      <w:r w:rsidRPr="0015358B">
        <w:t xml:space="preserve"> – Guide d’entretien proposé</w:t>
      </w:r>
      <w:bookmarkEnd w:id="118"/>
    </w:p>
    <w:tbl>
      <w:tblPr>
        <w:tblW w:w="9731" w:type="dxa"/>
        <w:tblLayout w:type="fixed"/>
        <w:tblLook w:val="0000" w:firstRow="0" w:lastRow="0" w:firstColumn="0" w:lastColumn="0" w:noHBand="0" w:noVBand="0"/>
      </w:tblPr>
      <w:tblGrid>
        <w:gridCol w:w="9492"/>
        <w:gridCol w:w="239"/>
      </w:tblGrid>
      <w:tr w:rsidR="00340C28" w:rsidRPr="00DD7E91" w:rsidTr="00694B99">
        <w:tc>
          <w:tcPr>
            <w:tcW w:w="9492" w:type="dxa"/>
          </w:tcPr>
          <w:tbl>
            <w:tblPr>
              <w:tblW w:w="0" w:type="auto"/>
              <w:tblLayout w:type="fixed"/>
              <w:tblLook w:val="0000" w:firstRow="0" w:lastRow="0" w:firstColumn="0" w:lastColumn="0" w:noHBand="0" w:noVBand="0"/>
            </w:tblPr>
            <w:tblGrid>
              <w:gridCol w:w="9055"/>
              <w:gridCol w:w="239"/>
            </w:tblGrid>
            <w:tr w:rsidR="00340C28" w:rsidRPr="00DD7E91">
              <w:trPr>
                <w:trHeight w:val="1744"/>
              </w:trPr>
              <w:tc>
                <w:tcPr>
                  <w:tcW w:w="9055" w:type="dxa"/>
                  <w:tcBorders>
                    <w:top w:val="nil"/>
                    <w:left w:val="nil"/>
                    <w:bottom w:val="nil"/>
                    <w:right w:val="nil"/>
                  </w:tcBorders>
                </w:tcPr>
                <w:tbl>
                  <w:tblPr>
                    <w:tblW w:w="0" w:type="auto"/>
                    <w:tblLayout w:type="fixed"/>
                    <w:tblLook w:val="0000" w:firstRow="0" w:lastRow="0" w:firstColumn="0" w:lastColumn="0" w:noHBand="0" w:noVBand="0"/>
                  </w:tblPr>
                  <w:tblGrid>
                    <w:gridCol w:w="2377"/>
                    <w:gridCol w:w="7421"/>
                  </w:tblGrid>
                  <w:tr w:rsidR="00340C28" w:rsidRPr="00DD7E91">
                    <w:trPr>
                      <w:trHeight w:val="1306"/>
                    </w:trPr>
                    <w:tc>
                      <w:tcPr>
                        <w:tcW w:w="2377" w:type="dxa"/>
                        <w:tcBorders>
                          <w:top w:val="nil"/>
                          <w:left w:val="nil"/>
                          <w:bottom w:val="nil"/>
                          <w:right w:val="nil"/>
                        </w:tcBorders>
                        <w:vAlign w:val="center"/>
                      </w:tcPr>
                      <w:p w:rsidR="00340C28" w:rsidRPr="00AE0E6C" w:rsidRDefault="00340C28">
                        <w:pPr>
                          <w:snapToGrid w:val="0"/>
                          <w:rPr>
                            <w:rFonts w:ascii="Arial" w:hAnsi="Arial" w:cs="Arial"/>
                            <w:color w:val="000000"/>
                            <w:lang w:val="fr-FR"/>
                          </w:rPr>
                        </w:pPr>
                      </w:p>
                    </w:tc>
                    <w:tc>
                      <w:tcPr>
                        <w:tcW w:w="7421" w:type="dxa"/>
                        <w:tcBorders>
                          <w:top w:val="nil"/>
                          <w:left w:val="nil"/>
                          <w:bottom w:val="nil"/>
                          <w:right w:val="nil"/>
                        </w:tcBorders>
                        <w:vAlign w:val="center"/>
                      </w:tcPr>
                      <w:p w:rsidR="00340C28" w:rsidRPr="0015358B" w:rsidRDefault="00340C28">
                        <w:pPr>
                          <w:ind w:left="0"/>
                          <w:jc w:val="center"/>
                          <w:rPr>
                            <w:rFonts w:ascii="Arial" w:hAnsi="Arial" w:cs="Arial"/>
                            <w:b/>
                            <w:color w:val="000000"/>
                            <w:lang w:val="fr-FR"/>
                          </w:rPr>
                        </w:pPr>
                        <w:r w:rsidRPr="0015358B">
                          <w:rPr>
                            <w:rFonts w:ascii="Arial" w:hAnsi="Arial" w:cs="Arial"/>
                            <w:b/>
                            <w:i/>
                            <w:color w:val="000000"/>
                            <w:sz w:val="28"/>
                            <w:lang w:val="fr-FR"/>
                          </w:rPr>
                          <w:t xml:space="preserve">Centre Hospitalier de </w:t>
                        </w:r>
                      </w:p>
                      <w:p w:rsidR="00340C28" w:rsidRPr="0015358B" w:rsidRDefault="00340C28">
                        <w:pPr>
                          <w:ind w:left="0"/>
                          <w:jc w:val="center"/>
                          <w:rPr>
                            <w:rFonts w:ascii="Arial" w:hAnsi="Arial" w:cs="Arial"/>
                            <w:color w:val="000000"/>
                            <w:lang w:val="fr-FR"/>
                          </w:rPr>
                        </w:pPr>
                        <w:r w:rsidRPr="0015358B">
                          <w:rPr>
                            <w:rFonts w:ascii="Arial" w:hAnsi="Arial" w:cs="Arial"/>
                            <w:b/>
                            <w:color w:val="000000"/>
                            <w:lang w:val="fr-FR"/>
                          </w:rPr>
                          <w:t>Direction des affaires économiques</w:t>
                        </w:r>
                      </w:p>
                      <w:p w:rsidR="00340C28" w:rsidRPr="0015358B" w:rsidRDefault="00340C28">
                        <w:pPr>
                          <w:ind w:left="0"/>
                          <w:jc w:val="center"/>
                          <w:rPr>
                            <w:rFonts w:ascii="Arial" w:hAnsi="Arial" w:cs="Arial"/>
                            <w:color w:val="000000"/>
                            <w:lang w:val="fr-FR"/>
                          </w:rPr>
                        </w:pPr>
                        <w:r w:rsidRPr="0015358B">
                          <w:rPr>
                            <w:rFonts w:ascii="Arial" w:hAnsi="Arial" w:cs="Arial"/>
                            <w:color w:val="000000"/>
                            <w:lang w:val="fr-FR"/>
                          </w:rPr>
                          <w:t>Mise en place d’un plan d’actions achats</w:t>
                        </w:r>
                      </w:p>
                      <w:p w:rsidR="00340C28" w:rsidRPr="0015358B" w:rsidRDefault="00340C28">
                        <w:pPr>
                          <w:jc w:val="center"/>
                          <w:rPr>
                            <w:rFonts w:ascii="Arial" w:hAnsi="Arial" w:cs="Arial"/>
                            <w:color w:val="000000"/>
                            <w:lang w:val="fr-FR"/>
                          </w:rPr>
                        </w:pPr>
                      </w:p>
                    </w:tc>
                  </w:tr>
                </w:tbl>
                <w:p w:rsidR="00340C28" w:rsidRPr="0015358B" w:rsidRDefault="00340C28">
                  <w:pPr>
                    <w:rPr>
                      <w:rFonts w:ascii="Arial" w:hAnsi="Arial" w:cs="Arial"/>
                      <w:color w:val="000000"/>
                      <w:lang w:val="fr-FR"/>
                    </w:rPr>
                  </w:pPr>
                  <w:r w:rsidRPr="0015358B">
                    <w:rPr>
                      <w:rFonts w:ascii="Arial" w:hAnsi="Arial" w:cs="Arial"/>
                      <w:b/>
                      <w:color w:val="000000"/>
                      <w:lang w:val="fr-FR"/>
                    </w:rPr>
                    <w:t>Guide d’entretien de remue-méninges PAAT 2016 « Segment X »</w:t>
                  </w:r>
                </w:p>
                <w:p w:rsidR="00340C28" w:rsidRPr="0015358B" w:rsidRDefault="00340C28">
                  <w:pPr>
                    <w:rPr>
                      <w:rFonts w:ascii="Arial" w:hAnsi="Arial" w:cs="Arial"/>
                      <w:color w:val="000000"/>
                      <w:lang w:val="fr-FR"/>
                    </w:rPr>
                  </w:pPr>
                  <w:r w:rsidRPr="0015358B">
                    <w:rPr>
                      <w:rFonts w:ascii="Arial" w:hAnsi="Arial" w:cs="Arial"/>
                      <w:color w:val="000000"/>
                      <w:lang w:val="fr-FR"/>
                    </w:rPr>
                    <w:t xml:space="preserve">Date : </w:t>
                  </w:r>
                </w:p>
                <w:p w:rsidR="00340C28" w:rsidRPr="0015358B" w:rsidRDefault="00340C28">
                  <w:pPr>
                    <w:rPr>
                      <w:rFonts w:ascii="Arial" w:hAnsi="Arial" w:cs="Arial"/>
                      <w:color w:val="000000"/>
                      <w:lang w:val="fr-FR"/>
                    </w:rPr>
                  </w:pPr>
                  <w:r w:rsidRPr="0015358B">
                    <w:rPr>
                      <w:rFonts w:ascii="Arial" w:hAnsi="Arial" w:cs="Arial"/>
                      <w:color w:val="000000"/>
                      <w:lang w:val="fr-FR"/>
                    </w:rPr>
                    <w:t>Total des achats 2016 :</w:t>
                  </w:r>
                  <w:r w:rsidRPr="0015358B">
                    <w:rPr>
                      <w:rFonts w:ascii="Arial" w:hAnsi="Arial" w:cs="Arial"/>
                      <w:color w:val="000000"/>
                      <w:lang w:val="fr-FR" w:eastAsia="fr-FR"/>
                    </w:rPr>
                    <w:t xml:space="preserve">   </w:t>
                  </w:r>
                  <w:r w:rsidRPr="0015358B">
                    <w:rPr>
                      <w:rFonts w:ascii="Arial" w:hAnsi="Arial" w:cs="Arial"/>
                      <w:b/>
                      <w:bCs/>
                      <w:color w:val="000000"/>
                      <w:lang w:val="fr-FR" w:eastAsia="fr-FR"/>
                    </w:rPr>
                    <w:t xml:space="preserve">                                   € </w:t>
                  </w:r>
                </w:p>
                <w:p w:rsidR="00340C28" w:rsidRPr="0015358B" w:rsidRDefault="00340C28">
                  <w:pPr>
                    <w:rPr>
                      <w:rFonts w:ascii="Arial" w:hAnsi="Arial" w:cs="Arial"/>
                      <w:color w:val="000000"/>
                      <w:lang w:val="fr-FR"/>
                    </w:rPr>
                  </w:pPr>
                  <w:r w:rsidRPr="0015358B">
                    <w:rPr>
                      <w:rFonts w:ascii="Arial" w:hAnsi="Arial" w:cs="Arial"/>
                      <w:color w:val="000000"/>
                      <w:lang w:val="fr-FR"/>
                    </w:rPr>
                    <w:t>Pour les segments « services techniques » :</w:t>
                  </w:r>
                  <w:r w:rsidRPr="0015358B">
                    <w:rPr>
                      <w:rFonts w:ascii="Arial" w:hAnsi="Arial" w:cs="Arial"/>
                      <w:color w:val="000000"/>
                      <w:lang w:val="fr-FR" w:eastAsia="fr-FR"/>
                    </w:rPr>
                    <w:t xml:space="preserve">      </w:t>
                  </w:r>
                  <w:r w:rsidRPr="0015358B">
                    <w:rPr>
                      <w:rFonts w:ascii="Arial" w:hAnsi="Arial" w:cs="Arial"/>
                      <w:b/>
                      <w:color w:val="000000"/>
                      <w:lang w:val="fr-FR" w:eastAsia="fr-FR"/>
                    </w:rPr>
                    <w:t>€</w:t>
                  </w:r>
                  <w:r w:rsidRPr="0015358B">
                    <w:rPr>
                      <w:rFonts w:ascii="Arial" w:hAnsi="Arial" w:cs="Arial"/>
                      <w:color w:val="000000"/>
                      <w:lang w:val="fr-FR" w:eastAsia="fr-FR"/>
                    </w:rPr>
                    <w:t xml:space="preserve"> </w:t>
                  </w:r>
                  <w:r w:rsidRPr="0015358B">
                    <w:rPr>
                      <w:rFonts w:ascii="Arial" w:hAnsi="Arial" w:cs="Arial"/>
                      <w:color w:val="000000"/>
                      <w:lang w:val="fr-FR"/>
                    </w:rPr>
                    <w:t xml:space="preserve"> soit </w:t>
                  </w:r>
                  <w:r w:rsidRPr="0015358B">
                    <w:rPr>
                      <w:rFonts w:ascii="Arial" w:hAnsi="Arial" w:cs="Arial"/>
                      <w:b/>
                      <w:color w:val="000000"/>
                      <w:lang w:val="fr-FR"/>
                    </w:rPr>
                    <w:t xml:space="preserve"> %</w:t>
                  </w:r>
                  <w:r w:rsidRPr="0015358B">
                    <w:rPr>
                      <w:rFonts w:ascii="Arial" w:hAnsi="Arial" w:cs="Arial"/>
                      <w:color w:val="000000"/>
                      <w:lang w:val="fr-FR"/>
                    </w:rPr>
                    <w:t xml:space="preserve"> du périmètre </w:t>
                  </w:r>
                </w:p>
              </w:tc>
              <w:tc>
                <w:tcPr>
                  <w:tcW w:w="239" w:type="dxa"/>
                  <w:tcBorders>
                    <w:top w:val="nil"/>
                    <w:left w:val="nil"/>
                    <w:bottom w:val="nil"/>
                    <w:right w:val="nil"/>
                  </w:tcBorders>
                </w:tcPr>
                <w:p w:rsidR="00340C28" w:rsidRPr="0015358B" w:rsidRDefault="00340C28">
                  <w:pPr>
                    <w:snapToGrid w:val="0"/>
                    <w:jc w:val="center"/>
                    <w:rPr>
                      <w:rFonts w:ascii="Arial" w:hAnsi="Arial" w:cs="Arial"/>
                      <w:color w:val="000000"/>
                      <w:lang w:val="fr-FR"/>
                    </w:rPr>
                  </w:pPr>
                </w:p>
              </w:tc>
            </w:tr>
          </w:tbl>
          <w:p w:rsidR="00340C28" w:rsidRPr="0015358B" w:rsidRDefault="00340C28">
            <w:pPr>
              <w:rPr>
                <w:rFonts w:ascii="Arial" w:hAnsi="Arial" w:cs="Arial"/>
                <w:color w:val="000000"/>
                <w:lang w:val="fr-FR"/>
              </w:rPr>
            </w:pPr>
          </w:p>
        </w:tc>
        <w:tc>
          <w:tcPr>
            <w:tcW w:w="239" w:type="dxa"/>
          </w:tcPr>
          <w:p w:rsidR="00340C28" w:rsidRPr="0015358B" w:rsidRDefault="00340C28">
            <w:pPr>
              <w:snapToGrid w:val="0"/>
              <w:jc w:val="center"/>
              <w:rPr>
                <w:rFonts w:ascii="Arial" w:hAnsi="Arial" w:cs="Arial"/>
                <w:i/>
                <w:color w:val="000000"/>
                <w:lang w:val="fr-FR"/>
              </w:rPr>
            </w:pPr>
          </w:p>
        </w:tc>
      </w:tr>
    </w:tbl>
    <w:p w:rsidR="00340C28" w:rsidRPr="0015358B" w:rsidRDefault="00340C28">
      <w:pPr>
        <w:rPr>
          <w:rFonts w:ascii="Arial" w:hAnsi="Arial" w:cs="Arial"/>
          <w:color w:val="000000"/>
          <w:lang w:val="fr-FR"/>
        </w:rPr>
      </w:pPr>
      <w:r w:rsidRPr="0015358B">
        <w:rPr>
          <w:rFonts w:ascii="Arial" w:hAnsi="Arial" w:cs="Arial"/>
          <w:color w:val="000000"/>
          <w:u w:val="single"/>
        </w:rPr>
        <w:t>Objectif de la réunion</w:t>
      </w:r>
      <w:r w:rsidRPr="0015358B">
        <w:rPr>
          <w:rFonts w:ascii="Arial" w:hAnsi="Arial" w:cs="Arial"/>
          <w:color w:val="000000"/>
        </w:rPr>
        <w:t xml:space="preserve"> : </w:t>
      </w:r>
    </w:p>
    <w:p w:rsidR="00340C28" w:rsidRPr="0015358B" w:rsidRDefault="00340C28" w:rsidP="00EB1173">
      <w:pPr>
        <w:pStyle w:val="Paragraphedeliste1"/>
        <w:numPr>
          <w:ilvl w:val="0"/>
          <w:numId w:val="80"/>
        </w:numPr>
        <w:spacing w:after="100" w:line="276" w:lineRule="auto"/>
        <w:ind w:left="851" w:hanging="284"/>
        <w:rPr>
          <w:rFonts w:ascii="Arial" w:hAnsi="Arial" w:cs="Arial"/>
          <w:color w:val="000000"/>
          <w:lang w:val="fr-FR"/>
        </w:rPr>
      </w:pPr>
      <w:r w:rsidRPr="0015358B">
        <w:rPr>
          <w:rFonts w:ascii="Arial" w:hAnsi="Arial" w:cs="Arial"/>
          <w:color w:val="000000"/>
          <w:lang w:val="fr-FR"/>
        </w:rPr>
        <w:t>Valoriser les bonnes pratiques mises en place en 2016 qui auront un effet en 2017</w:t>
      </w:r>
    </w:p>
    <w:p w:rsidR="00340C28" w:rsidRPr="0015358B" w:rsidRDefault="00340C28" w:rsidP="00EB1173">
      <w:pPr>
        <w:pStyle w:val="Paragraphedeliste1"/>
        <w:numPr>
          <w:ilvl w:val="0"/>
          <w:numId w:val="80"/>
        </w:numPr>
        <w:spacing w:after="100" w:line="276" w:lineRule="auto"/>
        <w:ind w:left="851" w:hanging="284"/>
        <w:rPr>
          <w:rFonts w:ascii="Arial" w:hAnsi="Arial" w:cs="Arial"/>
          <w:color w:val="000000"/>
          <w:lang w:val="fr-FR"/>
        </w:rPr>
      </w:pPr>
      <w:r w:rsidRPr="0015358B">
        <w:rPr>
          <w:rFonts w:ascii="Arial" w:hAnsi="Arial" w:cs="Arial"/>
          <w:color w:val="000000"/>
          <w:lang w:val="fr-FR"/>
        </w:rPr>
        <w:t>Identifier les segments qui présentent des opportunités de gains sur achat</w:t>
      </w:r>
    </w:p>
    <w:p w:rsidR="00340C28" w:rsidRPr="0015358B" w:rsidRDefault="00340C28" w:rsidP="00EB1173">
      <w:pPr>
        <w:pStyle w:val="Paragraphedeliste1"/>
        <w:numPr>
          <w:ilvl w:val="0"/>
          <w:numId w:val="80"/>
        </w:numPr>
        <w:spacing w:after="100" w:line="276" w:lineRule="auto"/>
        <w:ind w:left="851" w:hanging="284"/>
        <w:rPr>
          <w:rFonts w:ascii="Arial" w:hAnsi="Arial" w:cs="Arial"/>
          <w:color w:val="000000"/>
          <w:lang w:val="fr-FR"/>
        </w:rPr>
      </w:pPr>
      <w:r w:rsidRPr="0015358B">
        <w:rPr>
          <w:rFonts w:ascii="Arial" w:hAnsi="Arial" w:cs="Arial"/>
          <w:color w:val="000000"/>
          <w:lang w:val="fr-FR"/>
        </w:rPr>
        <w:t>Identifier des pistes d’amélioration sur le segment « X »</w:t>
      </w:r>
    </w:p>
    <w:p w:rsidR="00340C28" w:rsidRPr="0015358B" w:rsidRDefault="00340C28" w:rsidP="00EB1173">
      <w:pPr>
        <w:pStyle w:val="Paragraphedeliste1"/>
        <w:numPr>
          <w:ilvl w:val="0"/>
          <w:numId w:val="80"/>
        </w:numPr>
        <w:spacing w:after="100" w:line="276" w:lineRule="auto"/>
        <w:ind w:left="851" w:hanging="284"/>
        <w:rPr>
          <w:rFonts w:ascii="Arial" w:hAnsi="Arial" w:cs="Arial"/>
          <w:b/>
          <w:color w:val="1F497D"/>
          <w:lang w:val="fr-FR"/>
        </w:rPr>
      </w:pPr>
      <w:r w:rsidRPr="0015358B">
        <w:rPr>
          <w:rFonts w:ascii="Arial" w:hAnsi="Arial" w:cs="Arial"/>
          <w:color w:val="000000"/>
          <w:lang w:val="fr-FR"/>
        </w:rPr>
        <w:t xml:space="preserve">Identifier des prescripteurs / fournisseurs / collègues avec qui échanger pour identifier / valider de nouvelles idées ou pistes </w:t>
      </w:r>
    </w:p>
    <w:p w:rsidR="00340C28" w:rsidRPr="0015358B" w:rsidRDefault="00340C28">
      <w:pPr>
        <w:pStyle w:val="Paragraphedeliste1"/>
        <w:spacing w:after="100" w:line="276" w:lineRule="auto"/>
        <w:ind w:left="851"/>
        <w:rPr>
          <w:rFonts w:ascii="Arial" w:hAnsi="Arial" w:cs="Arial"/>
          <w:b/>
          <w:color w:val="1F497D"/>
          <w:lang w:val="fr-FR"/>
        </w:rPr>
      </w:pPr>
    </w:p>
    <w:p w:rsidR="00340C28" w:rsidRPr="0015358B" w:rsidRDefault="00340C28" w:rsidP="00EB1173">
      <w:pPr>
        <w:pStyle w:val="Paragraphedeliste1"/>
        <w:numPr>
          <w:ilvl w:val="0"/>
          <w:numId w:val="79"/>
        </w:numPr>
        <w:spacing w:before="300" w:after="200" w:line="240" w:lineRule="auto"/>
        <w:ind w:left="992" w:hanging="425"/>
        <w:rPr>
          <w:rFonts w:ascii="Arial" w:hAnsi="Arial" w:cs="Arial"/>
          <w:color w:val="000000"/>
          <w:lang w:val="fr-FR"/>
        </w:rPr>
      </w:pPr>
      <w:r w:rsidRPr="0015358B">
        <w:rPr>
          <w:rFonts w:ascii="Arial" w:hAnsi="Arial" w:cs="Arial"/>
          <w:b/>
          <w:color w:val="1F497D"/>
        </w:rPr>
        <w:t xml:space="preserve">Compréhension du périmètre </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Quels sont vos différents segments ? (revue de la cartographie, des bases produits et bases fournisseurs pour validation)</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Quels marchés allez-vous renouveler ou reconduire en 201</w:t>
      </w:r>
      <w:r w:rsidR="00C228C9">
        <w:rPr>
          <w:rFonts w:ascii="Arial" w:hAnsi="Arial" w:cs="Arial"/>
          <w:color w:val="000000"/>
          <w:lang w:val="fr-FR"/>
        </w:rPr>
        <w:t>7</w:t>
      </w:r>
      <w:r w:rsidRPr="0015358B">
        <w:rPr>
          <w:rFonts w:ascii="Arial" w:hAnsi="Arial" w:cs="Arial"/>
          <w:color w:val="000000"/>
          <w:lang w:val="fr-FR"/>
        </w:rPr>
        <w:t> ?</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 xml:space="preserve">Améliorations/gains/bonnes pratiques mis en place ? </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Existe-t-il des groupements sur la région ?</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 xml:space="preserve">Y a-t-il des segments sur lesquels ils seraient intéressants de créer un groupement ?   </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Comparez-vous vos achats (qualité et prix) avec d’autres établissements ?</w:t>
      </w:r>
    </w:p>
    <w:p w:rsidR="00340C28" w:rsidRPr="0015358B" w:rsidRDefault="00340C28" w:rsidP="00EB1173">
      <w:pPr>
        <w:pStyle w:val="Paragraphedeliste1"/>
        <w:numPr>
          <w:ilvl w:val="0"/>
          <w:numId w:val="62"/>
        </w:numPr>
        <w:spacing w:after="100"/>
        <w:ind w:left="1843" w:hanging="284"/>
        <w:rPr>
          <w:rFonts w:ascii="Arial" w:hAnsi="Arial" w:cs="Arial"/>
          <w:b/>
          <w:color w:val="1F497D"/>
          <w:lang w:val="fr-FR"/>
        </w:rPr>
      </w:pPr>
      <w:r w:rsidRPr="0015358B">
        <w:rPr>
          <w:rFonts w:ascii="Arial" w:hAnsi="Arial" w:cs="Arial"/>
          <w:color w:val="000000"/>
          <w:lang w:val="fr-FR"/>
        </w:rPr>
        <w:t>Avez-vous pris connaissance des Vagues ARMEN sur le sujet ?</w:t>
      </w:r>
    </w:p>
    <w:p w:rsidR="00340C28" w:rsidRPr="0015358B" w:rsidRDefault="00340C28" w:rsidP="00EB1173">
      <w:pPr>
        <w:pStyle w:val="Paragraphedeliste1"/>
        <w:numPr>
          <w:ilvl w:val="0"/>
          <w:numId w:val="79"/>
        </w:numPr>
        <w:spacing w:before="300" w:after="200" w:line="240" w:lineRule="auto"/>
        <w:ind w:left="992" w:hanging="425"/>
        <w:rPr>
          <w:rFonts w:ascii="Arial" w:hAnsi="Arial" w:cs="Arial"/>
          <w:color w:val="000000"/>
          <w:lang w:val="fr-FR"/>
        </w:rPr>
      </w:pPr>
      <w:r w:rsidRPr="0015358B">
        <w:rPr>
          <w:rFonts w:ascii="Arial" w:hAnsi="Arial" w:cs="Arial"/>
          <w:b/>
          <w:color w:val="1F497D"/>
        </w:rPr>
        <w:t>Questions spécifiques au segment</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 xml:space="preserve">Avez-vous comparé les prix pratiqués par les fournisseurs ? </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 xml:space="preserve">Le personnel est-il régulièrement formé/sensibilisé à la gestion des produits, le bon usage ? </w:t>
      </w:r>
    </w:p>
    <w:p w:rsidR="00340C28" w:rsidRPr="0015358B" w:rsidRDefault="00340C28" w:rsidP="00EB1173">
      <w:pPr>
        <w:pStyle w:val="Paragraphedeliste1"/>
        <w:numPr>
          <w:ilvl w:val="0"/>
          <w:numId w:val="62"/>
        </w:numPr>
        <w:spacing w:after="100"/>
        <w:ind w:left="1843" w:hanging="284"/>
        <w:rPr>
          <w:rFonts w:ascii="Arial" w:hAnsi="Arial" w:cs="Arial"/>
          <w:color w:val="000000"/>
          <w:lang w:val="fr-FR"/>
        </w:rPr>
      </w:pPr>
      <w:r w:rsidRPr="0015358B">
        <w:rPr>
          <w:rFonts w:ascii="Arial" w:hAnsi="Arial" w:cs="Arial"/>
          <w:color w:val="000000"/>
          <w:lang w:val="fr-FR"/>
        </w:rPr>
        <w:t xml:space="preserve">Réalisez-vous des inventaires ? </w:t>
      </w:r>
    </w:p>
    <w:p w:rsidR="00340C28" w:rsidRPr="0015358B" w:rsidRDefault="00340C28" w:rsidP="00EB1173">
      <w:pPr>
        <w:pStyle w:val="Paragraphedeliste1"/>
        <w:numPr>
          <w:ilvl w:val="0"/>
          <w:numId w:val="62"/>
        </w:numPr>
        <w:spacing w:after="100"/>
        <w:ind w:left="1843" w:hanging="284"/>
        <w:rPr>
          <w:rFonts w:ascii="Arial" w:hAnsi="Arial" w:cs="Arial"/>
          <w:b/>
          <w:color w:val="1F497D"/>
          <w:lang w:val="fr-FR"/>
        </w:rPr>
      </w:pPr>
      <w:r w:rsidRPr="0015358B">
        <w:rPr>
          <w:rFonts w:ascii="Arial" w:hAnsi="Arial" w:cs="Arial"/>
          <w:color w:val="000000"/>
          <w:lang w:val="fr-FR"/>
        </w:rPr>
        <w:t xml:space="preserve">Participez-vous à un groupement de commande sur le segment ? </w:t>
      </w:r>
    </w:p>
    <w:p w:rsidR="00340C28" w:rsidRPr="0015358B" w:rsidRDefault="00340C28" w:rsidP="00EB1173">
      <w:pPr>
        <w:pStyle w:val="Paragraphedeliste1"/>
        <w:numPr>
          <w:ilvl w:val="0"/>
          <w:numId w:val="79"/>
        </w:numPr>
        <w:spacing w:before="300" w:after="200" w:line="240" w:lineRule="auto"/>
        <w:ind w:left="992" w:hanging="425"/>
        <w:rPr>
          <w:rFonts w:ascii="Arial" w:hAnsi="Arial" w:cs="Arial"/>
          <w:b/>
          <w:color w:val="1F497D"/>
          <w:lang w:val="fr-FR"/>
        </w:rPr>
      </w:pPr>
      <w:r w:rsidRPr="0015358B">
        <w:rPr>
          <w:rFonts w:ascii="Arial" w:hAnsi="Arial" w:cs="Arial"/>
          <w:b/>
          <w:color w:val="1F497D"/>
          <w:lang w:val="fr-FR"/>
        </w:rPr>
        <w:t>Bonnes pratiques identifiées qui pourraient être mises en place</w:t>
      </w:r>
    </w:p>
    <w:p w:rsidR="00340C28" w:rsidRPr="0015358B" w:rsidRDefault="00340C28">
      <w:pPr>
        <w:pStyle w:val="Paragraphedeliste1"/>
        <w:spacing w:before="300" w:after="200" w:line="240" w:lineRule="auto"/>
        <w:ind w:left="992"/>
        <w:rPr>
          <w:rFonts w:ascii="Arial" w:hAnsi="Arial" w:cs="Arial"/>
          <w:b/>
          <w:color w:val="1F497D"/>
          <w:lang w:val="fr-FR"/>
        </w:rPr>
      </w:pPr>
    </w:p>
    <w:p w:rsidR="00620180" w:rsidRDefault="00620180">
      <w:pPr>
        <w:suppressAutoHyphens w:val="0"/>
        <w:spacing w:after="0" w:line="240" w:lineRule="auto"/>
        <w:ind w:left="0"/>
        <w:rPr>
          <w:rFonts w:ascii="Arial" w:hAnsi="Arial" w:cs="Arial"/>
          <w:color w:val="000000"/>
          <w:lang w:val="fr-FR" w:eastAsia="fr-FR"/>
        </w:rPr>
      </w:pPr>
      <w:r>
        <w:rPr>
          <w:rFonts w:ascii="Arial" w:hAnsi="Arial" w:cs="Arial"/>
          <w:color w:val="000000"/>
          <w:lang w:val="fr-FR" w:eastAsia="fr-FR"/>
        </w:rPr>
        <w:br w:type="page"/>
      </w:r>
    </w:p>
    <w:p w:rsidR="00620180" w:rsidRDefault="00620180" w:rsidP="00620180">
      <w:pPr>
        <w:spacing w:before="100" w:after="6000" w:line="240" w:lineRule="exact"/>
        <w:ind w:left="567"/>
        <w:jc w:val="both"/>
        <w:rPr>
          <w:rFonts w:ascii="Arial" w:hAnsi="Arial" w:cs="Arial"/>
          <w:lang w:val="fr-FR"/>
        </w:rPr>
      </w:pPr>
    </w:p>
    <w:p w:rsidR="00620180" w:rsidRPr="001A4CB5" w:rsidRDefault="00620180" w:rsidP="00620180">
      <w:pPr>
        <w:pStyle w:val="Titre1"/>
        <w:pBdr>
          <w:top w:val="single" w:sz="4" w:space="1" w:color="auto"/>
          <w:left w:val="single" w:sz="4" w:space="4" w:color="auto"/>
          <w:bottom w:val="single" w:sz="4" w:space="1" w:color="auto"/>
          <w:right w:val="single" w:sz="4" w:space="4" w:color="auto"/>
        </w:pBdr>
        <w:shd w:val="clear" w:color="auto" w:fill="F2DBDB" w:themeFill="accent2" w:themeFillTint="33"/>
        <w:tabs>
          <w:tab w:val="left" w:pos="709"/>
        </w:tabs>
        <w:spacing w:before="100" w:line="300" w:lineRule="exact"/>
        <w:ind w:left="2835" w:right="424" w:hanging="2410"/>
        <w:contextualSpacing w:val="0"/>
        <w:rPr>
          <w:b/>
          <w:color w:val="17365D" w:themeColor="text2" w:themeShade="BF"/>
          <w:sz w:val="22"/>
          <w:szCs w:val="22"/>
          <w:lang w:val="fr-FR"/>
        </w:rPr>
      </w:pPr>
    </w:p>
    <w:p w:rsidR="00620180" w:rsidRPr="00ED5D35" w:rsidRDefault="00620180" w:rsidP="00620180">
      <w:pPr>
        <w:pStyle w:val="Titre1"/>
        <w:pBdr>
          <w:top w:val="single" w:sz="4" w:space="1" w:color="auto"/>
          <w:left w:val="single" w:sz="4" w:space="4" w:color="auto"/>
          <w:bottom w:val="single" w:sz="4" w:space="1" w:color="auto"/>
          <w:right w:val="single" w:sz="4" w:space="4" w:color="auto"/>
        </w:pBdr>
        <w:shd w:val="clear" w:color="auto" w:fill="F2DBDB" w:themeFill="accent2" w:themeFillTint="33"/>
        <w:tabs>
          <w:tab w:val="left" w:pos="709"/>
        </w:tabs>
        <w:spacing w:before="100" w:line="300" w:lineRule="exact"/>
        <w:ind w:left="2835" w:right="424" w:hanging="2410"/>
        <w:contextualSpacing w:val="0"/>
        <w:rPr>
          <w:color w:val="17365D" w:themeColor="text2" w:themeShade="BF"/>
          <w:sz w:val="22"/>
          <w:szCs w:val="22"/>
          <w:lang w:val="fr-FR"/>
        </w:rPr>
      </w:pPr>
      <w:r w:rsidRPr="00ED5D35">
        <w:rPr>
          <w:b/>
          <w:color w:val="17365D" w:themeColor="text2" w:themeShade="BF"/>
          <w:lang w:val="fr-FR"/>
        </w:rPr>
        <w:tab/>
      </w:r>
      <w:bookmarkStart w:id="119" w:name="_Toc480480092"/>
      <w:r w:rsidR="00BE4FC0">
        <w:rPr>
          <w:b/>
          <w:color w:val="17365D" w:themeColor="text2" w:themeShade="BF"/>
          <w:lang w:val="fr-FR"/>
        </w:rPr>
        <w:t xml:space="preserve">Chapitre </w:t>
      </w:r>
      <w:r>
        <w:rPr>
          <w:b/>
          <w:color w:val="17365D" w:themeColor="text2" w:themeShade="BF"/>
          <w:lang w:val="fr-FR"/>
        </w:rPr>
        <w:t>4 –</w:t>
      </w:r>
      <w:r w:rsidR="00BE4FC0">
        <w:rPr>
          <w:b/>
          <w:color w:val="17365D" w:themeColor="text2" w:themeShade="BF"/>
          <w:lang w:val="fr-FR"/>
        </w:rPr>
        <w:t xml:space="preserve"> </w:t>
      </w:r>
      <w:r w:rsidR="00FE58D1">
        <w:rPr>
          <w:b/>
          <w:color w:val="17365D" w:themeColor="text2" w:themeShade="BF"/>
          <w:lang w:val="fr-FR"/>
        </w:rPr>
        <w:t>Les outils de la fo</w:t>
      </w:r>
      <w:r>
        <w:rPr>
          <w:b/>
          <w:color w:val="17365D" w:themeColor="text2" w:themeShade="BF"/>
          <w:lang w:val="fr-FR"/>
        </w:rPr>
        <w:t>n</w:t>
      </w:r>
      <w:r w:rsidR="00FE58D1">
        <w:rPr>
          <w:b/>
          <w:color w:val="17365D" w:themeColor="text2" w:themeShade="BF"/>
          <w:lang w:val="fr-FR"/>
        </w:rPr>
        <w:t>c</w:t>
      </w:r>
      <w:r>
        <w:rPr>
          <w:b/>
          <w:color w:val="17365D" w:themeColor="text2" w:themeShade="BF"/>
          <w:lang w:val="fr-FR"/>
        </w:rPr>
        <w:t>tion achat</w:t>
      </w:r>
      <w:bookmarkEnd w:id="119"/>
      <w:r w:rsidRPr="00ED5D35">
        <w:rPr>
          <w:b/>
          <w:color w:val="17365D" w:themeColor="text2" w:themeShade="BF"/>
          <w:lang w:val="fr-FR"/>
        </w:rPr>
        <w:br/>
      </w:r>
    </w:p>
    <w:p w:rsidR="00620180" w:rsidRPr="00ED5D35" w:rsidRDefault="00620180" w:rsidP="00620180">
      <w:pPr>
        <w:pBdr>
          <w:top w:val="single" w:sz="4" w:space="1" w:color="auto"/>
          <w:left w:val="single" w:sz="4" w:space="4" w:color="auto"/>
          <w:bottom w:val="single" w:sz="4" w:space="1" w:color="auto"/>
          <w:right w:val="single" w:sz="4" w:space="4" w:color="auto"/>
        </w:pBdr>
        <w:suppressAutoHyphens w:val="0"/>
        <w:spacing w:after="0" w:line="240" w:lineRule="auto"/>
        <w:ind w:left="0"/>
        <w:rPr>
          <w:rFonts w:ascii="Cambria" w:hAnsi="Cambria"/>
          <w:b/>
          <w:smallCaps/>
          <w:color w:val="17365D" w:themeColor="text2" w:themeShade="BF"/>
          <w:spacing w:val="20"/>
          <w:sz w:val="28"/>
          <w:szCs w:val="28"/>
          <w:u w:val="single"/>
          <w:lang w:val="fr-FR"/>
        </w:rPr>
      </w:pPr>
      <w:r w:rsidRPr="00ED5D35">
        <w:rPr>
          <w:b/>
          <w:color w:val="17365D" w:themeColor="text2" w:themeShade="BF"/>
          <w:u w:val="single"/>
          <w:lang w:val="fr-FR"/>
        </w:rPr>
        <w:br w:type="page"/>
      </w:r>
    </w:p>
    <w:p w:rsidR="00396DDB" w:rsidRPr="00396DDB" w:rsidRDefault="00FE58D1" w:rsidP="00396DDB">
      <w:pPr>
        <w:pStyle w:val="Titre2"/>
        <w:spacing w:before="300" w:after="100"/>
        <w:ind w:hanging="1876"/>
        <w:contextualSpacing w:val="0"/>
        <w:rPr>
          <w:b/>
          <w:sz w:val="26"/>
          <w:szCs w:val="26"/>
          <w:u w:val="single"/>
          <w:lang w:val="fr-FR"/>
        </w:rPr>
      </w:pPr>
      <w:bookmarkStart w:id="120" w:name="_Toc469401276"/>
      <w:bookmarkStart w:id="121" w:name="_Toc469403534"/>
      <w:bookmarkStart w:id="122" w:name="_Toc480480093"/>
      <w:r>
        <w:rPr>
          <w:b/>
          <w:sz w:val="26"/>
          <w:szCs w:val="26"/>
          <w:u w:val="single"/>
          <w:lang w:val="fr-FR"/>
        </w:rPr>
        <w:lastRenderedPageBreak/>
        <w:t>4</w:t>
      </w:r>
      <w:r w:rsidR="00812A07" w:rsidRPr="00812A07">
        <w:rPr>
          <w:b/>
          <w:sz w:val="26"/>
          <w:szCs w:val="26"/>
          <w:u w:val="single"/>
          <w:lang w:val="fr-FR"/>
        </w:rPr>
        <w:t xml:space="preserve">.1 – Fiche </w:t>
      </w:r>
      <w:r>
        <w:rPr>
          <w:b/>
          <w:sz w:val="26"/>
          <w:szCs w:val="26"/>
          <w:u w:val="single"/>
          <w:lang w:val="fr-FR"/>
        </w:rPr>
        <w:t xml:space="preserve">métier </w:t>
      </w:r>
      <w:r w:rsidR="00812A07" w:rsidRPr="00812A07">
        <w:rPr>
          <w:b/>
          <w:sz w:val="26"/>
          <w:szCs w:val="26"/>
          <w:u w:val="single"/>
          <w:lang w:val="fr-FR"/>
        </w:rPr>
        <w:t>N°1 : Le référentiel des processus d’achat</w:t>
      </w:r>
      <w:bookmarkEnd w:id="120"/>
      <w:bookmarkEnd w:id="121"/>
      <w:bookmarkEnd w:id="122"/>
    </w:p>
    <w:p w:rsidR="00C4419D" w:rsidRDefault="00FE58D1" w:rsidP="00C4419D">
      <w:pPr>
        <w:pStyle w:val="Titre3"/>
      </w:pPr>
      <w:bookmarkStart w:id="123" w:name="_Toc469401277"/>
      <w:bookmarkStart w:id="124" w:name="_Toc469403535"/>
      <w:bookmarkStart w:id="125" w:name="_Toc480480094"/>
      <w:r>
        <w:t>4</w:t>
      </w:r>
      <w:r w:rsidR="00340C28" w:rsidRPr="0015358B">
        <w:t>.1.1 – Les enjeux du référentiel achat</w:t>
      </w:r>
      <w:bookmarkEnd w:id="123"/>
      <w:bookmarkEnd w:id="124"/>
      <w:bookmarkEnd w:id="125"/>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La mutualisation de la fonction achat du GHT, même si elle portée par l’établissement support, implique une adhésion de l’ensemble des acteurs de l’achat et une harmonisation des méthodes de travail.</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Dès le début 2017 puis ensuite très régulièrement, surviendront de très nombreuses affaires d’achat d’intérêt commun (ex : renouvellement des marchés de restauration, de collecte des déchets, de bionettoyage,…) à gérer collectivement entre les acteurs des établissements du GHT, car elles présenteront des potentiels de gains économiques significatifs ou nécessiteront une mise en commun des expertises et moyens.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Ces affaires communes nécessiteront, l’adhésion, l’implication mais aussi la coordination de nombreux acteurs de l’achat (acheteurs, prescripteurs d’achat, approvisionneurs, dirigeants d’établissement,…) malgré l’éloignement géographique des équipes d’achat, leurs différences initiales de niveau de maturité achat et leurs historiques managériaux et plus globalement professionnels.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Comme indiqué dans le vademecum , il sera essentiel pour simplifier, fiabiliser et fluidifier la coordination entre les acteurs que les processus achat soient harmonisés. Cette uniformisation des processus au sein de la communauté des acteurs de l’achat d’un même GHT passe par la rédaction de notes descriptives des pratiques d’achat communes.</w:t>
      </w:r>
    </w:p>
    <w:p w:rsidR="00340C28" w:rsidRPr="0015358B" w:rsidRDefault="00340C28" w:rsidP="00810AC5">
      <w:pPr>
        <w:spacing w:before="200" w:after="100" w:line="240" w:lineRule="auto"/>
        <w:ind w:left="567"/>
        <w:jc w:val="both"/>
        <w:rPr>
          <w:rFonts w:ascii="Arial" w:hAnsi="Arial" w:cs="Arial"/>
          <w:b/>
          <w:i/>
          <w:color w:val="000000"/>
          <w:lang w:val="fr-FR"/>
        </w:rPr>
      </w:pPr>
      <w:r w:rsidRPr="0015358B">
        <w:rPr>
          <w:rFonts w:ascii="Arial" w:hAnsi="Arial" w:cs="Arial"/>
          <w:color w:val="000000"/>
          <w:lang w:val="fr-FR"/>
        </w:rPr>
        <w:t xml:space="preserve">Bien que ce soit une démarche nécessaire mais non suffisante, il est indispensable d’élaborer assez rapidement , un corpus documentaire qui constitue le socle partagé des méthodes de travail achat du GHT. </w:t>
      </w:r>
    </w:p>
    <w:p w:rsidR="00340C28" w:rsidRPr="00467E7F" w:rsidRDefault="00340C28" w:rsidP="00467E7F">
      <w:pPr>
        <w:autoSpaceDE w:val="0"/>
        <w:spacing w:before="100" w:after="100" w:line="240" w:lineRule="auto"/>
        <w:ind w:left="1418" w:hanging="851"/>
        <w:jc w:val="both"/>
        <w:rPr>
          <w:rFonts w:ascii="Arial" w:hAnsi="Arial" w:cs="Arial"/>
          <w:color w:val="000000"/>
          <w:sz w:val="18"/>
          <w:szCs w:val="18"/>
          <w:lang w:val="fr-FR"/>
        </w:rPr>
      </w:pPr>
      <w:r w:rsidRPr="00467E7F">
        <w:rPr>
          <w:rFonts w:ascii="Arial" w:hAnsi="Arial" w:cs="Arial"/>
          <w:b/>
          <w:i/>
          <w:color w:val="000000"/>
          <w:sz w:val="18"/>
          <w:szCs w:val="18"/>
          <w:lang w:val="fr-FR"/>
        </w:rPr>
        <w:t>Rappel :</w:t>
      </w:r>
      <w:r w:rsidRPr="00467E7F">
        <w:rPr>
          <w:rFonts w:ascii="Arial" w:hAnsi="Arial" w:cs="Arial"/>
          <w:b/>
          <w:i/>
          <w:color w:val="000000"/>
          <w:sz w:val="18"/>
          <w:szCs w:val="18"/>
          <w:lang w:val="fr-FR"/>
        </w:rPr>
        <w:tab/>
      </w:r>
      <w:r w:rsidRPr="00467E7F">
        <w:rPr>
          <w:rFonts w:ascii="Arial" w:hAnsi="Arial" w:cs="Arial"/>
          <w:i/>
          <w:color w:val="000000"/>
          <w:sz w:val="18"/>
          <w:szCs w:val="18"/>
          <w:lang w:val="fr-FR"/>
        </w:rPr>
        <w:t>Dans le Vademecum GHT (fiche.12 « achats » ) est précisé que les processus achat au plus tard le 1</w:t>
      </w:r>
      <w:r w:rsidRPr="00467E7F">
        <w:rPr>
          <w:rFonts w:ascii="Arial" w:hAnsi="Arial" w:cs="Arial"/>
          <w:i/>
          <w:color w:val="000000"/>
          <w:sz w:val="18"/>
          <w:szCs w:val="18"/>
          <w:vertAlign w:val="superscript"/>
          <w:lang w:val="fr-FR"/>
        </w:rPr>
        <w:t>er</w:t>
      </w:r>
      <w:r w:rsidRPr="00467E7F">
        <w:rPr>
          <w:rFonts w:ascii="Arial" w:hAnsi="Arial" w:cs="Arial"/>
          <w:i/>
          <w:color w:val="000000"/>
          <w:sz w:val="18"/>
          <w:szCs w:val="18"/>
          <w:lang w:val="fr-FR"/>
        </w:rPr>
        <w:t xml:space="preserve"> juillet 2017 seront mis </w:t>
      </w:r>
      <w:r w:rsidR="00B47C46" w:rsidRPr="00467E7F">
        <w:rPr>
          <w:rFonts w:ascii="Arial" w:hAnsi="Arial" w:cs="Arial"/>
          <w:i/>
          <w:color w:val="000000"/>
          <w:sz w:val="18"/>
          <w:szCs w:val="18"/>
          <w:lang w:val="fr-FR"/>
        </w:rPr>
        <w:t xml:space="preserve">en œuvre </w:t>
      </w:r>
      <w:r w:rsidRPr="00467E7F">
        <w:rPr>
          <w:rFonts w:ascii="Arial" w:hAnsi="Arial" w:cs="Arial"/>
          <w:i/>
          <w:color w:val="000000"/>
          <w:sz w:val="18"/>
          <w:szCs w:val="18"/>
          <w:lang w:val="fr-FR"/>
        </w:rPr>
        <w:t>sur la base d’un référentiel d’achat unique pour tout le GHT.</w:t>
      </w:r>
    </w:p>
    <w:p w:rsidR="00C4419D" w:rsidRDefault="00FE58D1" w:rsidP="00C4419D">
      <w:pPr>
        <w:pStyle w:val="Titre3"/>
      </w:pPr>
      <w:bookmarkStart w:id="126" w:name="_Toc469401278"/>
      <w:bookmarkStart w:id="127" w:name="_Toc469403536"/>
      <w:bookmarkStart w:id="128" w:name="_Toc480480095"/>
      <w:r>
        <w:t>4</w:t>
      </w:r>
      <w:r w:rsidR="00340C28" w:rsidRPr="0015358B">
        <w:t>.1.2 – Liste des documents du référentiel documentaire des achats</w:t>
      </w:r>
      <w:bookmarkEnd w:id="126"/>
      <w:bookmarkEnd w:id="127"/>
      <w:bookmarkEnd w:id="128"/>
    </w:p>
    <w:p w:rsidR="00340C28" w:rsidRPr="0015358B" w:rsidRDefault="00340C28" w:rsidP="00810AC5">
      <w:pPr>
        <w:spacing w:before="200" w:after="100" w:line="240" w:lineRule="auto"/>
        <w:ind w:left="567"/>
        <w:jc w:val="both"/>
        <w:rPr>
          <w:rFonts w:ascii="Arial" w:hAnsi="Arial" w:cs="Arial"/>
          <w:b/>
          <w:color w:val="000000"/>
          <w:lang w:val="fr-FR"/>
        </w:rPr>
      </w:pPr>
      <w:r w:rsidRPr="0015358B">
        <w:rPr>
          <w:rFonts w:ascii="Arial" w:hAnsi="Arial" w:cs="Arial"/>
          <w:color w:val="000000"/>
          <w:lang w:val="fr-FR"/>
        </w:rPr>
        <w:t>La liste des documents ci-après constituant le référentiel documentaire des achats est indicative. Elle a vocation a être amendée ou complétée par les responsables de la fonction achat en fonction du niveau de professionnalisation des acteurs de l’achat et plus généralement des besoins et spécificités locales du GHT.</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de la Politique d’Achat du GHT</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de la méthodologie d’élaboration des stratégies d’achat</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des processus achat du GHT</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du processus de pilotage de la fonction achat de GHT</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du contrôle de gestion achat du GHT</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du processus de passation des commandes</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du processus de préparation du mandatement des commandes</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du processus de gestion des fournisseurs (dans GEF)</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du processus d’évaluation des fournisseurs</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de la méthodologie de paramétrage des informations achat dans les GEF,</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de la méthodologie de gestion des données achat dans la GED,</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b/>
          <w:color w:val="000000"/>
          <w:lang w:val="fr-FR"/>
        </w:rPr>
      </w:pPr>
      <w:r w:rsidRPr="0015358B">
        <w:rPr>
          <w:rFonts w:ascii="Arial" w:hAnsi="Arial" w:cs="Arial"/>
          <w:b/>
          <w:color w:val="000000"/>
          <w:lang w:val="fr-FR"/>
        </w:rPr>
        <w:t>Note descriptive des droits d’accès et d’utilisation de la GEF et des outils du SI-Achat,</w:t>
      </w:r>
    </w:p>
    <w:p w:rsidR="00340C28" w:rsidRPr="0015358B" w:rsidRDefault="00340C28" w:rsidP="00EB1173">
      <w:pPr>
        <w:pStyle w:val="Paragraphedeliste1"/>
        <w:numPr>
          <w:ilvl w:val="0"/>
          <w:numId w:val="25"/>
        </w:numPr>
        <w:spacing w:before="100" w:after="120" w:line="240" w:lineRule="auto"/>
        <w:ind w:left="851" w:hanging="284"/>
        <w:contextualSpacing w:val="0"/>
        <w:jc w:val="both"/>
        <w:rPr>
          <w:rFonts w:ascii="Arial" w:hAnsi="Arial" w:cs="Arial"/>
          <w:color w:val="000000"/>
          <w:lang w:val="fr-FR"/>
        </w:rPr>
      </w:pPr>
      <w:r w:rsidRPr="0015358B">
        <w:rPr>
          <w:rFonts w:ascii="Arial" w:hAnsi="Arial" w:cs="Arial"/>
          <w:b/>
          <w:color w:val="000000"/>
          <w:lang w:val="fr-FR"/>
        </w:rPr>
        <w:t>Manuel du contrôle Interne de la fonction achat</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lastRenderedPageBreak/>
        <w:t>La mise en œuvre de ces méthodes communes formalisées débutera très rapidement. Mais elles ne seront intégrées de manière fiable et fluide que progressivement après la formation des acteurs de l’achat et des entités en interfaces (DAF,…) et nécessitera</w:t>
      </w:r>
      <w:r w:rsidR="00B47C46">
        <w:rPr>
          <w:rFonts w:ascii="Arial" w:hAnsi="Arial" w:cs="Arial"/>
          <w:color w:val="000000"/>
          <w:lang w:val="fr-FR"/>
        </w:rPr>
        <w:t>it</w:t>
      </w:r>
      <w:r w:rsidRPr="0015358B">
        <w:rPr>
          <w:rFonts w:ascii="Arial" w:hAnsi="Arial" w:cs="Arial"/>
          <w:color w:val="000000"/>
          <w:lang w:val="fr-FR"/>
        </w:rPr>
        <w:t xml:space="preserve"> un accompagnement opérationnel au quotidien par un agent désigné comme référent sur les méthodes.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Par ailleurs, il est important que ce référentiel des méthodes soit questionné régulièrement (idéalement une fois par an, à l’occasion d’une revue des processus afin d’identifier les aspects qui posent des problèmes de mise en œuvre (erronés, ambigus, incomplets,…).</w:t>
      </w:r>
    </w:p>
    <w:p w:rsidR="00340C28" w:rsidRPr="0015358B" w:rsidRDefault="00340C28" w:rsidP="00810AC5">
      <w:pPr>
        <w:spacing w:after="0" w:line="240" w:lineRule="auto"/>
        <w:ind w:left="567"/>
        <w:rPr>
          <w:rFonts w:ascii="Arial" w:hAnsi="Arial" w:cs="Arial"/>
          <w:color w:val="000000"/>
          <w:lang w:val="fr-FR"/>
        </w:rPr>
      </w:pPr>
      <w:r w:rsidRPr="0015358B">
        <w:rPr>
          <w:rFonts w:ascii="Arial" w:hAnsi="Arial" w:cs="Arial"/>
          <w:color w:val="000000"/>
          <w:lang w:val="fr-FR"/>
        </w:rPr>
        <w:t>Le Programme PHARE proposera une version préliminaire des principaux documents</w:t>
      </w:r>
      <w:r w:rsidR="00F36074">
        <w:rPr>
          <w:rFonts w:ascii="Arial" w:hAnsi="Arial" w:cs="Arial"/>
          <w:color w:val="000000"/>
          <w:lang w:val="fr-FR"/>
        </w:rPr>
        <w:t>.</w:t>
      </w:r>
    </w:p>
    <w:p w:rsidR="00340C28" w:rsidRPr="0015358B" w:rsidRDefault="00340C28" w:rsidP="00810AC5">
      <w:pPr>
        <w:spacing w:after="0" w:line="240" w:lineRule="auto"/>
        <w:ind w:left="567"/>
        <w:rPr>
          <w:rFonts w:ascii="Arial" w:hAnsi="Arial" w:cs="Arial"/>
          <w:color w:val="000000"/>
          <w:lang w:val="fr-FR"/>
        </w:rPr>
      </w:pPr>
    </w:p>
    <w:p w:rsidR="00340C28" w:rsidRPr="0015358B" w:rsidRDefault="00340C28" w:rsidP="00810AC5">
      <w:pPr>
        <w:rPr>
          <w:rFonts w:ascii="Arial" w:hAnsi="Arial" w:cs="Arial"/>
          <w:lang w:val="fr-FR"/>
        </w:rPr>
        <w:sectPr w:rsidR="00340C28" w:rsidRPr="0015358B">
          <w:footerReference w:type="default" r:id="rId121"/>
          <w:footerReference w:type="first" r:id="rId122"/>
          <w:pgSz w:w="11906" w:h="16838"/>
          <w:pgMar w:top="993" w:right="849" w:bottom="1417" w:left="1560" w:header="720" w:footer="458" w:gutter="0"/>
          <w:cols w:space="720"/>
          <w:docGrid w:linePitch="360"/>
        </w:sectPr>
      </w:pPr>
    </w:p>
    <w:p w:rsidR="00396DDB" w:rsidRPr="00396DDB" w:rsidRDefault="00FE58D1" w:rsidP="00396DDB">
      <w:pPr>
        <w:pStyle w:val="Titre2"/>
        <w:spacing w:before="300" w:after="100"/>
        <w:ind w:hanging="1876"/>
        <w:contextualSpacing w:val="0"/>
        <w:rPr>
          <w:b/>
          <w:sz w:val="26"/>
          <w:szCs w:val="26"/>
          <w:u w:val="single"/>
          <w:lang w:val="fr-FR"/>
        </w:rPr>
      </w:pPr>
      <w:bookmarkStart w:id="129" w:name="_Toc469401279"/>
      <w:bookmarkStart w:id="130" w:name="_Toc469403537"/>
      <w:bookmarkStart w:id="131" w:name="_Toc480480096"/>
      <w:r>
        <w:rPr>
          <w:b/>
          <w:sz w:val="26"/>
          <w:szCs w:val="26"/>
          <w:u w:val="single"/>
          <w:lang w:val="fr-FR"/>
        </w:rPr>
        <w:lastRenderedPageBreak/>
        <w:t>4</w:t>
      </w:r>
      <w:r w:rsidR="00812A07" w:rsidRPr="00812A07">
        <w:rPr>
          <w:b/>
          <w:sz w:val="26"/>
          <w:szCs w:val="26"/>
          <w:u w:val="single"/>
          <w:lang w:val="fr-FR"/>
        </w:rPr>
        <w:t xml:space="preserve">.2 – Fiche </w:t>
      </w:r>
      <w:r>
        <w:rPr>
          <w:b/>
          <w:sz w:val="26"/>
          <w:szCs w:val="26"/>
          <w:u w:val="single"/>
          <w:lang w:val="fr-FR"/>
        </w:rPr>
        <w:t xml:space="preserve">métier </w:t>
      </w:r>
      <w:r w:rsidR="00812A07" w:rsidRPr="00812A07">
        <w:rPr>
          <w:b/>
          <w:sz w:val="26"/>
          <w:szCs w:val="26"/>
          <w:u w:val="single"/>
          <w:lang w:val="fr-FR"/>
        </w:rPr>
        <w:t>N°2 : Cellule juridique des contrats</w:t>
      </w:r>
      <w:bookmarkEnd w:id="129"/>
      <w:bookmarkEnd w:id="130"/>
      <w:bookmarkEnd w:id="131"/>
    </w:p>
    <w:p w:rsidR="00C4419D" w:rsidRDefault="00FE58D1" w:rsidP="00C4419D">
      <w:pPr>
        <w:pStyle w:val="Titre3"/>
      </w:pPr>
      <w:bookmarkStart w:id="132" w:name="_Toc469401280"/>
      <w:bookmarkStart w:id="133" w:name="_Toc469403538"/>
      <w:bookmarkStart w:id="134" w:name="_Toc480480097"/>
      <w:r>
        <w:t>4</w:t>
      </w:r>
      <w:r w:rsidR="00340C28" w:rsidRPr="0015358B">
        <w:t>.2.1 – Contexte de la cellule juridique des contrats</w:t>
      </w:r>
      <w:bookmarkEnd w:id="132"/>
      <w:bookmarkEnd w:id="133"/>
      <w:bookmarkEnd w:id="134"/>
    </w:p>
    <w:p w:rsidR="00340C28" w:rsidRPr="0015358B" w:rsidRDefault="00340C28" w:rsidP="00810AC5">
      <w:pPr>
        <w:ind w:left="567"/>
        <w:jc w:val="both"/>
        <w:rPr>
          <w:rFonts w:ascii="Arial" w:hAnsi="Arial" w:cs="Arial"/>
          <w:color w:val="000000"/>
          <w:lang w:val="fr-FR"/>
        </w:rPr>
      </w:pPr>
      <w:r w:rsidRPr="0015358B">
        <w:rPr>
          <w:rFonts w:ascii="Arial" w:hAnsi="Arial" w:cs="Arial"/>
          <w:color w:val="000000"/>
          <w:lang w:val="fr-FR"/>
        </w:rPr>
        <w:t>La fonction achat hospitalière a vu depuis une dizaine d’années son environnement se complexifier et évoluer très significativement du fait notamment de l’évolution rapide des opérateurs d’achat mutualisé régionaux ou nationaux et des attentes croissantes en terme de performance économiques de l’ensemble des acteurs hospitaliers.</w:t>
      </w:r>
    </w:p>
    <w:p w:rsidR="00340C28" w:rsidRPr="0015358B" w:rsidRDefault="00340C28" w:rsidP="00810AC5">
      <w:pPr>
        <w:ind w:left="567"/>
        <w:jc w:val="both"/>
        <w:rPr>
          <w:rFonts w:ascii="Arial" w:hAnsi="Arial" w:cs="Arial"/>
          <w:color w:val="000000"/>
          <w:lang w:val="fr-FR"/>
        </w:rPr>
      </w:pPr>
      <w:r w:rsidRPr="0015358B">
        <w:rPr>
          <w:rFonts w:ascii="Arial" w:hAnsi="Arial" w:cs="Arial"/>
          <w:color w:val="000000"/>
          <w:lang w:val="fr-FR"/>
        </w:rPr>
        <w:t>Les missions des acheteurs ont naturellement dû s’adapter à ce nouveau contexte. Ceux-ci ayant historiquement un profil polyvalent avec souvent un marquage assez juridique, ont vu leurs activités progressivement se recentrer sur les techniques d’achat (sourcing, stratégies d’achat, analyses économiques, gestion de portefeuille industriels et évaluation des fournisseurs,…). La fonction juridique contrats s’est également progressivement adaptée à ce nouvel environnement.</w:t>
      </w:r>
    </w:p>
    <w:p w:rsidR="00340C28" w:rsidRPr="0015358B" w:rsidRDefault="00340C28" w:rsidP="00810AC5">
      <w:pPr>
        <w:ind w:left="567"/>
        <w:jc w:val="both"/>
        <w:rPr>
          <w:rFonts w:ascii="Arial" w:hAnsi="Arial" w:cs="Arial"/>
          <w:color w:val="000000"/>
          <w:lang w:val="fr-FR"/>
        </w:rPr>
      </w:pPr>
      <w:r w:rsidRPr="0015358B">
        <w:rPr>
          <w:rFonts w:ascii="Arial" w:hAnsi="Arial" w:cs="Arial"/>
          <w:color w:val="000000"/>
          <w:lang w:val="fr-FR"/>
        </w:rPr>
        <w:t xml:space="preserve">Le juriste marchés ayant historiquement un profil juridique assez polyvalent (surtout dans les petits établissements), car pouvant aborder des aspects périphériques comme des contributions aux stratégies d’achat, a vu ses missions se centrer davantage sur les expertises juridiques (opérationnelles en appui à l’acheteur ou ponctuelles). </w:t>
      </w:r>
    </w:p>
    <w:p w:rsidR="00340C28" w:rsidRPr="0015358B" w:rsidRDefault="00340C28" w:rsidP="00810AC5">
      <w:pPr>
        <w:ind w:left="567"/>
        <w:jc w:val="both"/>
        <w:rPr>
          <w:rFonts w:ascii="Arial" w:hAnsi="Arial" w:cs="Arial"/>
          <w:color w:val="000000"/>
          <w:lang w:val="fr-FR"/>
        </w:rPr>
      </w:pPr>
      <w:r w:rsidRPr="0015358B">
        <w:rPr>
          <w:rFonts w:ascii="Arial" w:hAnsi="Arial" w:cs="Arial"/>
          <w:color w:val="000000"/>
          <w:lang w:val="fr-FR"/>
        </w:rPr>
        <w:t>L’évolution du cadre réglementaire (déclinaison des directives marchés européennes avec la publication de la nouvelle ordonnance marchés publics et son décret d’application) de même que le risque régulièrement accru de recours juridiques, ont renforcé cette inflexion du métier de juriste marchés.</w:t>
      </w:r>
    </w:p>
    <w:p w:rsidR="00340C28" w:rsidRPr="0015358B" w:rsidRDefault="00340C28" w:rsidP="00810AC5">
      <w:pPr>
        <w:ind w:left="567"/>
        <w:jc w:val="both"/>
        <w:rPr>
          <w:rFonts w:ascii="Arial" w:hAnsi="Arial" w:cs="Arial"/>
          <w:color w:val="000000"/>
          <w:lang w:val="fr-FR"/>
        </w:rPr>
      </w:pPr>
      <w:r w:rsidRPr="0015358B">
        <w:rPr>
          <w:rFonts w:ascii="Arial" w:hAnsi="Arial" w:cs="Arial"/>
          <w:color w:val="000000"/>
          <w:lang w:val="fr-FR"/>
        </w:rPr>
        <w:t>Enfin, la mise en place des GHT induit la nécessité de faire émerger une fonction juridique marchés capable d’accompagner les acheteurs de tous les établissements du GHT. Cela conduit à repenser les processus et l’organisation de la cellule juridique contrats.</w:t>
      </w:r>
    </w:p>
    <w:p w:rsidR="00340C28" w:rsidRPr="0015358B" w:rsidRDefault="00340C28" w:rsidP="00810AC5">
      <w:pPr>
        <w:ind w:left="567"/>
        <w:jc w:val="both"/>
        <w:rPr>
          <w:rFonts w:ascii="Arial" w:hAnsi="Arial" w:cs="Arial"/>
          <w:color w:val="17365D"/>
          <w:sz w:val="22"/>
          <w:szCs w:val="22"/>
          <w:lang w:val="fr-FR"/>
        </w:rPr>
      </w:pPr>
      <w:r w:rsidRPr="0015358B">
        <w:rPr>
          <w:rFonts w:ascii="Arial" w:hAnsi="Arial" w:cs="Arial"/>
          <w:color w:val="000000"/>
          <w:lang w:val="fr-FR"/>
        </w:rPr>
        <w:t>A la lumière de la variété des types de contrats qui pourraient potentiellement être traités (marchés, éventuellement, contrats de partenariat, AOT, DSP, convention,…), il apparaît que le terme de cellule juridique marchés est trop réducteur. Le terme de « </w:t>
      </w:r>
      <w:r w:rsidRPr="0015358B">
        <w:rPr>
          <w:rFonts w:ascii="Arial" w:hAnsi="Arial" w:cs="Arial"/>
          <w:b/>
          <w:color w:val="000000"/>
          <w:lang w:val="fr-FR"/>
        </w:rPr>
        <w:t>Cellule Juridique Contrats »</w:t>
      </w:r>
      <w:r w:rsidRPr="0015358B">
        <w:rPr>
          <w:rFonts w:ascii="Arial" w:hAnsi="Arial" w:cs="Arial"/>
          <w:color w:val="000000"/>
          <w:lang w:val="fr-FR"/>
        </w:rPr>
        <w:t xml:space="preserve"> semble plus approprié.</w:t>
      </w:r>
    </w:p>
    <w:p w:rsidR="009E2F7D" w:rsidRDefault="00FE58D1">
      <w:pPr>
        <w:pStyle w:val="Titre3"/>
        <w:rPr>
          <w:color w:val="000000"/>
        </w:rPr>
      </w:pPr>
      <w:bookmarkStart w:id="135" w:name="_Toc469401281"/>
      <w:bookmarkStart w:id="136" w:name="_Toc469403539"/>
      <w:bookmarkStart w:id="137" w:name="_Toc480480098"/>
      <w:r>
        <w:t>4</w:t>
      </w:r>
      <w:r w:rsidR="00340C28" w:rsidRPr="0015358B">
        <w:t>.2.2 – Enjeux de la cellule juridique des contrats</w:t>
      </w:r>
      <w:bookmarkEnd w:id="135"/>
      <w:bookmarkEnd w:id="136"/>
      <w:bookmarkEnd w:id="137"/>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De nombreuses pratiques pourtant couramment mis en œuvre dans les établissements ne semblent pas encore optimales. Parmi celles-ci, on peut principalement identifier les sujets suivant : </w:t>
      </w:r>
    </w:p>
    <w:p w:rsidR="00340C28" w:rsidRPr="0015358B" w:rsidRDefault="00340C28" w:rsidP="00EB1173">
      <w:pPr>
        <w:numPr>
          <w:ilvl w:val="0"/>
          <w:numId w:val="30"/>
        </w:numPr>
        <w:tabs>
          <w:tab w:val="clear" w:pos="5464"/>
          <w:tab w:val="num" w:pos="851"/>
        </w:tabs>
        <w:spacing w:before="200" w:after="100" w:line="240" w:lineRule="auto"/>
        <w:ind w:left="851" w:hanging="284"/>
        <w:jc w:val="both"/>
        <w:rPr>
          <w:rFonts w:ascii="Arial" w:hAnsi="Arial" w:cs="Arial"/>
          <w:color w:val="000000"/>
          <w:lang w:val="fr-FR"/>
        </w:rPr>
      </w:pPr>
      <w:r w:rsidRPr="0015358B">
        <w:rPr>
          <w:rFonts w:ascii="Arial" w:hAnsi="Arial" w:cs="Arial"/>
          <w:color w:val="000000"/>
          <w:lang w:val="fr-FR"/>
        </w:rPr>
        <w:t>intervention trop tardive du juriste (avis de type « juge de paix » lors de la finalisation du DCE avant publication ou pire lors de la commission de choix), impliquant une reprise partielle ou significative de documents du DCE</w:t>
      </w:r>
    </w:p>
    <w:p w:rsidR="00340C28" w:rsidRPr="0015358B" w:rsidRDefault="00340C28" w:rsidP="00EB1173">
      <w:pPr>
        <w:numPr>
          <w:ilvl w:val="0"/>
          <w:numId w:val="30"/>
        </w:numPr>
        <w:tabs>
          <w:tab w:val="clear" w:pos="5464"/>
          <w:tab w:val="num" w:pos="851"/>
        </w:tabs>
        <w:spacing w:before="200" w:after="100" w:line="240" w:lineRule="auto"/>
        <w:ind w:left="851" w:hanging="284"/>
        <w:jc w:val="both"/>
        <w:rPr>
          <w:rFonts w:ascii="Arial" w:hAnsi="Arial" w:cs="Arial"/>
          <w:color w:val="000000"/>
          <w:lang w:val="fr-FR"/>
        </w:rPr>
      </w:pPr>
      <w:r w:rsidRPr="0015358B">
        <w:rPr>
          <w:rFonts w:ascii="Arial" w:hAnsi="Arial" w:cs="Arial"/>
          <w:color w:val="000000"/>
          <w:lang w:val="fr-FR"/>
        </w:rPr>
        <w:t>standardisation insuffisante des documents (CCAP, RC,…) impliquant un effort de production des dossiers d’AO très lourd (on se repose des questions identiques lors de chaque affaire) mais aussi défiabilisant (acheteurs différents, souvenirs approximatifs,…),</w:t>
      </w:r>
    </w:p>
    <w:p w:rsidR="00340C28" w:rsidRPr="0015358B" w:rsidRDefault="00340C28" w:rsidP="00EB1173">
      <w:pPr>
        <w:numPr>
          <w:ilvl w:val="0"/>
          <w:numId w:val="30"/>
        </w:numPr>
        <w:tabs>
          <w:tab w:val="clear" w:pos="5464"/>
          <w:tab w:val="num" w:pos="851"/>
        </w:tabs>
        <w:spacing w:before="200" w:after="100" w:line="240" w:lineRule="auto"/>
        <w:ind w:left="851" w:hanging="284"/>
        <w:jc w:val="both"/>
        <w:rPr>
          <w:rFonts w:ascii="Arial" w:hAnsi="Arial" w:cs="Arial"/>
          <w:color w:val="000000"/>
          <w:lang w:val="fr-FR"/>
        </w:rPr>
      </w:pPr>
      <w:r w:rsidRPr="0015358B">
        <w:rPr>
          <w:rFonts w:ascii="Arial" w:hAnsi="Arial" w:cs="Arial"/>
          <w:color w:val="000000"/>
          <w:lang w:val="fr-FR"/>
        </w:rPr>
        <w:t>fiabilité très variable des compétences juridiques des acheteurs impliquant des allers-retours multiples avec le (s) juriste (s) de la cellule marchés.</w:t>
      </w:r>
    </w:p>
    <w:p w:rsidR="005F3914" w:rsidRDefault="005F3914">
      <w:pPr>
        <w:spacing w:before="200" w:after="100" w:line="240" w:lineRule="auto"/>
        <w:ind w:left="0"/>
        <w:jc w:val="both"/>
        <w:rPr>
          <w:rFonts w:ascii="Arial" w:hAnsi="Arial" w:cs="Arial"/>
          <w:color w:val="000000"/>
          <w:lang w:val="fr-FR"/>
        </w:rPr>
      </w:pPr>
    </w:p>
    <w:p w:rsidR="005F3914" w:rsidRDefault="005F3914">
      <w:pPr>
        <w:spacing w:before="200" w:after="100" w:line="240" w:lineRule="auto"/>
        <w:ind w:left="0"/>
        <w:jc w:val="both"/>
        <w:rPr>
          <w:rFonts w:ascii="Arial" w:hAnsi="Arial" w:cs="Arial"/>
          <w:color w:val="000000"/>
          <w:lang w:val="fr-FR"/>
        </w:rPr>
      </w:pPr>
    </w:p>
    <w:p w:rsidR="00340C28" w:rsidRPr="0015358B" w:rsidRDefault="00340C28" w:rsidP="00810AC5">
      <w:pPr>
        <w:spacing w:before="200" w:after="100" w:line="240" w:lineRule="auto"/>
        <w:ind w:left="567"/>
        <w:jc w:val="both"/>
        <w:rPr>
          <w:rFonts w:ascii="Arial" w:hAnsi="Arial" w:cs="Arial"/>
          <w:b/>
          <w:color w:val="000000"/>
          <w:lang w:val="fr-FR"/>
        </w:rPr>
      </w:pPr>
      <w:r w:rsidRPr="0015358B">
        <w:rPr>
          <w:rFonts w:ascii="Arial" w:hAnsi="Arial" w:cs="Arial"/>
          <w:color w:val="000000"/>
          <w:lang w:val="fr-FR"/>
        </w:rPr>
        <w:lastRenderedPageBreak/>
        <w:t>Parmi les pistes réelles d’amélioration des processus et organisations, on peut citer les deux opportunités majeures ci-après qui créent de la valeur pour tous les acteurs et infléchissent l’organisation et les processus :</w:t>
      </w:r>
    </w:p>
    <w:p w:rsidR="00340C28" w:rsidRPr="0015358B" w:rsidRDefault="00340C28" w:rsidP="00EB1173">
      <w:pPr>
        <w:numPr>
          <w:ilvl w:val="0"/>
          <w:numId w:val="30"/>
        </w:numPr>
        <w:tabs>
          <w:tab w:val="clear" w:pos="5464"/>
          <w:tab w:val="num" w:pos="851"/>
        </w:tabs>
        <w:spacing w:before="200" w:after="100" w:line="240" w:lineRule="auto"/>
        <w:ind w:left="851" w:hanging="284"/>
        <w:jc w:val="both"/>
        <w:rPr>
          <w:rFonts w:ascii="Arial" w:hAnsi="Arial" w:cs="Arial"/>
          <w:color w:val="000000"/>
          <w:lang w:val="fr-FR"/>
        </w:rPr>
      </w:pPr>
      <w:r w:rsidRPr="0015358B">
        <w:rPr>
          <w:rFonts w:ascii="Arial" w:hAnsi="Arial" w:cs="Arial"/>
          <w:b/>
          <w:color w:val="000000"/>
          <w:lang w:val="fr-FR"/>
        </w:rPr>
        <w:t>Amélioration de la productivité</w:t>
      </w:r>
      <w:r w:rsidRPr="0015358B">
        <w:rPr>
          <w:rFonts w:ascii="Arial" w:hAnsi="Arial" w:cs="Arial"/>
          <w:color w:val="000000"/>
          <w:lang w:val="fr-FR"/>
        </w:rPr>
        <w:t xml:space="preserve"> globale à travers trois axes :</w:t>
      </w:r>
      <w:r w:rsidRPr="0015358B">
        <w:rPr>
          <w:rFonts w:ascii="Arial" w:hAnsi="Arial" w:cs="Arial"/>
          <w:b/>
          <w:color w:val="000000"/>
          <w:lang w:val="fr-FR"/>
        </w:rPr>
        <w:t xml:space="preserve"> </w:t>
      </w:r>
    </w:p>
    <w:p w:rsidR="00340C28" w:rsidRPr="0015358B" w:rsidRDefault="00340C28" w:rsidP="00EB1173">
      <w:pPr>
        <w:pStyle w:val="Textebrut1"/>
        <w:numPr>
          <w:ilvl w:val="0"/>
          <w:numId w:val="76"/>
        </w:numPr>
        <w:spacing w:after="100"/>
        <w:ind w:left="1560" w:hanging="284"/>
        <w:rPr>
          <w:rFonts w:ascii="Arial" w:hAnsi="Arial" w:cs="Arial"/>
          <w:color w:val="000000"/>
          <w:sz w:val="20"/>
          <w:szCs w:val="20"/>
        </w:rPr>
      </w:pPr>
      <w:r w:rsidRPr="0015358B">
        <w:rPr>
          <w:rFonts w:ascii="Arial" w:hAnsi="Arial" w:cs="Arial"/>
          <w:color w:val="000000"/>
          <w:sz w:val="20"/>
          <w:szCs w:val="20"/>
        </w:rPr>
        <w:t>intervention des juristes en amont afin d’éviter un contrôle tardif (ex : DCE) remettant en cause partiellement (voire totalement les documents rédigés et options prises).</w:t>
      </w:r>
    </w:p>
    <w:p w:rsidR="00340C28" w:rsidRPr="0015358B" w:rsidRDefault="00340C28" w:rsidP="00EB1173">
      <w:pPr>
        <w:pStyle w:val="Textebrut1"/>
        <w:numPr>
          <w:ilvl w:val="0"/>
          <w:numId w:val="76"/>
        </w:numPr>
        <w:spacing w:after="100"/>
        <w:ind w:left="1560" w:hanging="284"/>
        <w:rPr>
          <w:rFonts w:ascii="Arial" w:hAnsi="Arial" w:cs="Arial"/>
          <w:color w:val="000000"/>
          <w:sz w:val="20"/>
          <w:szCs w:val="20"/>
        </w:rPr>
      </w:pPr>
      <w:r w:rsidRPr="0015358B">
        <w:rPr>
          <w:rFonts w:ascii="Arial" w:hAnsi="Arial" w:cs="Arial"/>
          <w:color w:val="000000"/>
          <w:sz w:val="20"/>
          <w:szCs w:val="20"/>
        </w:rPr>
        <w:t>standardisation (partielle) des documents de procédure de passation (CCAP, RC,…)</w:t>
      </w:r>
    </w:p>
    <w:p w:rsidR="00340C28" w:rsidRPr="0015358B" w:rsidRDefault="00340C28" w:rsidP="00EB1173">
      <w:pPr>
        <w:pStyle w:val="Textebrut1"/>
        <w:numPr>
          <w:ilvl w:val="0"/>
          <w:numId w:val="76"/>
        </w:numPr>
        <w:spacing w:after="100"/>
        <w:ind w:left="1560" w:hanging="284"/>
        <w:rPr>
          <w:rFonts w:ascii="Arial" w:hAnsi="Arial" w:cs="Arial"/>
          <w:b/>
          <w:color w:val="000000"/>
        </w:rPr>
      </w:pPr>
      <w:r w:rsidRPr="0015358B">
        <w:rPr>
          <w:rFonts w:ascii="Arial" w:hAnsi="Arial" w:cs="Arial"/>
          <w:color w:val="000000"/>
          <w:sz w:val="20"/>
          <w:szCs w:val="20"/>
        </w:rPr>
        <w:t>utilisation d’un outil d’aide à la rédaction des documents de DCE (logiciel d’aide à la recherche des clauses pertinentes par problématique)</w:t>
      </w:r>
    </w:p>
    <w:p w:rsidR="00340C28" w:rsidRPr="0015358B" w:rsidRDefault="00340C28" w:rsidP="00EB1173">
      <w:pPr>
        <w:numPr>
          <w:ilvl w:val="0"/>
          <w:numId w:val="30"/>
        </w:numPr>
        <w:tabs>
          <w:tab w:val="clear" w:pos="5464"/>
          <w:tab w:val="num" w:pos="851"/>
        </w:tabs>
        <w:spacing w:before="200" w:after="100" w:line="240" w:lineRule="auto"/>
        <w:ind w:left="851" w:hanging="284"/>
        <w:jc w:val="both"/>
        <w:rPr>
          <w:rFonts w:ascii="Arial" w:hAnsi="Arial" w:cs="Arial"/>
          <w:color w:val="000000"/>
          <w:lang w:val="fr-FR"/>
        </w:rPr>
      </w:pPr>
      <w:r w:rsidRPr="0015358B">
        <w:rPr>
          <w:rFonts w:ascii="Arial" w:hAnsi="Arial" w:cs="Arial"/>
          <w:b/>
          <w:color w:val="000000"/>
          <w:lang w:val="fr-FR"/>
        </w:rPr>
        <w:t>Partage optimisé des activités</w:t>
      </w:r>
      <w:r w:rsidRPr="0015358B">
        <w:rPr>
          <w:rFonts w:ascii="Arial" w:hAnsi="Arial" w:cs="Arial"/>
          <w:color w:val="000000"/>
          <w:lang w:val="fr-FR"/>
        </w:rPr>
        <w:t xml:space="preserve"> entre acheteurs et juristes afin d’utiliser au mieux les expertises respectives (achat </w:t>
      </w:r>
      <w:r w:rsidR="00BF1E9D">
        <w:rPr>
          <w:rFonts w:ascii="Arial" w:hAnsi="Arial" w:cs="Arial"/>
          <w:color w:val="000000"/>
          <w:lang w:val="fr-FR"/>
        </w:rPr>
        <w:t>et</w:t>
      </w:r>
      <w:r w:rsidRPr="0015358B">
        <w:rPr>
          <w:rFonts w:ascii="Arial" w:hAnsi="Arial" w:cs="Arial"/>
          <w:color w:val="000000"/>
          <w:lang w:val="fr-FR"/>
        </w:rPr>
        <w:t xml:space="preserve"> juridique) notamment de rédaction des documents de consultation et marchés.</w:t>
      </w:r>
    </w:p>
    <w:p w:rsidR="00340C28" w:rsidRPr="0015358B" w:rsidRDefault="00340C28" w:rsidP="00EB1173">
      <w:pPr>
        <w:pStyle w:val="Textebrut1"/>
        <w:numPr>
          <w:ilvl w:val="0"/>
          <w:numId w:val="76"/>
        </w:numPr>
        <w:spacing w:after="100"/>
        <w:ind w:left="1560" w:hanging="284"/>
        <w:rPr>
          <w:rFonts w:ascii="Arial" w:hAnsi="Arial" w:cs="Arial"/>
          <w:color w:val="17365D"/>
          <w:sz w:val="22"/>
          <w:szCs w:val="22"/>
        </w:rPr>
      </w:pPr>
      <w:r w:rsidRPr="0015358B">
        <w:rPr>
          <w:rFonts w:ascii="Arial" w:hAnsi="Arial" w:cs="Arial"/>
          <w:color w:val="000000"/>
          <w:sz w:val="20"/>
          <w:szCs w:val="20"/>
        </w:rPr>
        <w:t>mise en place de point-clés d’interfaces entre l’acheteur et le rédacteur marché juriste (Commission de présentation des besoins (fiche d’expression de besoins formalisée de transmission des informations)</w:t>
      </w:r>
      <w:r w:rsidR="00BF1E9D">
        <w:rPr>
          <w:rFonts w:ascii="Arial" w:hAnsi="Arial" w:cs="Arial"/>
          <w:color w:val="000000"/>
          <w:sz w:val="20"/>
          <w:szCs w:val="20"/>
        </w:rPr>
        <w:t>)</w:t>
      </w:r>
      <w:r w:rsidRPr="0015358B">
        <w:rPr>
          <w:rFonts w:ascii="Arial" w:hAnsi="Arial" w:cs="Arial"/>
          <w:color w:val="000000"/>
          <w:sz w:val="20"/>
          <w:szCs w:val="20"/>
        </w:rPr>
        <w:t xml:space="preserve"> </w:t>
      </w:r>
    </w:p>
    <w:p w:rsidR="009E2F7D" w:rsidRDefault="00FE58D1">
      <w:pPr>
        <w:pStyle w:val="Titre3"/>
        <w:rPr>
          <w:color w:val="000000"/>
        </w:rPr>
      </w:pPr>
      <w:bookmarkStart w:id="138" w:name="_Toc469401282"/>
      <w:bookmarkStart w:id="139" w:name="_Toc469403540"/>
      <w:bookmarkStart w:id="140" w:name="_Toc480480099"/>
      <w:r>
        <w:t>4</w:t>
      </w:r>
      <w:r w:rsidR="00340C28" w:rsidRPr="0015358B">
        <w:t>.2.3 – Missions de la cellule juridique des contrats</w:t>
      </w:r>
      <w:bookmarkEnd w:id="138"/>
      <w:bookmarkEnd w:id="139"/>
      <w:bookmarkEnd w:id="140"/>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La cellule juridique contrat a une mission fondamentale de </w:t>
      </w:r>
      <w:r w:rsidRPr="0015358B">
        <w:rPr>
          <w:rFonts w:ascii="Arial" w:hAnsi="Arial" w:cs="Arial"/>
          <w:b/>
          <w:color w:val="000000"/>
          <w:lang w:val="fr-FR"/>
        </w:rPr>
        <w:t>sécurisation juridique des marchés</w:t>
      </w:r>
      <w:r w:rsidRPr="0015358B">
        <w:rPr>
          <w:rFonts w:ascii="Arial" w:hAnsi="Arial" w:cs="Arial"/>
          <w:color w:val="000000"/>
          <w:lang w:val="fr-FR"/>
        </w:rPr>
        <w:t xml:space="preserve"> (et autres contrats contribuant à l’achat) vis-à-vis du responsable de la passation des marchés (le directeur de l’établissement support) ou ses délégataires (directeur des achats ou sub-délégataires au sein de la direction des achats). Cette mission principale d’exerce à tous les stades du processus achat.</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Plus généralement, les missions de la cellule juridique contrats portent sur :</w:t>
      </w:r>
    </w:p>
    <w:p w:rsidR="00340C28" w:rsidRPr="0015358B" w:rsidRDefault="00340C28" w:rsidP="00EB1173">
      <w:pPr>
        <w:pStyle w:val="Textebrut1"/>
        <w:numPr>
          <w:ilvl w:val="0"/>
          <w:numId w:val="76"/>
        </w:numPr>
        <w:spacing w:after="100"/>
        <w:ind w:left="1560" w:hanging="284"/>
        <w:rPr>
          <w:rFonts w:ascii="Arial" w:hAnsi="Arial" w:cs="Arial"/>
          <w:color w:val="000000"/>
          <w:sz w:val="20"/>
          <w:szCs w:val="20"/>
        </w:rPr>
      </w:pPr>
      <w:r w:rsidRPr="0015358B">
        <w:rPr>
          <w:rFonts w:ascii="Arial" w:hAnsi="Arial" w:cs="Arial"/>
          <w:color w:val="000000"/>
          <w:sz w:val="20"/>
          <w:szCs w:val="20"/>
        </w:rPr>
        <w:t>la vigilance vis-à-vis du respect des dispositions</w:t>
      </w:r>
      <w:r w:rsidR="00BF1E9D">
        <w:rPr>
          <w:rFonts w:ascii="Arial" w:hAnsi="Arial" w:cs="Arial"/>
          <w:color w:val="000000"/>
          <w:sz w:val="20"/>
          <w:szCs w:val="20"/>
        </w:rPr>
        <w:t xml:space="preserve"> relatives aux </w:t>
      </w:r>
      <w:r w:rsidRPr="0015358B">
        <w:rPr>
          <w:rFonts w:ascii="Arial" w:hAnsi="Arial" w:cs="Arial"/>
          <w:color w:val="000000"/>
          <w:sz w:val="20"/>
          <w:szCs w:val="20"/>
        </w:rPr>
        <w:t xml:space="preserve"> marchés </w:t>
      </w:r>
      <w:r w:rsidR="00BF1E9D">
        <w:rPr>
          <w:rFonts w:ascii="Arial" w:hAnsi="Arial" w:cs="Arial"/>
          <w:color w:val="000000"/>
          <w:sz w:val="20"/>
          <w:szCs w:val="20"/>
        </w:rPr>
        <w:t xml:space="preserve">publics </w:t>
      </w:r>
      <w:r w:rsidRPr="0015358B">
        <w:rPr>
          <w:rFonts w:ascii="Arial" w:hAnsi="Arial" w:cs="Arial"/>
          <w:color w:val="000000"/>
          <w:sz w:val="20"/>
          <w:szCs w:val="20"/>
        </w:rPr>
        <w:t>et des bonnes pratiques d'achat</w:t>
      </w:r>
    </w:p>
    <w:p w:rsidR="00340C28" w:rsidRPr="0015358B" w:rsidRDefault="00340C28" w:rsidP="00EB1173">
      <w:pPr>
        <w:pStyle w:val="Textebrut1"/>
        <w:numPr>
          <w:ilvl w:val="0"/>
          <w:numId w:val="76"/>
        </w:numPr>
        <w:spacing w:after="100"/>
        <w:ind w:left="1560" w:hanging="284"/>
        <w:rPr>
          <w:rFonts w:ascii="Arial" w:hAnsi="Arial" w:cs="Arial"/>
          <w:color w:val="000000"/>
          <w:sz w:val="20"/>
          <w:szCs w:val="20"/>
        </w:rPr>
      </w:pPr>
      <w:r w:rsidRPr="0015358B">
        <w:rPr>
          <w:rFonts w:ascii="Arial" w:hAnsi="Arial" w:cs="Arial"/>
          <w:color w:val="000000"/>
          <w:sz w:val="20"/>
          <w:szCs w:val="20"/>
        </w:rPr>
        <w:t>le support d’expertise juridique aux acteurs de l’achat (acheteurs, prescripteurs,…) sur tous les sujets afférents aux contrats</w:t>
      </w:r>
    </w:p>
    <w:p w:rsidR="00340C28" w:rsidRPr="0015358B" w:rsidRDefault="00340C28" w:rsidP="00EB1173">
      <w:pPr>
        <w:pStyle w:val="Textebrut1"/>
        <w:numPr>
          <w:ilvl w:val="0"/>
          <w:numId w:val="76"/>
        </w:numPr>
        <w:spacing w:after="100"/>
        <w:ind w:left="1560" w:hanging="284"/>
        <w:rPr>
          <w:rFonts w:ascii="Arial" w:hAnsi="Arial" w:cs="Arial"/>
          <w:color w:val="000000"/>
          <w:sz w:val="20"/>
          <w:szCs w:val="20"/>
        </w:rPr>
      </w:pPr>
      <w:r w:rsidRPr="0015358B">
        <w:rPr>
          <w:rFonts w:ascii="Arial" w:hAnsi="Arial" w:cs="Arial"/>
          <w:color w:val="000000"/>
          <w:sz w:val="20"/>
          <w:szCs w:val="20"/>
        </w:rPr>
        <w:t>Assurer la publication centralisée de tous les marchés du GHT</w:t>
      </w:r>
    </w:p>
    <w:p w:rsidR="00340C28" w:rsidRPr="0015358B" w:rsidRDefault="00340C28" w:rsidP="00EB1173">
      <w:pPr>
        <w:pStyle w:val="Textebrut1"/>
        <w:numPr>
          <w:ilvl w:val="0"/>
          <w:numId w:val="76"/>
        </w:numPr>
        <w:spacing w:after="100"/>
        <w:ind w:left="1560" w:hanging="284"/>
        <w:rPr>
          <w:rFonts w:ascii="Arial" w:hAnsi="Arial" w:cs="Arial"/>
          <w:color w:val="17365D"/>
          <w:sz w:val="22"/>
          <w:szCs w:val="22"/>
        </w:rPr>
      </w:pPr>
      <w:r w:rsidRPr="0015358B">
        <w:rPr>
          <w:rFonts w:ascii="Arial" w:hAnsi="Arial" w:cs="Arial"/>
          <w:color w:val="000000"/>
          <w:sz w:val="20"/>
          <w:szCs w:val="20"/>
        </w:rPr>
        <w:t xml:space="preserve">Gérer les contentieux (référés précontractuels,…) pour le compte de tous les établissements </w:t>
      </w:r>
      <w:r w:rsidR="007264AB">
        <w:rPr>
          <w:rFonts w:ascii="Arial" w:hAnsi="Arial" w:cs="Arial"/>
          <w:color w:val="000000"/>
          <w:sz w:val="20"/>
          <w:szCs w:val="20"/>
        </w:rPr>
        <w:t>partie</w:t>
      </w:r>
      <w:r w:rsidRPr="0015358B">
        <w:rPr>
          <w:rFonts w:ascii="Arial" w:hAnsi="Arial" w:cs="Arial"/>
          <w:color w:val="000000"/>
          <w:sz w:val="20"/>
          <w:szCs w:val="20"/>
        </w:rPr>
        <w:t>s du GHT</w:t>
      </w:r>
    </w:p>
    <w:p w:rsidR="009E2F7D" w:rsidRDefault="00FE58D1">
      <w:pPr>
        <w:pStyle w:val="Titre3"/>
        <w:rPr>
          <w:color w:val="000000"/>
        </w:rPr>
      </w:pPr>
      <w:bookmarkStart w:id="141" w:name="_Toc469401283"/>
      <w:bookmarkStart w:id="142" w:name="_Toc469403541"/>
      <w:bookmarkStart w:id="143" w:name="_Toc480480100"/>
      <w:r>
        <w:t>4</w:t>
      </w:r>
      <w:r w:rsidR="00340C28" w:rsidRPr="0015358B">
        <w:t>.2.4 – Principes d’organisation de la cellule juridique contrats</w:t>
      </w:r>
      <w:bookmarkEnd w:id="141"/>
      <w:bookmarkEnd w:id="142"/>
      <w:bookmarkEnd w:id="143"/>
    </w:p>
    <w:p w:rsidR="003D6E0C" w:rsidRDefault="00FE58D1" w:rsidP="005F3914">
      <w:pPr>
        <w:pStyle w:val="Titre4"/>
        <w:ind w:left="567"/>
        <w:rPr>
          <w:lang w:val="fr-FR"/>
        </w:rPr>
      </w:pPr>
      <w:r>
        <w:rPr>
          <w:lang w:val="fr-FR"/>
        </w:rPr>
        <w:t>4</w:t>
      </w:r>
      <w:r w:rsidR="00340C28" w:rsidRPr="0015358B">
        <w:rPr>
          <w:lang w:val="fr-FR"/>
        </w:rPr>
        <w:t>.2.4.1 – Principes généraux d’organisation</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Le responsable de la fonction achat porte au sein du GHT la responsabilité globale du processus achat prenant en compte notamment les problématiques juridiques afin de proposer à la personne détentrice du pouvoir de signature des marchés (directeur de l’établissement support ou son délégataire) des scénarios de contractualisation intégrant les besoins exprimés par les prescripteurs d’achat, une performance sur le plan économique et une sécurité sur le plan juridique.</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Pour traiter les problématiques juridiques (cf.§.</w:t>
      </w:r>
      <w:r w:rsidR="00BF1E9D">
        <w:rPr>
          <w:rFonts w:ascii="Arial" w:hAnsi="Arial" w:cs="Arial"/>
          <w:color w:val="000000"/>
          <w:lang w:val="fr-FR"/>
        </w:rPr>
        <w:t>3</w:t>
      </w:r>
      <w:r w:rsidRPr="0015358B">
        <w:rPr>
          <w:rFonts w:ascii="Arial" w:hAnsi="Arial" w:cs="Arial"/>
          <w:color w:val="000000"/>
          <w:lang w:val="fr-FR"/>
        </w:rPr>
        <w:t>.2.2 et §.</w:t>
      </w:r>
      <w:r w:rsidR="00BF1E9D">
        <w:rPr>
          <w:rFonts w:ascii="Arial" w:hAnsi="Arial" w:cs="Arial"/>
          <w:color w:val="000000"/>
          <w:lang w:val="fr-FR"/>
        </w:rPr>
        <w:t>3</w:t>
      </w:r>
      <w:r w:rsidRPr="0015358B">
        <w:rPr>
          <w:rFonts w:ascii="Arial" w:hAnsi="Arial" w:cs="Arial"/>
          <w:color w:val="000000"/>
          <w:lang w:val="fr-FR"/>
        </w:rPr>
        <w:t xml:space="preserve">.2.3), il s’appuie sur la cellule juridique contrats qui lui est directement rattachée. </w:t>
      </w:r>
      <w:r w:rsidRPr="0015358B">
        <w:rPr>
          <w:rFonts w:ascii="Arial" w:hAnsi="Arial" w:cs="Arial"/>
          <w:color w:val="auto"/>
          <w:lang w:val="fr-FR"/>
        </w:rPr>
        <w:t xml:space="preserve">La cellule juridique contrats est positionnée géographiquement auprès du directeur des achats </w:t>
      </w:r>
      <w:r w:rsidRPr="0015358B">
        <w:rPr>
          <w:rFonts w:ascii="Arial" w:hAnsi="Arial" w:cs="Arial"/>
          <w:color w:val="000000"/>
          <w:lang w:val="fr-FR"/>
        </w:rPr>
        <w:t>au sein de l’établissement support mais apporte son expertise et son support opérationnel direct à l’ensemble des acheteurs et le cas échéant et autres acteurs du processus achat (approvisionneurs, prescripteurs d’achat,…)</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Les situations des GHT sont extrêmement variables en nombre et taille d’établissements, en maturité achat et juridique, ainsi qu’en ressources disponibles. Les niveaux de structuration des cellules juridiques contrats seront donc également très hétérogènes. </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lastRenderedPageBreak/>
        <w:t>Le scénario décrit ici correspond à un GHT ayant des ressources suffisantes (une équipe de quelques personnes incluant au moins deux juristes et quelques agents administratifs). Dans le cas des GHT de très petite taille (par exemple moins de 5 établissements), la cellule juridique pourrait se réduire à un seul juriste et des processus simplifiés.</w:t>
      </w:r>
    </w:p>
    <w:p w:rsidR="00D25765" w:rsidRDefault="00FE58D1">
      <w:pPr>
        <w:pStyle w:val="Titre4"/>
        <w:ind w:left="567"/>
        <w:rPr>
          <w:lang w:val="fr-FR"/>
        </w:rPr>
      </w:pPr>
      <w:r>
        <w:rPr>
          <w:lang w:val="fr-FR"/>
        </w:rPr>
        <w:t>4</w:t>
      </w:r>
      <w:r w:rsidR="00340C28" w:rsidRPr="0015358B">
        <w:rPr>
          <w:lang w:val="fr-FR"/>
        </w:rPr>
        <w:t>.2.4.1 – Interfaces avec le directeur des achats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La cellule juridique contrats est une entité unique placée sous l’autorité du responsable de la fonction achat.</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Elle l’éclaire en permanence sur les niveaux de risques juridiques des affaires en cours le plus en amont possible et le cas échéant l’alerte sur les sujets critiques.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Concernant les affaires dont la signature n’est pas déléguée par le directeur de l’établissement support au directeur des achats, le responsable de la cellule juridique pourrait être amené à tenir informé directement le directeur de l’établissement support sur les sujets sensibles.</w:t>
      </w:r>
    </w:p>
    <w:p w:rsidR="00D25765" w:rsidRDefault="00FE58D1">
      <w:pPr>
        <w:pStyle w:val="Titre4"/>
        <w:ind w:left="567"/>
        <w:rPr>
          <w:lang w:val="fr-FR"/>
        </w:rPr>
      </w:pPr>
      <w:r>
        <w:rPr>
          <w:lang w:val="fr-FR"/>
        </w:rPr>
        <w:t>4</w:t>
      </w:r>
      <w:r w:rsidR="00340C28" w:rsidRPr="0015358B">
        <w:rPr>
          <w:lang w:val="fr-FR"/>
        </w:rPr>
        <w:t>.2.4.2 – Interfaces entre l’établissement support et les établissements parties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La cellule juridique contrats est une entité unique qui accompagne sur le plan juridique tous </w:t>
      </w:r>
      <w:r w:rsidR="00BF1E9D">
        <w:rPr>
          <w:rFonts w:ascii="Arial" w:hAnsi="Arial" w:cs="Arial"/>
          <w:color w:val="000000"/>
          <w:lang w:val="fr-FR"/>
        </w:rPr>
        <w:t xml:space="preserve">les </w:t>
      </w:r>
      <w:r w:rsidRPr="0015358B">
        <w:rPr>
          <w:rFonts w:ascii="Arial" w:hAnsi="Arial" w:cs="Arial"/>
          <w:color w:val="000000"/>
          <w:lang w:val="fr-FR"/>
        </w:rPr>
        <w:t>établissements du GHT.</w:t>
      </w:r>
    </w:p>
    <w:p w:rsidR="00D25765" w:rsidRDefault="00FE58D1">
      <w:pPr>
        <w:pStyle w:val="Titre4"/>
        <w:ind w:left="567"/>
        <w:rPr>
          <w:lang w:val="fr-FR"/>
        </w:rPr>
      </w:pPr>
      <w:r>
        <w:rPr>
          <w:lang w:val="fr-FR"/>
        </w:rPr>
        <w:t>4</w:t>
      </w:r>
      <w:r w:rsidR="00340C28" w:rsidRPr="0015358B">
        <w:rPr>
          <w:lang w:val="fr-FR"/>
        </w:rPr>
        <w:t>.2.4.3 – Interfaces entre les juristes et les acheteurs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La cellule juridique contrat apporte au quotidien son expertise et son support opérationnel et méthodologique (sur les plans juridiques) à tous les acheteurs du GHT dans le cadre d’un marché en préparation, d’un litige en traitement ou à titre général sur une problématique juridique spécifique.</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Dans ce cas de GHT de grande taille et de forte maturité achat et juridique, il pourrait être pertinent sur le plan de l’efficience et de la productivité globale des processus juridique et achat, de questionner les rôles respectifs des acheteurs et des juristes dans le sens d’une plus grande spécialisation de ceux-ci notamment en confiant à un « rédacteur juridique » la charge de rédiger une partie des documents du DCE sur la base d’une expression de besoins formelle élaborée par l’acheteur concerné. Malgré ce partage des tâches entre acheteurs et juriste marchés, ces deux acteurs travaillent en étroite collaboration avec échanges informels permanents en mode binôme par affaire. L’acheteur resterait leader de bout en bout dans la conduite et pilotage d’une affaire donnée.</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Dans ce cas de GHT de grande taille et de forte maturité achat et juridique, il pourrait être pertinent sur le plan de l’efficience et de la productivité globale des processus juridique et achat, de positionner au</w:t>
      </w:r>
      <w:r w:rsidR="00BF1E9D">
        <w:rPr>
          <w:rFonts w:ascii="Arial" w:hAnsi="Arial" w:cs="Arial"/>
          <w:color w:val="000000"/>
          <w:lang w:val="fr-FR"/>
        </w:rPr>
        <w:t>x</w:t>
      </w:r>
      <w:r w:rsidRPr="0015358B">
        <w:rPr>
          <w:rFonts w:ascii="Arial" w:hAnsi="Arial" w:cs="Arial"/>
          <w:color w:val="000000"/>
          <w:lang w:val="fr-FR"/>
        </w:rPr>
        <w:t xml:space="preserve"> côté</w:t>
      </w:r>
      <w:r w:rsidR="00BF1E9D">
        <w:rPr>
          <w:rFonts w:ascii="Arial" w:hAnsi="Arial" w:cs="Arial"/>
          <w:color w:val="000000"/>
          <w:lang w:val="fr-FR"/>
        </w:rPr>
        <w:t>s</w:t>
      </w:r>
      <w:r w:rsidRPr="0015358B">
        <w:rPr>
          <w:rFonts w:ascii="Arial" w:hAnsi="Arial" w:cs="Arial"/>
          <w:color w:val="000000"/>
          <w:lang w:val="fr-FR"/>
        </w:rPr>
        <w:t xml:space="preserve"> </w:t>
      </w:r>
      <w:r w:rsidR="00BF1E9D">
        <w:rPr>
          <w:rFonts w:ascii="Arial" w:hAnsi="Arial" w:cs="Arial"/>
          <w:color w:val="000000"/>
          <w:lang w:val="fr-FR"/>
        </w:rPr>
        <w:t>des</w:t>
      </w:r>
      <w:r w:rsidRPr="0015358B">
        <w:rPr>
          <w:rFonts w:ascii="Arial" w:hAnsi="Arial" w:cs="Arial"/>
          <w:color w:val="000000"/>
          <w:lang w:val="fr-FR"/>
        </w:rPr>
        <w:t xml:space="preserve"> acheteurs</w:t>
      </w:r>
      <w:r w:rsidR="00BF1E9D">
        <w:rPr>
          <w:rFonts w:ascii="Arial" w:hAnsi="Arial" w:cs="Arial"/>
          <w:color w:val="000000"/>
          <w:lang w:val="fr-FR"/>
        </w:rPr>
        <w:t>,</w:t>
      </w:r>
      <w:r w:rsidRPr="0015358B">
        <w:rPr>
          <w:rFonts w:ascii="Arial" w:hAnsi="Arial" w:cs="Arial"/>
          <w:color w:val="000000"/>
          <w:lang w:val="fr-FR"/>
        </w:rPr>
        <w:t xml:space="preserve"> des assistants d’acheteurs (cf.annexe.</w:t>
      </w:r>
      <w:r w:rsidR="00BF1E9D">
        <w:rPr>
          <w:rFonts w:ascii="Arial" w:hAnsi="Arial" w:cs="Arial"/>
          <w:color w:val="000000"/>
          <w:lang w:val="fr-FR"/>
        </w:rPr>
        <w:t>4</w:t>
      </w:r>
      <w:r w:rsidRPr="0015358B">
        <w:rPr>
          <w:rFonts w:ascii="Arial" w:hAnsi="Arial" w:cs="Arial"/>
          <w:color w:val="000000"/>
          <w:lang w:val="fr-FR"/>
        </w:rPr>
        <w:t>.4.3). Les tâches potentiellement confiées pourraient couvrir les MAPA et/ou les affaires traitables en MNSMC  (opérateur économique déterminé).</w:t>
      </w:r>
    </w:p>
    <w:p w:rsidR="00340C28" w:rsidRPr="0015358B" w:rsidRDefault="00340C28" w:rsidP="00810AC5">
      <w:pPr>
        <w:spacing w:before="200" w:after="100" w:line="240" w:lineRule="auto"/>
        <w:ind w:left="567"/>
        <w:jc w:val="both"/>
        <w:rPr>
          <w:rFonts w:ascii="Arial" w:hAnsi="Arial" w:cs="Arial"/>
          <w:b/>
          <w:color w:val="000000"/>
          <w:sz w:val="22"/>
          <w:szCs w:val="22"/>
          <w:lang w:val="fr-FR"/>
        </w:rPr>
        <w:sectPr w:rsidR="00340C28" w:rsidRPr="0015358B">
          <w:footerReference w:type="even" r:id="rId123"/>
          <w:pgSz w:w="11906" w:h="16838"/>
          <w:pgMar w:top="1418" w:right="849" w:bottom="1417" w:left="1560" w:header="720" w:footer="281" w:gutter="0"/>
          <w:cols w:space="720"/>
          <w:docGrid w:linePitch="360"/>
        </w:sectPr>
      </w:pPr>
    </w:p>
    <w:p w:rsidR="00396DDB" w:rsidRPr="00396DDB" w:rsidRDefault="00FE58D1" w:rsidP="00396DDB">
      <w:pPr>
        <w:pStyle w:val="Titre2"/>
        <w:spacing w:before="300" w:after="100"/>
        <w:ind w:hanging="1876"/>
        <w:contextualSpacing w:val="0"/>
        <w:rPr>
          <w:b/>
          <w:sz w:val="26"/>
          <w:szCs w:val="26"/>
          <w:u w:val="single"/>
          <w:lang w:val="fr-FR"/>
        </w:rPr>
      </w:pPr>
      <w:bookmarkStart w:id="144" w:name="_Toc469401284"/>
      <w:bookmarkStart w:id="145" w:name="_Toc469403542"/>
      <w:bookmarkStart w:id="146" w:name="_Toc480480101"/>
      <w:r>
        <w:rPr>
          <w:b/>
          <w:sz w:val="26"/>
          <w:szCs w:val="26"/>
          <w:u w:val="single"/>
          <w:lang w:val="fr-FR"/>
        </w:rPr>
        <w:lastRenderedPageBreak/>
        <w:t>4</w:t>
      </w:r>
      <w:r w:rsidR="00812A07" w:rsidRPr="00812A07">
        <w:rPr>
          <w:b/>
          <w:sz w:val="26"/>
          <w:szCs w:val="26"/>
          <w:u w:val="single"/>
          <w:lang w:val="fr-FR"/>
        </w:rPr>
        <w:t xml:space="preserve">.3 – Fiche </w:t>
      </w:r>
      <w:r>
        <w:rPr>
          <w:b/>
          <w:sz w:val="26"/>
          <w:szCs w:val="26"/>
          <w:u w:val="single"/>
          <w:lang w:val="fr-FR"/>
        </w:rPr>
        <w:t xml:space="preserve">métier </w:t>
      </w:r>
      <w:r w:rsidR="00812A07" w:rsidRPr="00812A07">
        <w:rPr>
          <w:b/>
          <w:sz w:val="26"/>
          <w:szCs w:val="26"/>
          <w:u w:val="single"/>
          <w:lang w:val="fr-FR"/>
        </w:rPr>
        <w:t>N°3 : Contrôle de gestion achat</w:t>
      </w:r>
      <w:bookmarkEnd w:id="144"/>
      <w:bookmarkEnd w:id="145"/>
      <w:bookmarkEnd w:id="146"/>
    </w:p>
    <w:p w:rsidR="009E2F7D" w:rsidRDefault="00FE58D1">
      <w:pPr>
        <w:pStyle w:val="Titre3"/>
        <w:rPr>
          <w:bCs/>
          <w:color w:val="000000"/>
        </w:rPr>
      </w:pPr>
      <w:bookmarkStart w:id="147" w:name="_Toc469401285"/>
      <w:bookmarkStart w:id="148" w:name="_Toc469403543"/>
      <w:bookmarkStart w:id="149" w:name="_Toc480480102"/>
      <w:r>
        <w:t>4</w:t>
      </w:r>
      <w:r w:rsidR="00340C28" w:rsidRPr="0015358B">
        <w:t>.3.1 – Enjeux du contrôle de gestion achat</w:t>
      </w:r>
      <w:bookmarkEnd w:id="147"/>
      <w:bookmarkEnd w:id="148"/>
      <w:bookmarkEnd w:id="149"/>
    </w:p>
    <w:p w:rsidR="00340C28" w:rsidRPr="0015358B" w:rsidRDefault="00340C28" w:rsidP="00810AC5">
      <w:pPr>
        <w:spacing w:before="200" w:after="100" w:line="240" w:lineRule="auto"/>
        <w:ind w:left="567"/>
        <w:jc w:val="both"/>
        <w:rPr>
          <w:rFonts w:ascii="Arial" w:hAnsi="Arial" w:cs="Arial"/>
          <w:bCs/>
          <w:color w:val="000000"/>
          <w:lang w:val="fr-FR"/>
        </w:rPr>
      </w:pPr>
      <w:r w:rsidRPr="0015358B">
        <w:rPr>
          <w:rFonts w:ascii="Arial" w:hAnsi="Arial" w:cs="Arial"/>
          <w:bCs/>
          <w:color w:val="000000"/>
          <w:lang w:val="fr-FR"/>
        </w:rPr>
        <w:t>La fonction achat hospitalière a franchi de</w:t>
      </w:r>
      <w:r w:rsidR="003C6F32">
        <w:rPr>
          <w:rFonts w:ascii="Arial" w:hAnsi="Arial" w:cs="Arial"/>
          <w:bCs/>
          <w:color w:val="000000"/>
          <w:lang w:val="fr-FR"/>
        </w:rPr>
        <w:t xml:space="preserve">s </w:t>
      </w:r>
      <w:r w:rsidRPr="0015358B">
        <w:rPr>
          <w:rFonts w:ascii="Arial" w:hAnsi="Arial" w:cs="Arial"/>
          <w:bCs/>
          <w:color w:val="000000"/>
          <w:lang w:val="fr-FR"/>
        </w:rPr>
        <w:t xml:space="preserve">paliers significatifs de professionnalisation depuis </w:t>
      </w:r>
      <w:r w:rsidR="003C6F32">
        <w:rPr>
          <w:rFonts w:ascii="Arial" w:hAnsi="Arial" w:cs="Arial"/>
          <w:bCs/>
          <w:color w:val="000000"/>
          <w:lang w:val="fr-FR"/>
        </w:rPr>
        <w:t xml:space="preserve">près de dix ans </w:t>
      </w:r>
      <w:r w:rsidRPr="0015358B">
        <w:rPr>
          <w:rFonts w:ascii="Arial" w:hAnsi="Arial" w:cs="Arial"/>
          <w:bCs/>
          <w:color w:val="000000"/>
          <w:lang w:val="fr-FR"/>
        </w:rPr>
        <w:t xml:space="preserve"> avec une performance consolidée au niveau régional (ARS) et national (PHARE).</w:t>
      </w:r>
    </w:p>
    <w:p w:rsidR="00340C28" w:rsidRPr="0015358B" w:rsidRDefault="00340C28" w:rsidP="00810AC5">
      <w:pPr>
        <w:spacing w:before="200" w:after="100" w:line="240" w:lineRule="auto"/>
        <w:ind w:left="567"/>
        <w:jc w:val="both"/>
        <w:rPr>
          <w:rFonts w:ascii="Arial" w:hAnsi="Arial" w:cs="Arial"/>
          <w:bCs/>
          <w:color w:val="000000"/>
          <w:lang w:val="fr-FR"/>
        </w:rPr>
      </w:pPr>
      <w:r w:rsidRPr="0015358B">
        <w:rPr>
          <w:rFonts w:ascii="Arial" w:hAnsi="Arial" w:cs="Arial"/>
          <w:bCs/>
          <w:color w:val="000000"/>
          <w:lang w:val="fr-FR"/>
        </w:rPr>
        <w:t xml:space="preserve">Cependant, le nombre de directions des achats </w:t>
      </w:r>
      <w:r w:rsidR="003C6F32">
        <w:rPr>
          <w:rFonts w:ascii="Arial" w:hAnsi="Arial" w:cs="Arial"/>
          <w:bCs/>
          <w:color w:val="000000"/>
          <w:lang w:val="fr-FR"/>
        </w:rPr>
        <w:t xml:space="preserve">dotées </w:t>
      </w:r>
      <w:r w:rsidRPr="0015358B">
        <w:rPr>
          <w:rFonts w:ascii="Arial" w:hAnsi="Arial" w:cs="Arial"/>
          <w:bCs/>
          <w:color w:val="000000"/>
          <w:lang w:val="fr-FR"/>
        </w:rPr>
        <w:t>de</w:t>
      </w:r>
      <w:r w:rsidR="003C6F32">
        <w:rPr>
          <w:rFonts w:ascii="Arial" w:hAnsi="Arial" w:cs="Arial"/>
          <w:bCs/>
          <w:color w:val="000000"/>
          <w:lang w:val="fr-FR"/>
        </w:rPr>
        <w:t>s</w:t>
      </w:r>
      <w:r w:rsidRPr="0015358B">
        <w:rPr>
          <w:rFonts w:ascii="Arial" w:hAnsi="Arial" w:cs="Arial"/>
          <w:bCs/>
          <w:color w:val="000000"/>
          <w:lang w:val="fr-FR"/>
        </w:rPr>
        <w:t xml:space="preserve"> méthodologies et outils solides de mesure des gains et des processus de pilotage global des processus achat </w:t>
      </w:r>
      <w:r w:rsidR="00BF1E9D">
        <w:rPr>
          <w:rFonts w:ascii="Arial" w:hAnsi="Arial" w:cs="Arial"/>
          <w:bCs/>
          <w:color w:val="000000"/>
          <w:lang w:val="fr-FR"/>
        </w:rPr>
        <w:t xml:space="preserve">peut </w:t>
      </w:r>
      <w:r w:rsidRPr="0015358B">
        <w:rPr>
          <w:rFonts w:ascii="Arial" w:hAnsi="Arial" w:cs="Arial"/>
          <w:bCs/>
          <w:color w:val="000000"/>
          <w:lang w:val="fr-FR"/>
        </w:rPr>
        <w:t xml:space="preserve"> encore progresser.</w:t>
      </w:r>
    </w:p>
    <w:p w:rsidR="00340C28" w:rsidRPr="0015358B" w:rsidRDefault="00340C28" w:rsidP="00810AC5">
      <w:pPr>
        <w:spacing w:before="200" w:after="100" w:line="240" w:lineRule="auto"/>
        <w:ind w:left="567"/>
        <w:jc w:val="both"/>
        <w:rPr>
          <w:rFonts w:ascii="Arial" w:hAnsi="Arial" w:cs="Arial"/>
          <w:color w:val="244061"/>
          <w:sz w:val="22"/>
          <w:szCs w:val="22"/>
          <w:lang w:val="fr-FR"/>
        </w:rPr>
      </w:pPr>
      <w:r w:rsidRPr="0015358B">
        <w:rPr>
          <w:rFonts w:ascii="Arial" w:hAnsi="Arial" w:cs="Arial"/>
          <w:bCs/>
          <w:color w:val="000000"/>
          <w:lang w:val="fr-FR"/>
        </w:rPr>
        <w:t xml:space="preserve">Il s’ensuit que la lisibilité et l’intelligibilité de la performance et des processus achat </w:t>
      </w:r>
      <w:r w:rsidR="00BF1E9D">
        <w:rPr>
          <w:rFonts w:ascii="Arial" w:hAnsi="Arial" w:cs="Arial"/>
          <w:bCs/>
          <w:color w:val="000000"/>
          <w:lang w:val="fr-FR"/>
        </w:rPr>
        <w:t xml:space="preserve">peuvent </w:t>
      </w:r>
      <w:r w:rsidRPr="0015358B">
        <w:rPr>
          <w:rFonts w:ascii="Arial" w:hAnsi="Arial" w:cs="Arial"/>
          <w:bCs/>
          <w:color w:val="000000"/>
          <w:lang w:val="fr-FR"/>
        </w:rPr>
        <w:t xml:space="preserve"> encore </w:t>
      </w:r>
      <w:r w:rsidR="00BF1E9D">
        <w:rPr>
          <w:rFonts w:ascii="Arial" w:hAnsi="Arial" w:cs="Arial"/>
          <w:bCs/>
          <w:color w:val="000000"/>
          <w:lang w:val="fr-FR"/>
        </w:rPr>
        <w:t>s’</w:t>
      </w:r>
      <w:r w:rsidRPr="0015358B">
        <w:rPr>
          <w:rFonts w:ascii="Arial" w:hAnsi="Arial" w:cs="Arial"/>
          <w:bCs/>
          <w:color w:val="000000"/>
          <w:lang w:val="fr-FR"/>
        </w:rPr>
        <w:t>améliorer. Le niveau de confiance sur la fiabilité des données achat auprès des directeurs financiers et des chefs d’établissements est encore à améliorer pour pouvoir partager totalement les enjeux et infléchir certains processus notamment budgétaires.</w:t>
      </w:r>
    </w:p>
    <w:p w:rsidR="009E2F7D" w:rsidRDefault="00FE58D1">
      <w:pPr>
        <w:pStyle w:val="Titre3"/>
        <w:rPr>
          <w:bCs/>
          <w:color w:val="000000"/>
        </w:rPr>
      </w:pPr>
      <w:bookmarkStart w:id="150" w:name="_Toc469401286"/>
      <w:bookmarkStart w:id="151" w:name="_Toc469403544"/>
      <w:bookmarkStart w:id="152" w:name="_Toc480480103"/>
      <w:r>
        <w:t>4</w:t>
      </w:r>
      <w:r w:rsidR="00340C28" w:rsidRPr="0015358B">
        <w:t>.3.2 – Missions du contrôle de gestion achat</w:t>
      </w:r>
      <w:bookmarkEnd w:id="150"/>
      <w:bookmarkEnd w:id="151"/>
      <w:bookmarkEnd w:id="152"/>
    </w:p>
    <w:p w:rsidR="00340490" w:rsidRPr="0074441C" w:rsidRDefault="0057398E" w:rsidP="00340490">
      <w:pPr>
        <w:spacing w:before="200" w:after="100" w:line="100" w:lineRule="atLeast"/>
        <w:ind w:left="567"/>
        <w:jc w:val="both"/>
        <w:rPr>
          <w:rFonts w:ascii="Arial" w:hAnsi="Arial"/>
          <w:color w:val="000000"/>
          <w:lang w:val="fr-FR"/>
        </w:rPr>
      </w:pPr>
      <w:r w:rsidRPr="0057398E">
        <w:rPr>
          <w:rFonts w:ascii="Arial" w:hAnsi="Arial"/>
          <w:color w:val="000000"/>
          <w:lang w:val="fr-FR"/>
        </w:rPr>
        <w:t>Le contrôle de gestion achat doit face à deux principaux axes stratégiques   :</w:t>
      </w:r>
    </w:p>
    <w:p w:rsidR="00340490" w:rsidRPr="0074441C" w:rsidRDefault="0057398E" w:rsidP="00EB1173">
      <w:pPr>
        <w:widowControl w:val="0"/>
        <w:numPr>
          <w:ilvl w:val="0"/>
          <w:numId w:val="115"/>
        </w:numPr>
        <w:tabs>
          <w:tab w:val="clear" w:pos="0"/>
        </w:tabs>
        <w:spacing w:before="200" w:after="100" w:line="100" w:lineRule="atLeast"/>
        <w:ind w:left="1134" w:right="142" w:hanging="357"/>
        <w:jc w:val="both"/>
        <w:rPr>
          <w:rFonts w:ascii="Arial" w:hAnsi="Arial"/>
          <w:color w:val="000000"/>
          <w:lang w:val="fr-FR"/>
        </w:rPr>
      </w:pPr>
      <w:r w:rsidRPr="0057398E">
        <w:rPr>
          <w:rFonts w:ascii="Arial" w:hAnsi="Arial"/>
          <w:color w:val="000000"/>
          <w:lang w:val="fr-FR"/>
        </w:rPr>
        <w:t>Rendre lisibles les enjeux de la fonction achat (par thématique, segments d’achat, établissements du GHT,…) auprès des directeurs d’établissements, de la gouvernance du GHT et des directeurs financiers.</w:t>
      </w:r>
    </w:p>
    <w:p w:rsidR="00340490" w:rsidRPr="0074441C" w:rsidRDefault="0057398E" w:rsidP="00EB1173">
      <w:pPr>
        <w:widowControl w:val="0"/>
        <w:numPr>
          <w:ilvl w:val="0"/>
          <w:numId w:val="115"/>
        </w:numPr>
        <w:tabs>
          <w:tab w:val="clear" w:pos="0"/>
        </w:tabs>
        <w:spacing w:before="200" w:after="100" w:line="100" w:lineRule="atLeast"/>
        <w:ind w:left="1134" w:right="142" w:hanging="357"/>
        <w:jc w:val="both"/>
        <w:rPr>
          <w:rFonts w:ascii="Arial" w:hAnsi="Arial"/>
          <w:color w:val="000000"/>
          <w:lang w:val="fr-FR"/>
        </w:rPr>
      </w:pPr>
      <w:r w:rsidRPr="0057398E">
        <w:rPr>
          <w:rFonts w:ascii="Arial" w:hAnsi="Arial"/>
          <w:color w:val="000000"/>
          <w:lang w:val="fr-FR"/>
        </w:rPr>
        <w:t xml:space="preserve">Contribuer au pilotage de la performance achat et des processus achat par les responsables de la fonction achat, des responsables de départements achat et approvisionnement, des cellules juridiques marchés, des référents achat d’établissements </w:t>
      </w:r>
      <w:r w:rsidR="007264AB">
        <w:rPr>
          <w:rFonts w:ascii="Arial" w:hAnsi="Arial"/>
          <w:color w:val="000000"/>
          <w:lang w:val="fr-FR"/>
        </w:rPr>
        <w:t>partie</w:t>
      </w:r>
      <w:r w:rsidRPr="0057398E">
        <w:rPr>
          <w:rFonts w:ascii="Arial" w:hAnsi="Arial"/>
          <w:color w:val="000000"/>
          <w:lang w:val="fr-FR"/>
        </w:rPr>
        <w:t>s mais aussi des acheteurs familles.</w:t>
      </w:r>
    </w:p>
    <w:p w:rsidR="00340490" w:rsidRPr="0074441C" w:rsidRDefault="0057398E" w:rsidP="00340490">
      <w:pPr>
        <w:spacing w:before="200" w:after="100" w:line="100" w:lineRule="atLeast"/>
        <w:ind w:left="567"/>
        <w:jc w:val="both"/>
        <w:rPr>
          <w:rFonts w:ascii="Arial" w:hAnsi="Arial"/>
          <w:color w:val="000000"/>
          <w:lang w:val="fr-FR"/>
        </w:rPr>
      </w:pPr>
      <w:r w:rsidRPr="0057398E">
        <w:rPr>
          <w:rFonts w:ascii="Arial" w:hAnsi="Arial"/>
          <w:color w:val="000000"/>
          <w:lang w:val="fr-FR"/>
        </w:rPr>
        <w:t xml:space="preserve">Dans cette perspective, les domaines d’activités suivants sont traités : </w:t>
      </w:r>
    </w:p>
    <w:p w:rsidR="00340490" w:rsidRPr="0074441C" w:rsidRDefault="0057398E" w:rsidP="00EB1173">
      <w:pPr>
        <w:widowControl w:val="0"/>
        <w:numPr>
          <w:ilvl w:val="0"/>
          <w:numId w:val="115"/>
        </w:numPr>
        <w:tabs>
          <w:tab w:val="clear" w:pos="0"/>
        </w:tabs>
        <w:spacing w:before="200" w:after="100" w:line="100" w:lineRule="atLeast"/>
        <w:ind w:left="1134" w:hanging="357"/>
        <w:jc w:val="both"/>
        <w:rPr>
          <w:rFonts w:ascii="Arial" w:hAnsi="Arial"/>
          <w:color w:val="000000"/>
          <w:lang w:val="fr-FR"/>
        </w:rPr>
      </w:pPr>
      <w:r w:rsidRPr="0057398E">
        <w:rPr>
          <w:rFonts w:ascii="Arial" w:hAnsi="Arial"/>
          <w:color w:val="000000"/>
          <w:lang w:val="fr-FR"/>
        </w:rPr>
        <w:t>Une mission de normalisation méthodologique au sein des acheteurs du GHT sur les différents sujets économiques (calcul des gains, calcul des coûts complets de processus, diverses modélisation de coûts,…)</w:t>
      </w:r>
    </w:p>
    <w:p w:rsidR="00340490" w:rsidRPr="0074441C" w:rsidRDefault="0057398E" w:rsidP="00EB1173">
      <w:pPr>
        <w:widowControl w:val="0"/>
        <w:numPr>
          <w:ilvl w:val="0"/>
          <w:numId w:val="115"/>
        </w:numPr>
        <w:tabs>
          <w:tab w:val="clear" w:pos="0"/>
        </w:tabs>
        <w:spacing w:before="200" w:after="100" w:line="100" w:lineRule="atLeast"/>
        <w:ind w:left="1134" w:hanging="357"/>
        <w:jc w:val="both"/>
        <w:rPr>
          <w:rFonts w:ascii="Arial" w:hAnsi="Arial"/>
          <w:color w:val="000000"/>
          <w:lang w:val="fr-FR"/>
        </w:rPr>
      </w:pPr>
      <w:r w:rsidRPr="0057398E">
        <w:rPr>
          <w:rFonts w:ascii="Arial" w:hAnsi="Arial"/>
          <w:color w:val="000000"/>
          <w:lang w:val="fr-FR"/>
        </w:rPr>
        <w:t>Une fonction de pilotage et de communication par la mise en place de procédures</w:t>
      </w:r>
    </w:p>
    <w:p w:rsidR="00340490" w:rsidRPr="0074441C" w:rsidRDefault="0057398E" w:rsidP="00EB1173">
      <w:pPr>
        <w:widowControl w:val="0"/>
        <w:numPr>
          <w:ilvl w:val="0"/>
          <w:numId w:val="115"/>
        </w:numPr>
        <w:tabs>
          <w:tab w:val="clear" w:pos="0"/>
        </w:tabs>
        <w:spacing w:before="200" w:after="100" w:line="100" w:lineRule="atLeast"/>
        <w:ind w:left="1134" w:hanging="357"/>
        <w:jc w:val="both"/>
        <w:rPr>
          <w:rFonts w:ascii="Arial" w:hAnsi="Arial"/>
          <w:color w:val="000000"/>
          <w:lang w:val="fr-FR"/>
        </w:rPr>
      </w:pPr>
      <w:r w:rsidRPr="0057398E">
        <w:rPr>
          <w:rFonts w:ascii="Arial" w:hAnsi="Arial"/>
          <w:color w:val="000000"/>
          <w:lang w:val="fr-FR"/>
        </w:rPr>
        <w:t>La production du tableau de bord et des états consolidés sur les gains à l’attention des entités internes (direction des achats en interface) et externes (ARS)</w:t>
      </w:r>
    </w:p>
    <w:p w:rsidR="00340490" w:rsidRPr="0074441C" w:rsidRDefault="0057398E" w:rsidP="00EB1173">
      <w:pPr>
        <w:widowControl w:val="0"/>
        <w:numPr>
          <w:ilvl w:val="0"/>
          <w:numId w:val="115"/>
        </w:numPr>
        <w:tabs>
          <w:tab w:val="clear" w:pos="0"/>
        </w:tabs>
        <w:spacing w:before="200" w:after="100" w:line="100" w:lineRule="atLeast"/>
        <w:ind w:left="1134" w:hanging="357"/>
        <w:jc w:val="both"/>
        <w:rPr>
          <w:rFonts w:ascii="Arial" w:hAnsi="Arial"/>
          <w:color w:val="000000"/>
          <w:lang w:val="fr-FR"/>
        </w:rPr>
      </w:pPr>
      <w:r w:rsidRPr="0057398E">
        <w:rPr>
          <w:rFonts w:ascii="Arial" w:hAnsi="Arial"/>
          <w:color w:val="000000"/>
          <w:lang w:val="fr-FR"/>
        </w:rPr>
        <w:t>Le suivi de la performance achat</w:t>
      </w:r>
    </w:p>
    <w:p w:rsidR="00340490" w:rsidRPr="0074441C" w:rsidRDefault="0057398E" w:rsidP="00EB1173">
      <w:pPr>
        <w:widowControl w:val="0"/>
        <w:numPr>
          <w:ilvl w:val="0"/>
          <w:numId w:val="115"/>
        </w:numPr>
        <w:tabs>
          <w:tab w:val="clear" w:pos="0"/>
        </w:tabs>
        <w:spacing w:before="200" w:after="100" w:line="100" w:lineRule="atLeast"/>
        <w:ind w:left="1134" w:hanging="357"/>
        <w:jc w:val="both"/>
        <w:rPr>
          <w:rFonts w:ascii="Arial" w:hAnsi="Arial"/>
          <w:color w:val="000000"/>
          <w:lang w:val="fr-FR"/>
        </w:rPr>
      </w:pPr>
      <w:r w:rsidRPr="0057398E">
        <w:rPr>
          <w:rFonts w:ascii="Arial" w:hAnsi="Arial"/>
          <w:color w:val="000000"/>
          <w:lang w:val="fr-FR"/>
        </w:rPr>
        <w:t>L’intégration opérationnelle des processus achat dans le cycle budgétaire (gains prévisionnels, notifiés, réalisés) au moment de la construction de l'EPRD et du suivi de son exécution notamment.</w:t>
      </w:r>
    </w:p>
    <w:p w:rsidR="00340490" w:rsidRPr="00340490" w:rsidRDefault="0057398E" w:rsidP="00EB1173">
      <w:pPr>
        <w:widowControl w:val="0"/>
        <w:numPr>
          <w:ilvl w:val="0"/>
          <w:numId w:val="115"/>
        </w:numPr>
        <w:tabs>
          <w:tab w:val="clear" w:pos="0"/>
        </w:tabs>
        <w:spacing w:before="200" w:after="100" w:line="100" w:lineRule="atLeast"/>
        <w:ind w:left="1134" w:hanging="357"/>
        <w:jc w:val="both"/>
        <w:rPr>
          <w:lang w:val="fr-FR"/>
        </w:rPr>
      </w:pPr>
      <w:r w:rsidRPr="0057398E">
        <w:rPr>
          <w:rFonts w:ascii="Arial" w:hAnsi="Arial"/>
          <w:color w:val="000000"/>
          <w:lang w:val="fr-FR"/>
        </w:rPr>
        <w:t>Une mission d’expertise et d’accompagnement opérationnel auprès des différents acteurs de l’achat, notamment les acheteurs sur tous les sujets économiques (gains, coûts, prix,…)</w:t>
      </w:r>
    </w:p>
    <w:p w:rsidR="009E2F7D" w:rsidRDefault="00FE58D1">
      <w:pPr>
        <w:pStyle w:val="Titre3"/>
        <w:rPr>
          <w:color w:val="000000"/>
        </w:rPr>
      </w:pPr>
      <w:bookmarkStart w:id="153" w:name="_Toc469401287"/>
      <w:bookmarkStart w:id="154" w:name="_Toc469403545"/>
      <w:bookmarkStart w:id="155" w:name="_Toc480480104"/>
      <w:r>
        <w:t>4</w:t>
      </w:r>
      <w:r w:rsidR="00340C28" w:rsidRPr="0015358B">
        <w:t>.3.3 – Principes d’organisation et de conduite des processus</w:t>
      </w:r>
      <w:bookmarkEnd w:id="153"/>
      <w:bookmarkEnd w:id="154"/>
      <w:bookmarkEnd w:id="155"/>
    </w:p>
    <w:p w:rsidR="003D6E0C" w:rsidRDefault="00FE58D1" w:rsidP="00467E7F">
      <w:pPr>
        <w:pStyle w:val="Titre4"/>
        <w:ind w:left="567"/>
        <w:rPr>
          <w:lang w:val="fr-FR"/>
        </w:rPr>
      </w:pPr>
      <w:r>
        <w:rPr>
          <w:lang w:val="fr-FR"/>
        </w:rPr>
        <w:t>4</w:t>
      </w:r>
      <w:r w:rsidR="00340C28" w:rsidRPr="0015358B">
        <w:rPr>
          <w:lang w:val="fr-FR"/>
        </w:rPr>
        <w:t>.3.3.1 – Interfaces avec le directeur des achats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Le contrôle de gestion achats est une fonction </w:t>
      </w:r>
      <w:r w:rsidR="00DF4764">
        <w:rPr>
          <w:rFonts w:ascii="Arial" w:hAnsi="Arial" w:cs="Arial"/>
          <w:color w:val="000000"/>
          <w:lang w:val="fr-FR"/>
        </w:rPr>
        <w:t xml:space="preserve">transverse intervenant potentiellement sur  l’ensemble des achats. Son </w:t>
      </w:r>
      <w:r w:rsidRPr="0015358B">
        <w:rPr>
          <w:rFonts w:ascii="Arial" w:hAnsi="Arial" w:cs="Arial"/>
          <w:color w:val="000000"/>
          <w:lang w:val="fr-FR"/>
        </w:rPr>
        <w:t xml:space="preserve">responsable sera placé sous l’autorité du </w:t>
      </w:r>
      <w:r w:rsidR="003C6F32">
        <w:rPr>
          <w:rFonts w:ascii="Arial" w:hAnsi="Arial" w:cs="Arial"/>
          <w:color w:val="000000"/>
          <w:lang w:val="fr-FR"/>
        </w:rPr>
        <w:t xml:space="preserve">Directeur des </w:t>
      </w:r>
      <w:r w:rsidRPr="0015358B">
        <w:rPr>
          <w:rFonts w:ascii="Arial" w:hAnsi="Arial" w:cs="Arial"/>
          <w:color w:val="000000"/>
          <w:lang w:val="fr-FR"/>
        </w:rPr>
        <w:t>achat</w:t>
      </w:r>
      <w:r w:rsidR="003C6F32">
        <w:rPr>
          <w:rFonts w:ascii="Arial" w:hAnsi="Arial" w:cs="Arial"/>
          <w:color w:val="000000"/>
          <w:lang w:val="fr-FR"/>
        </w:rPr>
        <w:t>s. Il est re</w:t>
      </w:r>
      <w:r w:rsidR="00A942C8">
        <w:rPr>
          <w:rFonts w:ascii="Arial" w:hAnsi="Arial" w:cs="Arial"/>
          <w:color w:val="000000"/>
          <w:lang w:val="fr-FR"/>
        </w:rPr>
        <w:t xml:space="preserve">commandé qu’il soit </w:t>
      </w:r>
      <w:r w:rsidRPr="0015358B">
        <w:rPr>
          <w:rFonts w:ascii="Arial" w:hAnsi="Arial" w:cs="Arial"/>
          <w:color w:val="000000"/>
          <w:lang w:val="fr-FR"/>
        </w:rPr>
        <w:t xml:space="preserve">situé géographiquement auprès de responsable de la </w:t>
      </w:r>
      <w:r>
        <w:rPr>
          <w:rFonts w:ascii="Arial" w:hAnsi="Arial" w:cs="Arial"/>
          <w:color w:val="000000"/>
          <w:lang w:val="fr-FR"/>
        </w:rPr>
        <w:t>fonction achat</w:t>
      </w:r>
      <w:r w:rsidRPr="0015358B">
        <w:rPr>
          <w:rFonts w:ascii="Arial" w:hAnsi="Arial" w:cs="Arial"/>
          <w:color w:val="000000"/>
          <w:lang w:val="fr-FR"/>
        </w:rPr>
        <w:t>.</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Le contrôleur de gestion achat contribue à la définition de</w:t>
      </w:r>
      <w:r w:rsidR="00DF4764">
        <w:rPr>
          <w:rFonts w:ascii="Arial" w:hAnsi="Arial" w:cs="Arial"/>
          <w:color w:val="000000"/>
          <w:lang w:val="fr-FR"/>
        </w:rPr>
        <w:t>s stratégies d’</w:t>
      </w:r>
      <w:r w:rsidRPr="0015358B">
        <w:rPr>
          <w:rFonts w:ascii="Arial" w:hAnsi="Arial" w:cs="Arial"/>
          <w:color w:val="000000"/>
          <w:lang w:val="fr-FR"/>
        </w:rPr>
        <w:t>achat lors de la mise en œuvre des procédures achat.</w:t>
      </w:r>
    </w:p>
    <w:p w:rsidR="002A5785" w:rsidRDefault="002A5785" w:rsidP="00810AC5">
      <w:pPr>
        <w:spacing w:before="200" w:after="100" w:line="240" w:lineRule="auto"/>
        <w:ind w:left="567"/>
        <w:jc w:val="both"/>
        <w:rPr>
          <w:rFonts w:ascii="Arial" w:hAnsi="Arial" w:cs="Arial"/>
          <w:color w:val="000000"/>
          <w:lang w:val="fr-FR"/>
        </w:rPr>
      </w:pP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lastRenderedPageBreak/>
        <w:t>Le contrôleur de gestion achat aura la charge de coordonner la production des tableaux de bord de la fonction achat de GHT en contribuant directement à certains aspects (mise en place des procédures, méthodologie, analyse critique des indicateurs, le cas échéant identification des actions correctives,…) et d’assurer la communication du reporting. Il document le dialogue de gestion achat et a un rôle d’alerte vis-à-vis du directeur achats.</w:t>
      </w:r>
    </w:p>
    <w:p w:rsidR="00340C28" w:rsidRPr="0015358B" w:rsidRDefault="00340C28" w:rsidP="00810AC5">
      <w:pPr>
        <w:spacing w:before="200" w:after="100" w:line="240" w:lineRule="auto"/>
        <w:ind w:left="567"/>
        <w:jc w:val="both"/>
        <w:rPr>
          <w:rFonts w:ascii="Arial" w:hAnsi="Arial" w:cs="Arial"/>
          <w:color w:val="000000"/>
          <w:u w:val="single"/>
          <w:lang w:val="fr-FR"/>
        </w:rPr>
      </w:pPr>
      <w:r w:rsidRPr="0015358B">
        <w:rPr>
          <w:rFonts w:ascii="Arial" w:hAnsi="Arial" w:cs="Arial"/>
          <w:color w:val="000000"/>
          <w:lang w:val="fr-FR"/>
        </w:rPr>
        <w:t>Le contrôleur de gestion achat mène des analyses ciblées à la demande du directeur des achats.</w:t>
      </w:r>
    </w:p>
    <w:p w:rsidR="002A5785" w:rsidRDefault="002A5785" w:rsidP="002A5785">
      <w:pPr>
        <w:spacing w:before="100" w:after="100" w:line="240" w:lineRule="auto"/>
        <w:ind w:left="567"/>
        <w:jc w:val="both"/>
        <w:rPr>
          <w:rFonts w:ascii="Arial" w:hAnsi="Arial" w:cs="Arial"/>
          <w:color w:val="000000"/>
          <w:u w:val="single"/>
          <w:lang w:val="fr-FR"/>
        </w:rPr>
      </w:pPr>
      <w:r>
        <w:rPr>
          <w:rFonts w:ascii="Arial" w:hAnsi="Arial" w:cs="Arial"/>
          <w:noProof/>
          <w:color w:val="000000"/>
          <w:u w:val="single"/>
          <w:lang w:val="fr-FR" w:eastAsia="fr-FR"/>
        </w:rPr>
        <w:drawing>
          <wp:anchor distT="0" distB="0" distL="0" distR="0" simplePos="0" relativeHeight="251533312" behindDoc="0" locked="0" layoutInCell="1" allowOverlap="1" wp14:anchorId="47CAF7C0" wp14:editId="508F6321">
            <wp:simplePos x="0" y="0"/>
            <wp:positionH relativeFrom="column">
              <wp:posOffset>378460</wp:posOffset>
            </wp:positionH>
            <wp:positionV relativeFrom="paragraph">
              <wp:posOffset>106680</wp:posOffset>
            </wp:positionV>
            <wp:extent cx="5584190" cy="3689350"/>
            <wp:effectExtent l="19050" t="0" r="0" b="0"/>
            <wp:wrapSquare wrapText="largest"/>
            <wp:docPr id="5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24" cstate="print"/>
                    <a:srcRect/>
                    <a:stretch>
                      <a:fillRect/>
                    </a:stretch>
                  </pic:blipFill>
                  <pic:spPr bwMode="auto">
                    <a:xfrm>
                      <a:off x="0" y="0"/>
                      <a:ext cx="5584190" cy="3689350"/>
                    </a:xfrm>
                    <a:prstGeom prst="rect">
                      <a:avLst/>
                    </a:prstGeom>
                    <a:solidFill>
                      <a:srgbClr val="FFFFFF"/>
                    </a:solidFill>
                  </pic:spPr>
                </pic:pic>
              </a:graphicData>
            </a:graphic>
          </wp:anchor>
        </w:drawing>
      </w: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340C28" w:rsidRDefault="00340C28"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Pr="0015358B" w:rsidRDefault="002A5785" w:rsidP="002A5785">
      <w:pPr>
        <w:spacing w:before="100" w:after="100" w:line="240" w:lineRule="auto"/>
        <w:ind w:left="567"/>
        <w:jc w:val="both"/>
        <w:rPr>
          <w:rFonts w:ascii="Arial" w:hAnsi="Arial" w:cs="Arial"/>
          <w:color w:val="000000"/>
          <w:u w:val="single"/>
          <w:lang w:val="fr-FR"/>
        </w:rPr>
      </w:pPr>
    </w:p>
    <w:p w:rsidR="00340C28" w:rsidRPr="0015358B" w:rsidRDefault="00340C28" w:rsidP="002A5785">
      <w:pPr>
        <w:spacing w:before="100" w:after="100" w:line="240" w:lineRule="auto"/>
        <w:ind w:left="567"/>
        <w:jc w:val="both"/>
        <w:rPr>
          <w:rFonts w:ascii="Arial" w:hAnsi="Arial" w:cs="Arial"/>
          <w:color w:val="000000"/>
          <w:u w:val="single"/>
          <w:lang w:val="fr-FR"/>
        </w:rPr>
      </w:pPr>
    </w:p>
    <w:p w:rsidR="00340C28" w:rsidRPr="0015358B" w:rsidRDefault="00340C28" w:rsidP="002A5785">
      <w:pPr>
        <w:spacing w:before="100" w:after="100" w:line="240" w:lineRule="auto"/>
        <w:ind w:left="567"/>
        <w:jc w:val="both"/>
        <w:rPr>
          <w:rFonts w:ascii="Arial" w:hAnsi="Arial" w:cs="Arial"/>
          <w:color w:val="000000"/>
          <w:u w:val="single"/>
          <w:lang w:val="fr-FR"/>
        </w:rPr>
      </w:pPr>
    </w:p>
    <w:p w:rsidR="00340C28" w:rsidRPr="0015358B" w:rsidRDefault="00340C28" w:rsidP="002A5785">
      <w:pPr>
        <w:spacing w:before="100" w:after="100" w:line="240" w:lineRule="auto"/>
        <w:ind w:left="567"/>
        <w:jc w:val="both"/>
        <w:rPr>
          <w:rFonts w:ascii="Arial" w:hAnsi="Arial" w:cs="Arial"/>
          <w:color w:val="000000"/>
          <w:u w:val="single"/>
          <w:lang w:val="fr-FR"/>
        </w:rPr>
      </w:pPr>
    </w:p>
    <w:p w:rsidR="00340C28" w:rsidRPr="0015358B" w:rsidRDefault="00340C28" w:rsidP="002A5785">
      <w:pPr>
        <w:spacing w:before="100" w:after="100" w:line="240" w:lineRule="auto"/>
        <w:ind w:left="567"/>
        <w:jc w:val="both"/>
        <w:rPr>
          <w:rFonts w:ascii="Arial" w:hAnsi="Arial" w:cs="Arial"/>
          <w:color w:val="000000"/>
          <w:u w:val="single"/>
          <w:lang w:val="fr-FR"/>
        </w:rPr>
      </w:pPr>
    </w:p>
    <w:p w:rsidR="00340C28" w:rsidRDefault="00340C28" w:rsidP="002A5785">
      <w:pPr>
        <w:spacing w:before="100" w:after="100" w:line="240" w:lineRule="auto"/>
        <w:ind w:left="567"/>
        <w:jc w:val="both"/>
        <w:rPr>
          <w:rFonts w:ascii="Arial" w:hAnsi="Arial" w:cs="Arial"/>
          <w:color w:val="000000"/>
          <w:u w:val="single"/>
          <w:lang w:val="fr-FR"/>
        </w:rPr>
      </w:pPr>
    </w:p>
    <w:p w:rsidR="003C6F32" w:rsidRDefault="003C6F32" w:rsidP="002A5785">
      <w:pPr>
        <w:spacing w:before="100" w:after="100" w:line="240" w:lineRule="auto"/>
        <w:ind w:left="567"/>
        <w:jc w:val="both"/>
        <w:rPr>
          <w:rFonts w:ascii="Arial" w:hAnsi="Arial" w:cs="Arial"/>
          <w:color w:val="000000"/>
          <w:u w:val="single"/>
          <w:lang w:val="fr-FR"/>
        </w:rPr>
      </w:pPr>
    </w:p>
    <w:p w:rsidR="002A5785" w:rsidRPr="0015358B" w:rsidRDefault="002A5785" w:rsidP="002A5785">
      <w:pPr>
        <w:spacing w:before="200" w:after="100" w:line="240" w:lineRule="auto"/>
        <w:ind w:left="567"/>
        <w:jc w:val="both"/>
        <w:rPr>
          <w:rFonts w:ascii="Arial" w:hAnsi="Arial" w:cs="Arial"/>
          <w:lang w:val="fr-FR"/>
        </w:rPr>
      </w:pPr>
      <w:r w:rsidRPr="0015358B">
        <w:rPr>
          <w:rFonts w:ascii="Arial" w:hAnsi="Arial" w:cs="Arial"/>
          <w:color w:val="000000"/>
          <w:u w:val="single"/>
          <w:lang w:val="fr-FR"/>
        </w:rPr>
        <w:t>Contribution du contrôle de gestion achat à la définition de la politique achat (pluriannuel)</w:t>
      </w:r>
      <w:r w:rsidRPr="0015358B">
        <w:rPr>
          <w:rFonts w:ascii="Arial" w:hAnsi="Arial" w:cs="Arial"/>
          <w:color w:val="000000"/>
          <w:lang w:val="fr-FR"/>
        </w:rPr>
        <w:t xml:space="preserve"> </w:t>
      </w:r>
    </w:p>
    <w:p w:rsidR="002A5785" w:rsidRDefault="002A5785" w:rsidP="002A5785">
      <w:pPr>
        <w:spacing w:before="100" w:after="100" w:line="240" w:lineRule="auto"/>
        <w:ind w:left="567"/>
        <w:jc w:val="both"/>
        <w:rPr>
          <w:rFonts w:ascii="Arial" w:hAnsi="Arial" w:cs="Arial"/>
          <w:color w:val="000000"/>
          <w:u w:val="single"/>
          <w:lang w:val="fr-FR"/>
        </w:rPr>
      </w:pPr>
      <w:r>
        <w:rPr>
          <w:rFonts w:ascii="Arial" w:hAnsi="Arial" w:cs="Arial"/>
          <w:noProof/>
          <w:color w:val="000000"/>
          <w:u w:val="single"/>
          <w:lang w:val="fr-FR" w:eastAsia="fr-FR"/>
        </w:rPr>
        <w:drawing>
          <wp:anchor distT="0" distB="0" distL="0" distR="0" simplePos="0" relativeHeight="251511808" behindDoc="0" locked="0" layoutInCell="1" allowOverlap="1" wp14:anchorId="27DAD5C9" wp14:editId="11484FF9">
            <wp:simplePos x="0" y="0"/>
            <wp:positionH relativeFrom="column">
              <wp:posOffset>314960</wp:posOffset>
            </wp:positionH>
            <wp:positionV relativeFrom="paragraph">
              <wp:posOffset>154940</wp:posOffset>
            </wp:positionV>
            <wp:extent cx="5781040" cy="3082925"/>
            <wp:effectExtent l="19050" t="0" r="0" b="0"/>
            <wp:wrapSquare wrapText="largest"/>
            <wp:docPr id="5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25" cstate="print"/>
                    <a:srcRect/>
                    <a:stretch>
                      <a:fillRect/>
                    </a:stretch>
                  </pic:blipFill>
                  <pic:spPr bwMode="auto">
                    <a:xfrm>
                      <a:off x="0" y="0"/>
                      <a:ext cx="5781040" cy="3082925"/>
                    </a:xfrm>
                    <a:prstGeom prst="rect">
                      <a:avLst/>
                    </a:prstGeom>
                    <a:solidFill>
                      <a:srgbClr val="FFFFFF"/>
                    </a:solidFill>
                  </pic:spPr>
                </pic:pic>
              </a:graphicData>
            </a:graphic>
          </wp:anchor>
        </w:drawing>
      </w: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Pr="0015358B" w:rsidRDefault="002A5785" w:rsidP="002A5785">
      <w:pPr>
        <w:spacing w:before="200" w:after="100" w:line="240" w:lineRule="auto"/>
        <w:ind w:left="567"/>
        <w:jc w:val="both"/>
        <w:rPr>
          <w:rFonts w:ascii="Arial" w:hAnsi="Arial" w:cs="Arial"/>
          <w:lang w:val="fr-FR"/>
        </w:rPr>
      </w:pPr>
      <w:r w:rsidRPr="0015358B">
        <w:rPr>
          <w:rFonts w:ascii="Arial" w:hAnsi="Arial" w:cs="Arial"/>
          <w:color w:val="000000"/>
          <w:u w:val="single"/>
          <w:lang w:val="fr-FR"/>
        </w:rPr>
        <w:lastRenderedPageBreak/>
        <w:t>Contribution du contrôle de gestion achat aux procédures achat</w:t>
      </w:r>
    </w:p>
    <w:p w:rsidR="002A5785" w:rsidRDefault="00897FE5" w:rsidP="002A5785">
      <w:pPr>
        <w:spacing w:before="100" w:after="100" w:line="240" w:lineRule="auto"/>
        <w:ind w:left="567"/>
        <w:jc w:val="both"/>
        <w:rPr>
          <w:rFonts w:ascii="Arial" w:hAnsi="Arial" w:cs="Arial"/>
          <w:color w:val="000000"/>
          <w:u w:val="single"/>
          <w:lang w:val="fr-FR"/>
        </w:rPr>
      </w:pPr>
      <w:r>
        <w:rPr>
          <w:rFonts w:ascii="Arial" w:hAnsi="Arial" w:cs="Arial"/>
          <w:noProof/>
          <w:color w:val="000000"/>
          <w:u w:val="single"/>
          <w:lang w:val="fr-FR" w:eastAsia="fr-FR"/>
        </w:rPr>
        <w:drawing>
          <wp:anchor distT="0" distB="0" distL="0" distR="0" simplePos="0" relativeHeight="251518976" behindDoc="0" locked="0" layoutInCell="1" allowOverlap="1" wp14:anchorId="1E30AFAB" wp14:editId="4CCFED0A">
            <wp:simplePos x="0" y="0"/>
            <wp:positionH relativeFrom="column">
              <wp:posOffset>474345</wp:posOffset>
            </wp:positionH>
            <wp:positionV relativeFrom="paragraph">
              <wp:posOffset>128270</wp:posOffset>
            </wp:positionV>
            <wp:extent cx="5084445" cy="3152140"/>
            <wp:effectExtent l="19050" t="0" r="1905" b="0"/>
            <wp:wrapSquare wrapText="largest"/>
            <wp:docPr id="5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26" cstate="print"/>
                    <a:srcRect/>
                    <a:stretch>
                      <a:fillRect/>
                    </a:stretch>
                  </pic:blipFill>
                  <pic:spPr bwMode="auto">
                    <a:xfrm>
                      <a:off x="0" y="0"/>
                      <a:ext cx="5084445" cy="3152140"/>
                    </a:xfrm>
                    <a:prstGeom prst="rect">
                      <a:avLst/>
                    </a:prstGeom>
                    <a:solidFill>
                      <a:srgbClr val="FFFFFF"/>
                    </a:solidFill>
                  </pic:spPr>
                </pic:pic>
              </a:graphicData>
            </a:graphic>
          </wp:anchor>
        </w:drawing>
      </w: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2A5785" w:rsidRDefault="002A5785" w:rsidP="002A5785">
      <w:pPr>
        <w:spacing w:before="100" w:after="100" w:line="240" w:lineRule="auto"/>
        <w:ind w:left="567"/>
        <w:jc w:val="both"/>
        <w:rPr>
          <w:rFonts w:ascii="Arial" w:hAnsi="Arial" w:cs="Arial"/>
          <w:color w:val="000000"/>
          <w:u w:val="single"/>
          <w:lang w:val="fr-FR"/>
        </w:rPr>
      </w:pPr>
    </w:p>
    <w:p w:rsidR="00FE58D1" w:rsidRDefault="00FE58D1" w:rsidP="00FE58D1">
      <w:pPr>
        <w:pStyle w:val="Titre4"/>
        <w:ind w:left="567"/>
        <w:rPr>
          <w:lang w:val="fr-FR"/>
        </w:rPr>
      </w:pPr>
      <w:r>
        <w:rPr>
          <w:lang w:val="fr-FR"/>
        </w:rPr>
        <w:t>4</w:t>
      </w:r>
      <w:r w:rsidR="00340C28" w:rsidRPr="0015358B">
        <w:rPr>
          <w:lang w:val="fr-FR"/>
        </w:rPr>
        <w:t>.3.3.</w:t>
      </w:r>
      <w:r w:rsidR="00104D21">
        <w:rPr>
          <w:lang w:val="fr-FR"/>
        </w:rPr>
        <w:t>2</w:t>
      </w:r>
      <w:r w:rsidR="00104D21" w:rsidRPr="0015358B">
        <w:rPr>
          <w:lang w:val="fr-FR"/>
        </w:rPr>
        <w:t xml:space="preserve"> </w:t>
      </w:r>
      <w:r w:rsidR="00340C28" w:rsidRPr="0015358B">
        <w:rPr>
          <w:lang w:val="fr-FR"/>
        </w:rPr>
        <w:t>– Interfaces avec les directeurs financiers</w:t>
      </w:r>
    </w:p>
    <w:p w:rsidR="00340C28" w:rsidRPr="0015358B" w:rsidRDefault="00340C28" w:rsidP="000D70B8">
      <w:pPr>
        <w:spacing w:before="200" w:after="100" w:line="240" w:lineRule="auto"/>
        <w:ind w:left="567"/>
        <w:jc w:val="both"/>
        <w:rPr>
          <w:rFonts w:ascii="Arial" w:hAnsi="Arial" w:cs="Arial"/>
          <w:color w:val="000000"/>
          <w:u w:val="single"/>
          <w:lang w:val="fr-FR"/>
        </w:rPr>
      </w:pPr>
      <w:r w:rsidRPr="0015358B">
        <w:rPr>
          <w:rFonts w:ascii="Arial" w:hAnsi="Arial" w:cs="Arial"/>
          <w:color w:val="000000"/>
          <w:lang w:val="fr-FR"/>
        </w:rPr>
        <w:t>Au sein de la Direction des achats de GHT, le contrôleur de gestion achat du GHT assure l’interface avec les directeurs des affaires financières tout au long de la procédure budgétaire, en vue d’instruire les impacts budgétaires des achats, tant en prévisionnel qu’en exécution.</w:t>
      </w:r>
    </w:p>
    <w:p w:rsidR="00340C28" w:rsidRPr="0015358B" w:rsidRDefault="00340C28" w:rsidP="00810AC5">
      <w:pPr>
        <w:spacing w:before="200" w:after="100" w:line="240" w:lineRule="auto"/>
        <w:ind w:left="851"/>
        <w:jc w:val="both"/>
        <w:rPr>
          <w:rFonts w:ascii="Arial" w:hAnsi="Arial" w:cs="Arial"/>
          <w:lang w:val="fr-FR"/>
        </w:rPr>
      </w:pPr>
      <w:r w:rsidRPr="0015358B">
        <w:rPr>
          <w:rFonts w:ascii="Arial" w:hAnsi="Arial" w:cs="Arial"/>
          <w:color w:val="000000"/>
          <w:u w:val="single"/>
          <w:lang w:val="fr-FR"/>
        </w:rPr>
        <w:t>Procédure d’instruction des impacts budgétaires des achats</w:t>
      </w:r>
    </w:p>
    <w:p w:rsidR="00340C28" w:rsidRPr="0015358B" w:rsidRDefault="00DF5795" w:rsidP="00810AC5">
      <w:pPr>
        <w:spacing w:before="200" w:after="100" w:line="240" w:lineRule="auto"/>
        <w:ind w:left="851"/>
        <w:jc w:val="both"/>
        <w:rPr>
          <w:rFonts w:ascii="Arial" w:hAnsi="Arial" w:cs="Arial"/>
          <w:color w:val="000000"/>
          <w:lang w:val="fr-FR" w:eastAsia="fr-FR"/>
        </w:rPr>
      </w:pPr>
      <w:r>
        <w:rPr>
          <w:noProof/>
          <w:lang w:val="fr-FR" w:eastAsia="fr-FR"/>
        </w:rPr>
        <w:drawing>
          <wp:anchor distT="0" distB="0" distL="0" distR="0" simplePos="0" relativeHeight="251526144" behindDoc="0" locked="0" layoutInCell="1" allowOverlap="1" wp14:anchorId="5FC58221" wp14:editId="371E229A">
            <wp:simplePos x="0" y="0"/>
            <wp:positionH relativeFrom="column">
              <wp:posOffset>729615</wp:posOffset>
            </wp:positionH>
            <wp:positionV relativeFrom="paragraph">
              <wp:posOffset>91440</wp:posOffset>
            </wp:positionV>
            <wp:extent cx="4719955" cy="3189605"/>
            <wp:effectExtent l="19050" t="0" r="4445" b="0"/>
            <wp:wrapSquare wrapText="largest"/>
            <wp:docPr id="5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27" cstate="print"/>
                    <a:srcRect/>
                    <a:stretch>
                      <a:fillRect/>
                    </a:stretch>
                  </pic:blipFill>
                  <pic:spPr bwMode="auto">
                    <a:xfrm>
                      <a:off x="0" y="0"/>
                      <a:ext cx="4719955" cy="3189605"/>
                    </a:xfrm>
                    <a:prstGeom prst="rect">
                      <a:avLst/>
                    </a:prstGeom>
                    <a:solidFill>
                      <a:srgbClr val="FFFFFF"/>
                    </a:solidFill>
                  </pic:spPr>
                </pic:pic>
              </a:graphicData>
            </a:graphic>
          </wp:anchor>
        </w:drawing>
      </w:r>
    </w:p>
    <w:p w:rsidR="00340C28" w:rsidRPr="0015358B" w:rsidRDefault="00340C28" w:rsidP="00810AC5">
      <w:pPr>
        <w:spacing w:before="200" w:after="100" w:line="240" w:lineRule="auto"/>
        <w:ind w:left="851"/>
        <w:jc w:val="both"/>
        <w:rPr>
          <w:rFonts w:ascii="Arial" w:hAnsi="Arial" w:cs="Arial"/>
          <w:color w:val="000000"/>
          <w:lang w:val="fr-FR"/>
        </w:rPr>
      </w:pPr>
    </w:p>
    <w:p w:rsidR="00340C28" w:rsidRPr="0015358B" w:rsidRDefault="00340C28" w:rsidP="00810AC5">
      <w:pPr>
        <w:spacing w:before="200" w:after="100" w:line="240" w:lineRule="auto"/>
        <w:ind w:left="851"/>
        <w:jc w:val="both"/>
        <w:rPr>
          <w:rFonts w:ascii="Arial" w:hAnsi="Arial" w:cs="Arial"/>
          <w:color w:val="000000"/>
          <w:lang w:val="fr-FR"/>
        </w:rPr>
      </w:pPr>
    </w:p>
    <w:p w:rsidR="00340C28" w:rsidRPr="0015358B" w:rsidRDefault="00340C28" w:rsidP="00810AC5">
      <w:pPr>
        <w:spacing w:before="200" w:after="100" w:line="240" w:lineRule="auto"/>
        <w:ind w:left="851"/>
        <w:jc w:val="both"/>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340C28" w:rsidRDefault="00340C28" w:rsidP="00810AC5">
      <w:pPr>
        <w:spacing w:before="100" w:after="0" w:line="240" w:lineRule="auto"/>
        <w:ind w:left="851"/>
        <w:rPr>
          <w:rFonts w:ascii="Arial" w:hAnsi="Arial" w:cs="Arial"/>
          <w:color w:val="000000"/>
          <w:lang w:val="fr-FR"/>
        </w:rPr>
      </w:pPr>
    </w:p>
    <w:p w:rsidR="000D70B8" w:rsidRPr="0015358B" w:rsidRDefault="000D70B8" w:rsidP="00810AC5">
      <w:pPr>
        <w:spacing w:before="100" w:after="0" w:line="240" w:lineRule="auto"/>
        <w:ind w:left="851"/>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340C28" w:rsidRPr="0015358B" w:rsidRDefault="00340C28" w:rsidP="00810AC5">
      <w:pPr>
        <w:spacing w:before="100" w:after="0" w:line="240" w:lineRule="auto"/>
        <w:ind w:left="851"/>
        <w:rPr>
          <w:rFonts w:ascii="Arial" w:hAnsi="Arial" w:cs="Arial"/>
          <w:color w:val="000000"/>
          <w:lang w:val="fr-FR"/>
        </w:rPr>
      </w:pPr>
    </w:p>
    <w:p w:rsidR="000D70B8" w:rsidRPr="0074441C" w:rsidRDefault="0057398E" w:rsidP="000D70B8">
      <w:pPr>
        <w:spacing w:before="200" w:after="100" w:line="100" w:lineRule="atLeast"/>
        <w:ind w:left="567"/>
        <w:jc w:val="both"/>
        <w:rPr>
          <w:rFonts w:ascii="Arial" w:hAnsi="Arial"/>
          <w:color w:val="000000"/>
          <w:lang w:val="fr-FR"/>
        </w:rPr>
      </w:pPr>
      <w:r w:rsidRPr="0057398E">
        <w:rPr>
          <w:rFonts w:ascii="Arial" w:hAnsi="Arial"/>
          <w:color w:val="000000"/>
          <w:sz w:val="22"/>
          <w:lang w:val="fr-FR"/>
        </w:rPr>
        <w:t>Le contrôleur de gestion achat documente les hypothèses d'évolution des comptes par famille d'achat au moment de l'élaboration de l'EPRD, au vu des actions achat envisagées. Un tableau tel que celui présenté ci-après peut permettre à la direction financière d'éclairer les différents facteurs d'évolution des comptes lors de la présentation de l'EPRD.</w:t>
      </w:r>
      <w:r w:rsidRPr="0057398E">
        <w:rPr>
          <w:rFonts w:ascii="Arial" w:hAnsi="Arial"/>
          <w:color w:val="000000"/>
          <w:lang w:val="fr-FR"/>
        </w:rPr>
        <w:t xml:space="preserve"> </w:t>
      </w:r>
    </w:p>
    <w:p w:rsidR="00FE58D1" w:rsidRDefault="00FE58D1" w:rsidP="00FE58D1">
      <w:pPr>
        <w:pStyle w:val="Titre4"/>
        <w:ind w:left="567"/>
        <w:rPr>
          <w:lang w:val="fr-FR"/>
        </w:rPr>
      </w:pPr>
      <w:r>
        <w:rPr>
          <w:lang w:val="fr-FR"/>
        </w:rPr>
        <w:lastRenderedPageBreak/>
        <w:t>4</w:t>
      </w:r>
      <w:r w:rsidR="00104D21" w:rsidRPr="0015358B">
        <w:rPr>
          <w:lang w:val="fr-FR"/>
        </w:rPr>
        <w:t>.3.3.</w:t>
      </w:r>
      <w:r w:rsidR="00104D21">
        <w:rPr>
          <w:lang w:val="fr-FR"/>
        </w:rPr>
        <w:t>3</w:t>
      </w:r>
      <w:r w:rsidR="00104D21" w:rsidRPr="0015358B">
        <w:rPr>
          <w:lang w:val="fr-FR"/>
        </w:rPr>
        <w:t xml:space="preserve"> – Interfaces avec les établissements  parties</w:t>
      </w:r>
    </w:p>
    <w:p w:rsidR="00104D21" w:rsidRPr="0074441C" w:rsidRDefault="0057398E" w:rsidP="000D70B8">
      <w:pPr>
        <w:spacing w:before="200" w:after="100" w:line="100" w:lineRule="atLeast"/>
        <w:ind w:left="567"/>
        <w:jc w:val="both"/>
        <w:rPr>
          <w:rFonts w:ascii="Arial" w:hAnsi="Arial"/>
          <w:color w:val="000000"/>
          <w:lang w:val="fr-FR"/>
        </w:rPr>
      </w:pPr>
      <w:r w:rsidRPr="0057398E">
        <w:rPr>
          <w:rFonts w:ascii="Arial" w:hAnsi="Arial"/>
          <w:color w:val="000000"/>
          <w:lang w:val="fr-FR"/>
        </w:rPr>
        <w:t xml:space="preserve">Le contrôle de gestion achat est une fonction </w:t>
      </w:r>
      <w:r w:rsidR="00DF4764">
        <w:rPr>
          <w:rFonts w:ascii="Arial" w:hAnsi="Arial"/>
          <w:color w:val="000000"/>
          <w:lang w:val="fr-FR"/>
        </w:rPr>
        <w:t xml:space="preserve">transverse </w:t>
      </w:r>
      <w:r w:rsidRPr="0057398E">
        <w:rPr>
          <w:rFonts w:ascii="Arial" w:hAnsi="Arial"/>
          <w:color w:val="000000"/>
          <w:lang w:val="fr-FR"/>
        </w:rPr>
        <w:t xml:space="preserve">qui intervient au profit </w:t>
      </w:r>
      <w:r w:rsidR="007264AB">
        <w:rPr>
          <w:rFonts w:ascii="Arial" w:hAnsi="Arial"/>
          <w:color w:val="000000"/>
          <w:lang w:val="fr-FR"/>
        </w:rPr>
        <w:t xml:space="preserve">de l’ensemble des établissements </w:t>
      </w:r>
      <w:r w:rsidRPr="0057398E">
        <w:rPr>
          <w:rFonts w:ascii="Arial" w:hAnsi="Arial"/>
          <w:color w:val="000000"/>
          <w:lang w:val="fr-FR"/>
        </w:rPr>
        <w:t>du GHT. Il offre à tous les acheteurs un support opérationnel et méthodologique. Il élabore les tableaux de bord et états de gains pour le compte du GHT, comme, le cas échéant, pour un établissement partie dans le cas d’un achat spécifique.</w:t>
      </w:r>
    </w:p>
    <w:p w:rsidR="00104D21" w:rsidRPr="0074441C" w:rsidRDefault="0057398E" w:rsidP="000D70B8">
      <w:pPr>
        <w:spacing w:before="200" w:after="100" w:line="100" w:lineRule="atLeast"/>
        <w:ind w:left="567"/>
        <w:jc w:val="both"/>
        <w:rPr>
          <w:rFonts w:ascii="Cambria" w:hAnsi="Cambria"/>
          <w:b/>
          <w:color w:val="000000" w:themeColor="text1"/>
          <w:spacing w:val="20"/>
          <w:lang w:val="fr-FR"/>
        </w:rPr>
      </w:pPr>
      <w:r w:rsidRPr="0057398E">
        <w:rPr>
          <w:rFonts w:ascii="Arial" w:hAnsi="Arial"/>
          <w:color w:val="000000"/>
          <w:lang w:val="fr-FR"/>
        </w:rPr>
        <w:t xml:space="preserve">Des études économiques </w:t>
      </w:r>
      <w:r w:rsidRPr="0057398E">
        <w:rPr>
          <w:rFonts w:ascii="Arial" w:hAnsi="Arial"/>
          <w:color w:val="000000" w:themeColor="text1"/>
          <w:lang w:val="fr-FR"/>
        </w:rPr>
        <w:t>achat peuvent être menées par le contrôle de gestion achat spécifiquement pour un établissement partie pour contribuer à l’analyse de la performance achat ou à la préparation de budgets spécifiques.</w:t>
      </w:r>
    </w:p>
    <w:p w:rsidR="00FE58D1" w:rsidRDefault="00FE58D1" w:rsidP="00FE58D1">
      <w:pPr>
        <w:pStyle w:val="Titre4"/>
        <w:ind w:left="567"/>
        <w:rPr>
          <w:lang w:val="fr-FR"/>
        </w:rPr>
      </w:pPr>
      <w:r>
        <w:rPr>
          <w:lang w:val="fr-FR"/>
        </w:rPr>
        <w:t>4</w:t>
      </w:r>
      <w:r w:rsidR="00340C28" w:rsidRPr="0015358B">
        <w:rPr>
          <w:lang w:val="fr-FR"/>
        </w:rPr>
        <w:t>.3.3.4 – Interfaces avec les ARS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Le contrôleur de gestion achat du GHT est l’interlocuteur privilégié des référents achat ARS concernant les problématiques de remontée des gains.</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Ces échanges interviennent notamment lors des bilans semestriels des gains achats prévisionnels et réalisés. Le contrôleur de gestion  achat du GHT est en charge de renseigner la trame du PAAT (au format défini par le programme PHARE) puis de la transmettre à son interface en ARS suivant les modalités et le planning défini.</w:t>
      </w:r>
    </w:p>
    <w:p w:rsidR="00340C28" w:rsidRPr="0015358B" w:rsidRDefault="00340C28" w:rsidP="00810AC5">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Enfin, le contrôleur de gestion achat établit le bilan documenté des gains achat annuels et l’analyse associée vis-à-vis des objectifs économiques CPOM sur les volets touchant les aspects achat.</w:t>
      </w:r>
    </w:p>
    <w:p w:rsidR="00FE58D1" w:rsidRDefault="00FE58D1" w:rsidP="00FE58D1">
      <w:pPr>
        <w:pStyle w:val="Titre4"/>
        <w:ind w:left="567"/>
        <w:rPr>
          <w:lang w:val="fr-FR"/>
        </w:rPr>
      </w:pPr>
      <w:r>
        <w:rPr>
          <w:lang w:val="fr-FR"/>
        </w:rPr>
        <w:t>4</w:t>
      </w:r>
      <w:r w:rsidR="00340C28" w:rsidRPr="0015358B">
        <w:rPr>
          <w:lang w:val="fr-FR"/>
        </w:rPr>
        <w:t>.3.3.5 – Interfaces diverses</w:t>
      </w:r>
    </w:p>
    <w:p w:rsidR="00340C28" w:rsidRPr="0074441C" w:rsidRDefault="00340C28" w:rsidP="00810AC5">
      <w:pPr>
        <w:spacing w:before="200" w:after="0" w:line="240" w:lineRule="auto"/>
        <w:ind w:left="567"/>
        <w:jc w:val="both"/>
        <w:rPr>
          <w:rFonts w:ascii="Arial" w:hAnsi="Arial" w:cs="Arial"/>
          <w:color w:val="000000"/>
          <w:lang w:val="fr-FR"/>
        </w:rPr>
      </w:pPr>
      <w:r w:rsidRPr="0015358B">
        <w:rPr>
          <w:rFonts w:ascii="Arial" w:hAnsi="Arial" w:cs="Arial"/>
          <w:color w:val="000000"/>
          <w:lang w:val="fr-FR"/>
        </w:rPr>
        <w:t>Le contrôleur de gestion achat du GHT peut être amené à effectuer des études ou des synthèses économiques relatives aux achats à la demande du Directeur des Achats dans le cadre de démarches externes (audit IGAS, COPERMO)</w:t>
      </w:r>
    </w:p>
    <w:p w:rsidR="000D70B8" w:rsidRPr="0015358B" w:rsidRDefault="000D70B8" w:rsidP="00810AC5">
      <w:pPr>
        <w:spacing w:before="200" w:after="0" w:line="240" w:lineRule="auto"/>
        <w:ind w:left="567"/>
        <w:jc w:val="both"/>
        <w:rPr>
          <w:rFonts w:ascii="Arial" w:hAnsi="Arial" w:cs="Arial"/>
          <w:color w:val="000000"/>
          <w:lang w:val="fr-FR"/>
        </w:rPr>
      </w:pPr>
    </w:p>
    <w:p w:rsidR="00340C28" w:rsidRPr="0015358B" w:rsidRDefault="00340C28" w:rsidP="00810AC5">
      <w:pPr>
        <w:spacing w:before="200" w:after="0" w:line="240" w:lineRule="auto"/>
        <w:ind w:left="567"/>
        <w:jc w:val="both"/>
        <w:rPr>
          <w:rFonts w:ascii="Arial" w:hAnsi="Arial" w:cs="Arial"/>
          <w:color w:val="244061"/>
          <w:sz w:val="22"/>
          <w:szCs w:val="22"/>
          <w:lang w:val="fr-FR"/>
        </w:rPr>
        <w:sectPr w:rsidR="00340C28" w:rsidRPr="0015358B">
          <w:footerReference w:type="even" r:id="rId128"/>
          <w:pgSz w:w="11906" w:h="16838"/>
          <w:pgMar w:top="709" w:right="849" w:bottom="1417" w:left="1560" w:header="720" w:footer="281" w:gutter="0"/>
          <w:cols w:space="720"/>
          <w:docGrid w:linePitch="360"/>
        </w:sectPr>
      </w:pPr>
    </w:p>
    <w:p w:rsidR="00FE58D1" w:rsidRPr="00396DDB" w:rsidRDefault="00FE58D1" w:rsidP="00FE58D1">
      <w:pPr>
        <w:pStyle w:val="Titre2"/>
        <w:spacing w:before="300" w:after="100"/>
        <w:ind w:hanging="1876"/>
        <w:contextualSpacing w:val="0"/>
        <w:rPr>
          <w:b/>
          <w:sz w:val="26"/>
          <w:szCs w:val="26"/>
          <w:u w:val="single"/>
          <w:lang w:val="fr-FR"/>
        </w:rPr>
      </w:pPr>
      <w:bookmarkStart w:id="156" w:name="_Toc469401288"/>
      <w:bookmarkStart w:id="157" w:name="_Toc469403546"/>
      <w:bookmarkStart w:id="158" w:name="_Toc480480105"/>
      <w:r>
        <w:rPr>
          <w:b/>
          <w:sz w:val="26"/>
          <w:szCs w:val="26"/>
          <w:u w:val="single"/>
          <w:lang w:val="fr-FR"/>
        </w:rPr>
        <w:lastRenderedPageBreak/>
        <w:t>4</w:t>
      </w:r>
      <w:r w:rsidRPr="00812A07">
        <w:rPr>
          <w:b/>
          <w:sz w:val="26"/>
          <w:szCs w:val="26"/>
          <w:u w:val="single"/>
          <w:lang w:val="fr-FR"/>
        </w:rPr>
        <w:t>.</w:t>
      </w:r>
      <w:r>
        <w:rPr>
          <w:b/>
          <w:sz w:val="26"/>
          <w:szCs w:val="26"/>
          <w:u w:val="single"/>
          <w:lang w:val="fr-FR"/>
        </w:rPr>
        <w:t>4</w:t>
      </w:r>
      <w:r w:rsidRPr="00812A07">
        <w:rPr>
          <w:b/>
          <w:sz w:val="26"/>
          <w:szCs w:val="26"/>
          <w:u w:val="single"/>
          <w:lang w:val="fr-FR"/>
        </w:rPr>
        <w:t xml:space="preserve"> – Fiche </w:t>
      </w:r>
      <w:r>
        <w:rPr>
          <w:b/>
          <w:sz w:val="26"/>
          <w:szCs w:val="26"/>
          <w:u w:val="single"/>
          <w:lang w:val="fr-FR"/>
        </w:rPr>
        <w:t xml:space="preserve">métier </w:t>
      </w:r>
      <w:r w:rsidRPr="00812A07">
        <w:rPr>
          <w:b/>
          <w:sz w:val="26"/>
          <w:szCs w:val="26"/>
          <w:u w:val="single"/>
          <w:lang w:val="fr-FR"/>
        </w:rPr>
        <w:t>N°</w:t>
      </w:r>
      <w:r>
        <w:rPr>
          <w:b/>
          <w:sz w:val="26"/>
          <w:szCs w:val="26"/>
          <w:u w:val="single"/>
          <w:lang w:val="fr-FR"/>
        </w:rPr>
        <w:t>4</w:t>
      </w:r>
      <w:r w:rsidRPr="00812A07">
        <w:rPr>
          <w:b/>
          <w:sz w:val="26"/>
          <w:szCs w:val="26"/>
          <w:u w:val="single"/>
          <w:lang w:val="fr-FR"/>
        </w:rPr>
        <w:t xml:space="preserve"> : </w:t>
      </w:r>
      <w:r>
        <w:rPr>
          <w:b/>
          <w:sz w:val="26"/>
          <w:szCs w:val="26"/>
          <w:u w:val="single"/>
          <w:lang w:val="fr-FR"/>
        </w:rPr>
        <w:t xml:space="preserve">Fiche de poste </w:t>
      </w:r>
      <w:r w:rsidRPr="00812A07">
        <w:rPr>
          <w:b/>
          <w:sz w:val="26"/>
          <w:szCs w:val="26"/>
          <w:u w:val="single"/>
          <w:lang w:val="fr-FR"/>
        </w:rPr>
        <w:t>Contrôle</w:t>
      </w:r>
      <w:r>
        <w:rPr>
          <w:b/>
          <w:sz w:val="26"/>
          <w:szCs w:val="26"/>
          <w:u w:val="single"/>
          <w:lang w:val="fr-FR"/>
        </w:rPr>
        <w:t>ur</w:t>
      </w:r>
      <w:r w:rsidRPr="00812A07">
        <w:rPr>
          <w:b/>
          <w:sz w:val="26"/>
          <w:szCs w:val="26"/>
          <w:u w:val="single"/>
          <w:lang w:val="fr-FR"/>
        </w:rPr>
        <w:t xml:space="preserve"> de gestion achat</w:t>
      </w:r>
      <w:bookmarkEnd w:id="158"/>
    </w:p>
    <w:bookmarkEnd w:id="156"/>
    <w:bookmarkEnd w:id="157"/>
    <w:p w:rsidR="00340C28" w:rsidRPr="0015358B" w:rsidRDefault="00340C28" w:rsidP="00810AC5">
      <w:pPr>
        <w:widowControl w:val="0"/>
        <w:pBdr>
          <w:top w:val="single" w:sz="4" w:space="1" w:color="000080"/>
          <w:left w:val="single" w:sz="4" w:space="4" w:color="000080"/>
          <w:bottom w:val="single" w:sz="4" w:space="1" w:color="000080"/>
          <w:right w:val="single" w:sz="4" w:space="4" w:color="000080"/>
        </w:pBdr>
        <w:shd w:val="clear" w:color="auto" w:fill="FFCCFF"/>
        <w:autoSpaceDE w:val="0"/>
        <w:spacing w:before="200" w:after="400" w:line="240" w:lineRule="auto"/>
        <w:ind w:left="1701" w:right="1417"/>
        <w:jc w:val="center"/>
        <w:rPr>
          <w:rFonts w:ascii="Arial" w:hAnsi="Arial" w:cs="Arial"/>
          <w:b/>
          <w:bCs/>
          <w:color w:val="000000"/>
          <w:sz w:val="24"/>
          <w:szCs w:val="24"/>
          <w:lang w:val="fr-FR"/>
        </w:rPr>
      </w:pPr>
      <w:r w:rsidRPr="0015358B">
        <w:rPr>
          <w:rFonts w:ascii="Arial" w:hAnsi="Arial" w:cs="Arial"/>
          <w:b/>
          <w:bCs/>
          <w:color w:val="750979"/>
          <w:sz w:val="26"/>
          <w:szCs w:val="26"/>
          <w:lang w:val="fr-FR"/>
        </w:rPr>
        <w:t>Contrôleur</w:t>
      </w:r>
      <w:r w:rsidRPr="0015358B">
        <w:rPr>
          <w:rFonts w:ascii="Arial" w:hAnsi="Arial" w:cs="Arial"/>
          <w:bCs/>
          <w:color w:val="750979"/>
          <w:sz w:val="26"/>
          <w:szCs w:val="26"/>
          <w:lang w:val="fr-FR"/>
        </w:rPr>
        <w:t>(euse)</w:t>
      </w:r>
      <w:r w:rsidRPr="0015358B">
        <w:rPr>
          <w:rFonts w:ascii="Arial" w:hAnsi="Arial" w:cs="Arial"/>
          <w:b/>
          <w:bCs/>
          <w:color w:val="750979"/>
          <w:sz w:val="26"/>
          <w:szCs w:val="26"/>
          <w:lang w:val="fr-FR"/>
        </w:rPr>
        <w:t xml:space="preserve"> de gestion achat</w:t>
      </w:r>
    </w:p>
    <w:p w:rsidR="00340C28" w:rsidRPr="0015358B" w:rsidRDefault="00340C28" w:rsidP="00810AC5">
      <w:pPr>
        <w:widowControl w:val="0"/>
        <w:autoSpaceDE w:val="0"/>
        <w:spacing w:line="240" w:lineRule="auto"/>
        <w:ind w:left="142" w:right="851"/>
        <w:rPr>
          <w:rFonts w:ascii="Arial" w:hAnsi="Arial" w:cs="Arial"/>
          <w:b/>
          <w:bCs/>
          <w:color w:val="000000"/>
          <w:sz w:val="24"/>
          <w:szCs w:val="24"/>
          <w:lang w:val="fr-FR"/>
        </w:rPr>
      </w:pPr>
      <w:r w:rsidRPr="0015358B">
        <w:rPr>
          <w:rFonts w:ascii="Arial" w:hAnsi="Arial" w:cs="Arial"/>
          <w:b/>
          <w:bCs/>
          <w:color w:val="000000"/>
          <w:sz w:val="24"/>
          <w:szCs w:val="24"/>
          <w:lang w:val="fr-FR"/>
        </w:rPr>
        <w:t>Famille :</w:t>
      </w:r>
      <w:r w:rsidRPr="0015358B">
        <w:rPr>
          <w:rFonts w:ascii="Arial" w:hAnsi="Arial" w:cs="Arial"/>
          <w:color w:val="000000"/>
          <w:sz w:val="24"/>
          <w:szCs w:val="24"/>
          <w:lang w:val="fr-FR"/>
        </w:rPr>
        <w:t xml:space="preserve"> MANAGEMENT, GESTION ET AIDE A LA DECISION </w:t>
      </w:r>
    </w:p>
    <w:p w:rsidR="00340C28" w:rsidRPr="0015358B" w:rsidRDefault="00340C28" w:rsidP="00810AC5">
      <w:pPr>
        <w:widowControl w:val="0"/>
        <w:autoSpaceDE w:val="0"/>
        <w:spacing w:before="200" w:line="240" w:lineRule="auto"/>
        <w:ind w:left="142" w:right="851"/>
        <w:rPr>
          <w:rFonts w:ascii="Arial" w:hAnsi="Arial" w:cs="Arial"/>
          <w:b/>
          <w:bCs/>
          <w:color w:val="000000"/>
          <w:sz w:val="24"/>
          <w:szCs w:val="24"/>
          <w:lang w:val="fr-FR"/>
        </w:rPr>
      </w:pPr>
      <w:r w:rsidRPr="0015358B">
        <w:rPr>
          <w:rFonts w:ascii="Arial" w:hAnsi="Arial" w:cs="Arial"/>
          <w:b/>
          <w:bCs/>
          <w:color w:val="000000"/>
          <w:sz w:val="24"/>
          <w:szCs w:val="24"/>
          <w:lang w:val="fr-FR"/>
        </w:rPr>
        <w:t>Sous-famille :</w:t>
      </w:r>
      <w:r w:rsidRPr="0015358B">
        <w:rPr>
          <w:rFonts w:ascii="Arial" w:hAnsi="Arial" w:cs="Arial"/>
          <w:color w:val="000000"/>
          <w:sz w:val="24"/>
          <w:szCs w:val="24"/>
          <w:lang w:val="fr-FR"/>
        </w:rPr>
        <w:t xml:space="preserve"> Contrôle et organisation (ou ACHAT)</w:t>
      </w:r>
    </w:p>
    <w:p w:rsidR="00340C28" w:rsidRPr="0015358B" w:rsidRDefault="00340C28" w:rsidP="00810AC5">
      <w:pPr>
        <w:widowControl w:val="0"/>
        <w:autoSpaceDE w:val="0"/>
        <w:spacing w:after="60" w:line="240" w:lineRule="auto"/>
        <w:ind w:left="142" w:right="851"/>
        <w:rPr>
          <w:rFonts w:ascii="Arial" w:hAnsi="Arial" w:cs="Arial"/>
          <w:color w:val="000000"/>
          <w:lang w:val="fr-FR"/>
        </w:rPr>
      </w:pPr>
      <w:r w:rsidRPr="0015358B">
        <w:rPr>
          <w:rFonts w:ascii="Arial" w:hAnsi="Arial" w:cs="Arial"/>
          <w:b/>
          <w:bCs/>
          <w:color w:val="000000"/>
          <w:sz w:val="24"/>
          <w:szCs w:val="24"/>
          <w:lang w:val="fr-FR"/>
        </w:rPr>
        <w:t>Définition :</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Concevoir et mettre en œuvre des méthodes et outils permettant d'analyser et de garantir l'utilisation efficiente des ressources de l'établissement, dans le domaine des achats</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Mettre à disposition de l’organisation l’information nécessaire pour suivre et piloter la performance de la politique achat et ses impacts budgétaires</w:t>
      </w:r>
    </w:p>
    <w:p w:rsidR="00340C28" w:rsidRPr="0015358B" w:rsidRDefault="00340C28" w:rsidP="00810AC5">
      <w:pPr>
        <w:widowControl w:val="0"/>
        <w:autoSpaceDE w:val="0"/>
        <w:spacing w:after="100" w:line="240" w:lineRule="auto"/>
        <w:ind w:left="567" w:hanging="283"/>
        <w:jc w:val="both"/>
        <w:rPr>
          <w:rFonts w:ascii="Arial" w:hAnsi="Arial" w:cs="Arial"/>
          <w:b/>
          <w:bCs/>
          <w:color w:val="000000"/>
          <w:sz w:val="24"/>
          <w:szCs w:val="24"/>
          <w:lang w:val="fr-FR"/>
        </w:rPr>
      </w:pPr>
      <w:r w:rsidRPr="0015358B">
        <w:rPr>
          <w:rFonts w:ascii="Arial" w:hAnsi="Arial" w:cs="Arial"/>
          <w:color w:val="000000"/>
          <w:lang w:val="fr-FR"/>
        </w:rPr>
        <w:t>-</w:t>
      </w:r>
      <w:r w:rsidRPr="0015358B">
        <w:rPr>
          <w:rFonts w:ascii="Arial" w:hAnsi="Arial" w:cs="Arial"/>
          <w:color w:val="000000"/>
          <w:lang w:val="fr-FR"/>
        </w:rPr>
        <w:tab/>
        <w:t>Conseiller les décideurs dans l’élaboration et la mise en œuvre du plan d’action achats</w:t>
      </w:r>
    </w:p>
    <w:p w:rsidR="00340C28" w:rsidRPr="0015358B" w:rsidRDefault="00340C28" w:rsidP="00810AC5">
      <w:pPr>
        <w:widowControl w:val="0"/>
        <w:autoSpaceDE w:val="0"/>
        <w:spacing w:after="60" w:line="240" w:lineRule="auto"/>
        <w:ind w:left="142" w:right="851"/>
        <w:rPr>
          <w:rFonts w:ascii="Arial" w:hAnsi="Arial" w:cs="Arial"/>
          <w:color w:val="000000"/>
          <w:lang w:val="fr-FR"/>
        </w:rPr>
      </w:pPr>
      <w:r w:rsidRPr="0015358B">
        <w:rPr>
          <w:rFonts w:ascii="Arial" w:hAnsi="Arial" w:cs="Arial"/>
          <w:b/>
          <w:bCs/>
          <w:color w:val="000000"/>
          <w:sz w:val="24"/>
          <w:szCs w:val="24"/>
          <w:lang w:val="fr-FR"/>
        </w:rPr>
        <w:t>Autres appellations :</w:t>
      </w:r>
    </w:p>
    <w:p w:rsidR="00340C28" w:rsidRPr="0015358B" w:rsidRDefault="00340C28" w:rsidP="00810AC5">
      <w:pPr>
        <w:widowControl w:val="0"/>
        <w:autoSpaceDE w:val="0"/>
        <w:spacing w:after="100" w:line="240" w:lineRule="auto"/>
        <w:ind w:left="284"/>
        <w:rPr>
          <w:rFonts w:ascii="Arial" w:hAnsi="Arial" w:cs="Arial"/>
          <w:b/>
          <w:bCs/>
          <w:color w:val="000000"/>
          <w:sz w:val="24"/>
          <w:szCs w:val="24"/>
          <w:lang w:val="fr-FR"/>
        </w:rPr>
      </w:pPr>
      <w:r w:rsidRPr="0015358B">
        <w:rPr>
          <w:rFonts w:ascii="Arial" w:hAnsi="Arial" w:cs="Arial"/>
          <w:color w:val="000000"/>
          <w:lang w:val="fr-FR"/>
        </w:rPr>
        <w:t>-</w:t>
      </w:r>
      <w:r w:rsidRPr="0015358B">
        <w:rPr>
          <w:rFonts w:ascii="Arial" w:hAnsi="Arial" w:cs="Arial"/>
          <w:color w:val="000000"/>
          <w:lang w:val="fr-FR"/>
        </w:rPr>
        <w:tab/>
        <w:t>Responsable pilotage et reporting achat</w:t>
      </w:r>
    </w:p>
    <w:p w:rsidR="00340C28" w:rsidRPr="0015358B" w:rsidRDefault="00340C28" w:rsidP="00810AC5">
      <w:pPr>
        <w:widowControl w:val="0"/>
        <w:autoSpaceDE w:val="0"/>
        <w:spacing w:after="60" w:line="240" w:lineRule="auto"/>
        <w:ind w:left="142" w:right="851"/>
        <w:rPr>
          <w:rFonts w:ascii="Arial" w:hAnsi="Arial" w:cs="Arial"/>
          <w:bCs/>
          <w:color w:val="000000"/>
          <w:lang w:val="fr-FR"/>
        </w:rPr>
      </w:pPr>
      <w:r w:rsidRPr="0015358B">
        <w:rPr>
          <w:rFonts w:ascii="Arial" w:hAnsi="Arial" w:cs="Arial"/>
          <w:b/>
          <w:bCs/>
          <w:color w:val="000000"/>
          <w:sz w:val="24"/>
          <w:szCs w:val="24"/>
          <w:lang w:val="fr-FR"/>
        </w:rPr>
        <w:t>Spécificités :</w:t>
      </w:r>
    </w:p>
    <w:p w:rsidR="00340C28" w:rsidRPr="0015358B" w:rsidRDefault="00340C28" w:rsidP="00810AC5">
      <w:pPr>
        <w:widowControl w:val="0"/>
        <w:autoSpaceDE w:val="0"/>
        <w:spacing w:after="100" w:line="240" w:lineRule="auto"/>
        <w:ind w:left="284"/>
        <w:rPr>
          <w:rFonts w:ascii="Arial" w:hAnsi="Arial" w:cs="Arial"/>
          <w:b/>
          <w:bCs/>
          <w:color w:val="750979"/>
          <w:sz w:val="26"/>
          <w:szCs w:val="26"/>
          <w:lang w:val="fr-FR"/>
        </w:rPr>
      </w:pPr>
      <w:r w:rsidRPr="0015358B">
        <w:rPr>
          <w:rFonts w:ascii="Arial" w:hAnsi="Arial" w:cs="Arial"/>
          <w:bCs/>
          <w:color w:val="000000"/>
          <w:lang w:val="fr-FR"/>
        </w:rPr>
        <w:t>-</w:t>
      </w:r>
      <w:r w:rsidRPr="0015358B">
        <w:rPr>
          <w:rFonts w:ascii="Arial" w:hAnsi="Arial" w:cs="Arial"/>
          <w:bCs/>
          <w:color w:val="000000"/>
          <w:lang w:val="fr-FR"/>
        </w:rPr>
        <w:tab/>
        <w:t>Contrôleur de gestion approvisionnement</w:t>
      </w:r>
    </w:p>
    <w:p w:rsidR="00340C28" w:rsidRPr="0015358B" w:rsidRDefault="00340C28" w:rsidP="00810AC5">
      <w:pPr>
        <w:widowControl w:val="0"/>
        <w:autoSpaceDE w:val="0"/>
        <w:spacing w:before="200" w:line="240" w:lineRule="auto"/>
        <w:ind w:left="142" w:right="851"/>
        <w:jc w:val="both"/>
        <w:rPr>
          <w:rFonts w:ascii="Arial" w:hAnsi="Arial" w:cs="Arial"/>
          <w:color w:val="000000"/>
          <w:lang w:val="fr-FR"/>
        </w:rPr>
      </w:pPr>
      <w:r w:rsidRPr="0015358B">
        <w:rPr>
          <w:rFonts w:ascii="Arial" w:hAnsi="Arial" w:cs="Arial"/>
          <w:b/>
          <w:bCs/>
          <w:color w:val="750979"/>
          <w:sz w:val="26"/>
          <w:szCs w:val="26"/>
          <w:lang w:val="fr-FR"/>
        </w:rPr>
        <w:t>Missions</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Concevoir et réaliser des outils et / ou des méthodes relatifs au suivi de la performance achat</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Recueillir et consolider les données achat</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Calculer et analyser les indicateurs de performance achat</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Mettre en place des procédures qui garantissent la fiabilité des informations relatives à la performance achat et à leurs impacts budgétaires</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Analyser les écarts entre les objectifs de performance achat, les budgets et les résultats, et en alerter les décideurs</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Mener des analyses de coût</w:t>
      </w:r>
    </w:p>
    <w:p w:rsidR="00340C28" w:rsidRPr="0015358B" w:rsidRDefault="00340C28" w:rsidP="00810AC5">
      <w:pPr>
        <w:widowControl w:val="0"/>
        <w:autoSpaceDE w:val="0"/>
        <w:spacing w:after="100" w:line="240" w:lineRule="auto"/>
        <w:ind w:left="567" w:hanging="283"/>
        <w:jc w:val="both"/>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 xml:space="preserve">Conseiller les décideurs dans l’élaboration du plan d’action achat </w:t>
      </w:r>
    </w:p>
    <w:p w:rsidR="00340C28" w:rsidRPr="0015358B" w:rsidRDefault="00340C28" w:rsidP="00810AC5">
      <w:pPr>
        <w:widowControl w:val="0"/>
        <w:autoSpaceDE w:val="0"/>
        <w:spacing w:after="100" w:line="240" w:lineRule="auto"/>
        <w:ind w:left="567" w:hanging="283"/>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Réaliser des études, de travaux de synthèse, dans le domaine des achats</w:t>
      </w:r>
    </w:p>
    <w:p w:rsidR="00340C28" w:rsidRPr="0015358B" w:rsidRDefault="00340C28" w:rsidP="00810AC5">
      <w:pPr>
        <w:widowControl w:val="0"/>
        <w:autoSpaceDE w:val="0"/>
        <w:spacing w:after="100" w:line="240" w:lineRule="auto"/>
        <w:ind w:left="567" w:hanging="283"/>
        <w:rPr>
          <w:rFonts w:ascii="Arial" w:hAnsi="Arial" w:cs="Arial"/>
          <w:b/>
          <w:bCs/>
          <w:color w:val="750979"/>
          <w:sz w:val="26"/>
          <w:szCs w:val="26"/>
          <w:lang w:val="fr-FR"/>
        </w:rPr>
      </w:pPr>
      <w:r w:rsidRPr="0015358B">
        <w:rPr>
          <w:rFonts w:ascii="Arial" w:hAnsi="Arial" w:cs="Arial"/>
          <w:color w:val="000000"/>
          <w:lang w:val="fr-FR"/>
        </w:rPr>
        <w:t>-</w:t>
      </w:r>
      <w:r w:rsidRPr="0015358B">
        <w:rPr>
          <w:rFonts w:ascii="Arial" w:hAnsi="Arial" w:cs="Arial"/>
          <w:color w:val="000000"/>
          <w:lang w:val="fr-FR"/>
        </w:rPr>
        <w:tab/>
        <w:t xml:space="preserve">Communiquer au responsable achat, aux acheteurs ainsi qu’aux prescripteurs, les analyses effectuées. </w:t>
      </w:r>
    </w:p>
    <w:p w:rsidR="00340C28" w:rsidRPr="0015358B" w:rsidRDefault="00340C28" w:rsidP="00810AC5">
      <w:pPr>
        <w:widowControl w:val="0"/>
        <w:autoSpaceDE w:val="0"/>
        <w:spacing w:before="200" w:line="240" w:lineRule="auto"/>
        <w:ind w:left="142" w:right="-1"/>
        <w:rPr>
          <w:rFonts w:ascii="Arial" w:hAnsi="Arial" w:cs="Arial"/>
          <w:color w:val="000000"/>
          <w:lang w:val="fr-FR"/>
        </w:rPr>
      </w:pPr>
      <w:r w:rsidRPr="0015358B">
        <w:rPr>
          <w:rFonts w:ascii="Arial" w:hAnsi="Arial" w:cs="Arial"/>
          <w:b/>
          <w:bCs/>
          <w:color w:val="750979"/>
          <w:sz w:val="26"/>
          <w:szCs w:val="26"/>
          <w:lang w:val="fr-FR"/>
        </w:rPr>
        <w:t>Savoir-faire</w:t>
      </w:r>
    </w:p>
    <w:p w:rsidR="00340C28" w:rsidRPr="0015358B" w:rsidRDefault="00340C28" w:rsidP="00810AC5">
      <w:pPr>
        <w:widowControl w:val="0"/>
        <w:autoSpaceDE w:val="0"/>
        <w:spacing w:after="100" w:line="240" w:lineRule="auto"/>
        <w:ind w:left="567" w:hanging="283"/>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 xml:space="preserve">Analyser des données, des tableaux de bord </w:t>
      </w:r>
    </w:p>
    <w:p w:rsidR="00340C28" w:rsidRPr="0015358B" w:rsidRDefault="00340C28" w:rsidP="00810AC5">
      <w:pPr>
        <w:widowControl w:val="0"/>
        <w:autoSpaceDE w:val="0"/>
        <w:spacing w:after="100" w:line="240" w:lineRule="auto"/>
        <w:ind w:left="567" w:hanging="283"/>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Eclairer les interlocuteurs, de façon pédagogique, sur les analyses effectuées - Evaluer l'état général d'une situation,  d’un fonctionnement, d'une organisation dans son domaine de compétence</w:t>
      </w:r>
    </w:p>
    <w:p w:rsidR="00340C28" w:rsidRPr="0015358B" w:rsidRDefault="00340C28" w:rsidP="00810AC5">
      <w:pPr>
        <w:widowControl w:val="0"/>
        <w:autoSpaceDE w:val="0"/>
        <w:spacing w:after="100" w:line="240" w:lineRule="auto"/>
        <w:ind w:left="567" w:hanging="283"/>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Identifier, analyser, prioriser et synthétiser les informations relevant de son domaine d'activité</w:t>
      </w:r>
    </w:p>
    <w:p w:rsidR="00340C28" w:rsidRPr="0015358B" w:rsidRDefault="00340C28" w:rsidP="00810AC5">
      <w:pPr>
        <w:widowControl w:val="0"/>
        <w:autoSpaceDE w:val="0"/>
        <w:spacing w:after="100" w:line="240" w:lineRule="auto"/>
        <w:ind w:left="567" w:hanging="283"/>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Animer des réunions et des discussions avec des prescripteurs-acheteurs</w:t>
      </w:r>
    </w:p>
    <w:p w:rsidR="00340C28" w:rsidRPr="0015358B" w:rsidRDefault="00340C28" w:rsidP="00810AC5">
      <w:pPr>
        <w:widowControl w:val="0"/>
        <w:autoSpaceDE w:val="0"/>
        <w:spacing w:after="100" w:line="240" w:lineRule="auto"/>
        <w:ind w:left="567" w:hanging="283"/>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Rédiger et mettre en forme des notes, documents  et /ou rapports, relatifs à son domaine de compétence, en vue d’une communication orale et/ou écrite</w:t>
      </w:r>
    </w:p>
    <w:p w:rsidR="00340C28" w:rsidRDefault="00340C28" w:rsidP="00810AC5">
      <w:pPr>
        <w:widowControl w:val="0"/>
        <w:autoSpaceDE w:val="0"/>
        <w:spacing w:after="100" w:line="240" w:lineRule="auto"/>
        <w:ind w:left="567" w:hanging="283"/>
        <w:rPr>
          <w:rFonts w:ascii="Arial" w:hAnsi="Arial" w:cs="Arial"/>
          <w:color w:val="000000"/>
          <w:lang w:val="fr-FR"/>
        </w:rPr>
      </w:pPr>
      <w:r w:rsidRPr="0015358B">
        <w:rPr>
          <w:rFonts w:ascii="Arial" w:hAnsi="Arial" w:cs="Arial"/>
          <w:color w:val="000000"/>
          <w:lang w:val="fr-FR"/>
        </w:rPr>
        <w:t>-</w:t>
      </w:r>
      <w:r w:rsidRPr="0015358B">
        <w:rPr>
          <w:rFonts w:ascii="Arial" w:hAnsi="Arial" w:cs="Arial"/>
          <w:color w:val="000000"/>
          <w:lang w:val="fr-FR"/>
        </w:rPr>
        <w:tab/>
        <w:t>Utiliser les outils bureautiques / TIC</w:t>
      </w:r>
    </w:p>
    <w:p w:rsidR="00AF6708" w:rsidRDefault="00AF6708" w:rsidP="00810AC5">
      <w:pPr>
        <w:widowControl w:val="0"/>
        <w:autoSpaceDE w:val="0"/>
        <w:spacing w:after="100" w:line="240" w:lineRule="auto"/>
        <w:ind w:left="567" w:hanging="283"/>
        <w:rPr>
          <w:rFonts w:ascii="Arial" w:hAnsi="Arial" w:cs="Arial"/>
          <w:color w:val="000000"/>
          <w:lang w:val="fr-FR"/>
        </w:rPr>
      </w:pPr>
    </w:p>
    <w:p w:rsidR="00AF6708" w:rsidRPr="0015358B" w:rsidRDefault="00AF6708" w:rsidP="00810AC5">
      <w:pPr>
        <w:widowControl w:val="0"/>
        <w:autoSpaceDE w:val="0"/>
        <w:spacing w:after="100" w:line="240" w:lineRule="auto"/>
        <w:ind w:left="567" w:hanging="283"/>
        <w:rPr>
          <w:rFonts w:ascii="Arial" w:hAnsi="Arial" w:cs="Arial"/>
          <w:b/>
          <w:bCs/>
          <w:color w:val="750979"/>
          <w:sz w:val="26"/>
          <w:szCs w:val="26"/>
          <w:lang w:val="fr-FR"/>
        </w:rPr>
      </w:pPr>
    </w:p>
    <w:p w:rsidR="00340C28" w:rsidRPr="0015358B" w:rsidRDefault="00340C28" w:rsidP="00810AC5">
      <w:pPr>
        <w:widowControl w:val="0"/>
        <w:autoSpaceDE w:val="0"/>
        <w:spacing w:after="100" w:line="240" w:lineRule="auto"/>
        <w:ind w:left="142" w:right="851"/>
        <w:rPr>
          <w:rFonts w:ascii="Arial" w:hAnsi="Arial" w:cs="Arial"/>
          <w:b/>
          <w:bCs/>
          <w:color w:val="FFFFFF"/>
          <w:lang w:val="fr-FR"/>
        </w:rPr>
      </w:pPr>
      <w:r w:rsidRPr="0015358B">
        <w:rPr>
          <w:rFonts w:ascii="Arial" w:hAnsi="Arial" w:cs="Arial"/>
          <w:b/>
          <w:bCs/>
          <w:color w:val="750979"/>
          <w:sz w:val="26"/>
          <w:szCs w:val="26"/>
          <w:lang w:val="fr-FR"/>
        </w:rPr>
        <w:lastRenderedPageBreak/>
        <w:t>Connaissances requises</w:t>
      </w:r>
    </w:p>
    <w:tbl>
      <w:tblPr>
        <w:tblW w:w="0" w:type="auto"/>
        <w:tblInd w:w="10" w:type="dxa"/>
        <w:tblLayout w:type="fixed"/>
        <w:tblCellMar>
          <w:left w:w="0" w:type="dxa"/>
          <w:right w:w="0" w:type="dxa"/>
        </w:tblCellMar>
        <w:tblLook w:val="0000" w:firstRow="0" w:lastRow="0" w:firstColumn="0" w:lastColumn="0" w:noHBand="0" w:noVBand="0"/>
      </w:tblPr>
      <w:tblGrid>
        <w:gridCol w:w="5263"/>
        <w:gridCol w:w="3564"/>
      </w:tblGrid>
      <w:tr w:rsidR="00340C28" w:rsidRPr="0015358B">
        <w:trPr>
          <w:trHeight w:val="292"/>
        </w:trPr>
        <w:tc>
          <w:tcPr>
            <w:tcW w:w="5263" w:type="dxa"/>
            <w:tcBorders>
              <w:top w:val="single" w:sz="8" w:space="0" w:color="000000"/>
              <w:left w:val="single" w:sz="8" w:space="0" w:color="000000"/>
              <w:bottom w:val="single" w:sz="8" w:space="0" w:color="000000"/>
            </w:tcBorders>
            <w:shd w:val="clear" w:color="auto" w:fill="750979"/>
            <w:vAlign w:val="center"/>
          </w:tcPr>
          <w:p w:rsidR="00340C28" w:rsidRPr="0015358B" w:rsidRDefault="00340C28" w:rsidP="00177323">
            <w:pPr>
              <w:widowControl w:val="0"/>
              <w:autoSpaceDE w:val="0"/>
              <w:spacing w:after="0" w:line="240" w:lineRule="auto"/>
              <w:ind w:left="57" w:right="57"/>
              <w:jc w:val="center"/>
              <w:rPr>
                <w:rFonts w:ascii="Arial" w:hAnsi="Arial" w:cs="Arial"/>
                <w:b/>
                <w:bCs/>
                <w:color w:val="FFFFFF"/>
              </w:rPr>
            </w:pPr>
            <w:r w:rsidRPr="0015358B">
              <w:rPr>
                <w:rFonts w:ascii="Arial" w:hAnsi="Arial" w:cs="Arial"/>
                <w:b/>
                <w:bCs/>
                <w:color w:val="FFFFFF"/>
              </w:rPr>
              <w:t>Description</w:t>
            </w:r>
          </w:p>
        </w:tc>
        <w:tc>
          <w:tcPr>
            <w:tcW w:w="3564" w:type="dxa"/>
            <w:tcBorders>
              <w:top w:val="single" w:sz="8" w:space="0" w:color="000000"/>
              <w:left w:val="single" w:sz="8" w:space="0" w:color="000000"/>
              <w:bottom w:val="single" w:sz="8" w:space="0" w:color="000000"/>
              <w:right w:val="single" w:sz="8" w:space="0" w:color="000000"/>
            </w:tcBorders>
            <w:shd w:val="clear" w:color="auto" w:fill="750979"/>
            <w:vAlign w:val="center"/>
          </w:tcPr>
          <w:p w:rsidR="00340C28" w:rsidRPr="0015358B" w:rsidRDefault="00340C28" w:rsidP="00177323">
            <w:pPr>
              <w:widowControl w:val="0"/>
              <w:autoSpaceDE w:val="0"/>
              <w:spacing w:after="0" w:line="240" w:lineRule="auto"/>
              <w:ind w:left="57" w:right="57"/>
              <w:jc w:val="center"/>
              <w:rPr>
                <w:rFonts w:ascii="Arial" w:hAnsi="Arial" w:cs="Arial"/>
              </w:rPr>
            </w:pPr>
            <w:r w:rsidRPr="0015358B">
              <w:rPr>
                <w:rFonts w:ascii="Arial" w:hAnsi="Arial" w:cs="Arial"/>
                <w:b/>
                <w:bCs/>
                <w:color w:val="FFFFFF"/>
              </w:rPr>
              <w:t>Niveau de connaissance</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rPr>
            </w:pPr>
            <w:r w:rsidRPr="0015358B">
              <w:rPr>
                <w:rFonts w:ascii="Arial" w:hAnsi="Arial" w:cs="Arial"/>
                <w:color w:val="000000"/>
              </w:rPr>
              <w:t xml:space="preserve">Achat </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approfondies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rPr>
            </w:pPr>
            <w:r w:rsidRPr="0015358B">
              <w:rPr>
                <w:rFonts w:ascii="Arial" w:hAnsi="Arial" w:cs="Arial"/>
                <w:color w:val="000000"/>
              </w:rPr>
              <w:t>Communication / relations interpersonnelles</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approfondies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rPr>
            </w:pPr>
            <w:r w:rsidRPr="0015358B">
              <w:rPr>
                <w:rFonts w:ascii="Arial" w:hAnsi="Arial" w:cs="Arial"/>
                <w:color w:val="000000"/>
              </w:rPr>
              <w:t>Comptabilité analytique</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générales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rPr>
            </w:pPr>
            <w:r w:rsidRPr="0015358B">
              <w:rPr>
                <w:rFonts w:ascii="Arial" w:hAnsi="Arial" w:cs="Arial"/>
                <w:color w:val="000000"/>
              </w:rPr>
              <w:t>Comptabilité publique</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opérationnelles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rPr>
            </w:pPr>
            <w:r w:rsidRPr="0015358B">
              <w:rPr>
                <w:rFonts w:ascii="Arial" w:hAnsi="Arial" w:cs="Arial"/>
                <w:color w:val="000000"/>
              </w:rPr>
              <w:t>Conduite de projet</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opérationnelles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lang w:val="fr-FR"/>
              </w:rPr>
            </w:pPr>
            <w:r w:rsidRPr="0015358B">
              <w:rPr>
                <w:rFonts w:ascii="Arial" w:hAnsi="Arial" w:cs="Arial"/>
                <w:color w:val="000000"/>
                <w:lang w:val="fr-FR"/>
              </w:rPr>
              <w:t>Contrôle de gestion / techniques quantitatives</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approfondies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lang w:val="fr-FR"/>
              </w:rPr>
            </w:pPr>
            <w:r w:rsidRPr="0015358B">
              <w:rPr>
                <w:rFonts w:ascii="Arial" w:hAnsi="Arial" w:cs="Arial"/>
                <w:color w:val="000000"/>
                <w:lang w:val="fr-FR"/>
              </w:rPr>
              <w:t>Droit de la fonction publique</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générales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rPr>
            </w:pPr>
            <w:r w:rsidRPr="0015358B">
              <w:rPr>
                <w:rFonts w:ascii="Arial" w:hAnsi="Arial" w:cs="Arial"/>
                <w:color w:val="000000"/>
              </w:rPr>
              <w:t>Droit des marchés publics</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opérationnelles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lang w:val="fr-FR"/>
              </w:rPr>
            </w:pPr>
            <w:r w:rsidRPr="0015358B">
              <w:rPr>
                <w:rFonts w:ascii="Arial" w:hAnsi="Arial" w:cs="Arial"/>
                <w:color w:val="000000"/>
                <w:lang w:val="fr-FR"/>
              </w:rPr>
              <w:t>Gestion administrative, économique et financière</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opérationnelles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lang w:val="fr-FR"/>
              </w:rPr>
            </w:pPr>
            <w:r w:rsidRPr="0015358B">
              <w:rPr>
                <w:rFonts w:ascii="Arial" w:hAnsi="Arial" w:cs="Arial"/>
                <w:color w:val="000000"/>
                <w:lang w:val="fr-FR"/>
              </w:rPr>
              <w:t>Gestion de données, relatives à son domaine</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approfondies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lang w:val="fr-FR"/>
              </w:rPr>
            </w:pPr>
            <w:r w:rsidRPr="0015358B">
              <w:rPr>
                <w:rFonts w:ascii="Arial" w:hAnsi="Arial" w:cs="Arial"/>
                <w:color w:val="000000"/>
                <w:lang w:val="fr-FR"/>
              </w:rPr>
              <w:t>Logiciels de gestion économique et financière</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approfondies</w:t>
            </w:r>
          </w:p>
        </w:tc>
      </w:tr>
      <w:tr w:rsidR="00340C28" w:rsidRPr="0015358B">
        <w:trPr>
          <w:trHeight w:val="425"/>
        </w:trPr>
        <w:tc>
          <w:tcPr>
            <w:tcW w:w="5263" w:type="dxa"/>
            <w:tcBorders>
              <w:top w:val="single" w:sz="8" w:space="0" w:color="000000"/>
              <w:left w:val="single" w:sz="8" w:space="0" w:color="000000"/>
              <w:bottom w:val="single" w:sz="8" w:space="0" w:color="000000"/>
            </w:tcBorders>
          </w:tcPr>
          <w:p w:rsidR="00340C28" w:rsidRPr="0015358B" w:rsidRDefault="00340C28" w:rsidP="00177323">
            <w:pPr>
              <w:widowControl w:val="0"/>
              <w:autoSpaceDE w:val="0"/>
              <w:spacing w:before="60" w:after="0" w:line="240" w:lineRule="exact"/>
              <w:ind w:left="57" w:right="57"/>
              <w:rPr>
                <w:rFonts w:ascii="Arial" w:hAnsi="Arial" w:cs="Arial"/>
                <w:color w:val="000000"/>
              </w:rPr>
            </w:pPr>
            <w:r w:rsidRPr="0015358B">
              <w:rPr>
                <w:rFonts w:ascii="Arial" w:hAnsi="Arial" w:cs="Arial"/>
                <w:color w:val="000000"/>
              </w:rPr>
              <w:t>Marchés, produits et fournisseurs</w:t>
            </w:r>
          </w:p>
        </w:tc>
        <w:tc>
          <w:tcPr>
            <w:tcW w:w="3564" w:type="dxa"/>
            <w:tcBorders>
              <w:top w:val="single" w:sz="8" w:space="0" w:color="000000"/>
              <w:left w:val="single" w:sz="8" w:space="0" w:color="000000"/>
              <w:bottom w:val="single" w:sz="8" w:space="0" w:color="000000"/>
              <w:right w:val="single" w:sz="8" w:space="0" w:color="000000"/>
            </w:tcBorders>
          </w:tcPr>
          <w:p w:rsidR="00340C28" w:rsidRPr="0015358B" w:rsidRDefault="00340C28" w:rsidP="00177323">
            <w:pPr>
              <w:widowControl w:val="0"/>
              <w:autoSpaceDE w:val="0"/>
              <w:spacing w:before="40" w:after="0" w:line="240" w:lineRule="exact"/>
              <w:ind w:left="57" w:right="57"/>
              <w:jc w:val="center"/>
              <w:rPr>
                <w:rFonts w:ascii="Arial" w:hAnsi="Arial" w:cs="Arial"/>
              </w:rPr>
            </w:pPr>
            <w:r w:rsidRPr="0015358B">
              <w:rPr>
                <w:rFonts w:ascii="Arial" w:hAnsi="Arial" w:cs="Arial"/>
                <w:color w:val="000000"/>
              </w:rPr>
              <w:t>Connaissances opérationnelles</w:t>
            </w:r>
          </w:p>
        </w:tc>
      </w:tr>
    </w:tbl>
    <w:p w:rsidR="00340C28" w:rsidRPr="0015358B" w:rsidRDefault="00340C28" w:rsidP="00810AC5">
      <w:pPr>
        <w:widowControl w:val="0"/>
        <w:autoSpaceDE w:val="0"/>
        <w:spacing w:after="60" w:line="240" w:lineRule="auto"/>
        <w:ind w:left="709" w:right="425" w:hanging="425"/>
        <w:jc w:val="both"/>
        <w:rPr>
          <w:rFonts w:ascii="Arial" w:hAnsi="Arial" w:cs="Arial"/>
          <w:b/>
          <w:bCs/>
          <w:i/>
          <w:iCs/>
          <w:color w:val="000000"/>
          <w:lang w:val="fr-FR"/>
        </w:rPr>
      </w:pPr>
      <w:r w:rsidRPr="0015358B">
        <w:rPr>
          <w:rFonts w:ascii="Arial" w:hAnsi="Arial" w:cs="Arial"/>
          <w:b/>
          <w:bCs/>
          <w:i/>
          <w:iCs/>
          <w:color w:val="000000"/>
          <w:lang w:val="fr-FR"/>
        </w:rPr>
        <w:t>Connaissances opérationnelles :</w:t>
      </w:r>
      <w:r w:rsidRPr="0015358B">
        <w:rPr>
          <w:rFonts w:ascii="Arial" w:hAnsi="Arial" w:cs="Arial"/>
          <w:i/>
          <w:iCs/>
          <w:color w:val="000000"/>
          <w:lang w:val="fr-FR"/>
        </w:rPr>
        <w:t xml:space="preserve"> </w:t>
      </w:r>
      <w:r w:rsidRPr="0015358B">
        <w:rPr>
          <w:rFonts w:ascii="Arial" w:hAnsi="Arial" w:cs="Arial"/>
          <w:i/>
          <w:iCs/>
          <w:color w:val="000000"/>
          <w:sz w:val="18"/>
          <w:szCs w:val="18"/>
          <w:lang w:val="fr-FR"/>
        </w:rPr>
        <w:t>Connaissances détaillées, pratiques et théoriques, d'un champ ou d'un domaine particulier incluant la connaissance des processus, des techniques et procédés, des matériaux, des instruments, de l'équipement, de la terminologie et de quelques idées théoriques. Ces connaissances sont contextualisées. Durée d'acquisition de quelques mois à un / deux ans.</w:t>
      </w:r>
    </w:p>
    <w:p w:rsidR="00340C28" w:rsidRPr="0015358B" w:rsidRDefault="00340C28" w:rsidP="00810AC5">
      <w:pPr>
        <w:widowControl w:val="0"/>
        <w:autoSpaceDE w:val="0"/>
        <w:spacing w:after="60" w:line="240" w:lineRule="auto"/>
        <w:ind w:left="709" w:right="425" w:hanging="425"/>
        <w:jc w:val="both"/>
        <w:rPr>
          <w:rFonts w:ascii="Arial" w:hAnsi="Arial" w:cs="Arial"/>
          <w:b/>
          <w:bCs/>
          <w:i/>
          <w:iCs/>
          <w:color w:val="000000"/>
          <w:lang w:val="fr-FR"/>
        </w:rPr>
      </w:pPr>
      <w:r w:rsidRPr="0015358B">
        <w:rPr>
          <w:rFonts w:ascii="Arial" w:hAnsi="Arial" w:cs="Arial"/>
          <w:b/>
          <w:bCs/>
          <w:i/>
          <w:iCs/>
          <w:color w:val="000000"/>
          <w:lang w:val="fr-FR"/>
        </w:rPr>
        <w:t>Connaissances approfondies :</w:t>
      </w:r>
      <w:r w:rsidRPr="0015358B">
        <w:rPr>
          <w:rFonts w:ascii="Arial" w:hAnsi="Arial" w:cs="Arial"/>
          <w:i/>
          <w:iCs/>
          <w:color w:val="000000"/>
          <w:lang w:val="fr-FR"/>
        </w:rPr>
        <w:t xml:space="preserve"> </w:t>
      </w:r>
      <w:r w:rsidRPr="0015358B">
        <w:rPr>
          <w:rFonts w:ascii="Arial" w:hAnsi="Arial" w:cs="Arial"/>
          <w:i/>
          <w:iCs/>
          <w:color w:val="000000"/>
          <w:sz w:val="18"/>
          <w:szCs w:val="18"/>
          <w:lang w:val="fr-FR"/>
        </w:rPr>
        <w:t>Connaissances théoriques et pratiques approfondies dans un champ donné. Maîtrise des principes fondamentaux du domaine, permettant la modélisation. Une partie de ces connaissances sont des connaissances avancées ou de pointe. Durée d'acquisition de 2 à 4/ 5 ans.</w:t>
      </w:r>
    </w:p>
    <w:p w:rsidR="00340C28" w:rsidRPr="0015358B" w:rsidRDefault="00340C28" w:rsidP="00810AC5">
      <w:pPr>
        <w:widowControl w:val="0"/>
        <w:autoSpaceDE w:val="0"/>
        <w:spacing w:after="20" w:line="240" w:lineRule="auto"/>
        <w:ind w:left="709" w:right="425" w:hanging="425"/>
        <w:jc w:val="both"/>
        <w:rPr>
          <w:rFonts w:ascii="Arial" w:hAnsi="Arial" w:cs="Arial"/>
          <w:b/>
          <w:bCs/>
          <w:color w:val="750979"/>
          <w:sz w:val="22"/>
          <w:szCs w:val="22"/>
          <w:lang w:val="fr-FR"/>
        </w:rPr>
      </w:pPr>
      <w:r w:rsidRPr="0015358B">
        <w:rPr>
          <w:rFonts w:ascii="Arial" w:hAnsi="Arial" w:cs="Arial"/>
          <w:b/>
          <w:bCs/>
          <w:i/>
          <w:iCs/>
          <w:color w:val="000000"/>
          <w:lang w:val="fr-FR"/>
        </w:rPr>
        <w:t>Connaissances générales :</w:t>
      </w:r>
      <w:r w:rsidRPr="0015358B">
        <w:rPr>
          <w:rFonts w:ascii="Arial" w:hAnsi="Arial" w:cs="Arial"/>
          <w:i/>
          <w:iCs/>
          <w:color w:val="000000"/>
          <w:lang w:val="fr-FR"/>
        </w:rPr>
        <w:t xml:space="preserve"> </w:t>
      </w:r>
      <w:r w:rsidRPr="0015358B">
        <w:rPr>
          <w:rFonts w:ascii="Arial" w:hAnsi="Arial" w:cs="Arial"/>
          <w:i/>
          <w:iCs/>
          <w:color w:val="000000"/>
          <w:sz w:val="18"/>
          <w:szCs w:val="18"/>
          <w:lang w:val="fr-FR"/>
        </w:rPr>
        <w:t>Connaissances générales propres à un champ. L'étendue des connaissances concernées est limitée à des faits et des idées principales. Connaissances des notions de base, des principaux termes. Savoirs le plus souvent fragmentaires et peu contextualisés. Durée d'acquisition courte de quelques semaines maximum.</w:t>
      </w:r>
    </w:p>
    <w:p w:rsidR="00340C28" w:rsidRPr="0015358B" w:rsidRDefault="00340C28" w:rsidP="00810AC5">
      <w:pPr>
        <w:widowControl w:val="0"/>
        <w:autoSpaceDE w:val="0"/>
        <w:spacing w:before="100" w:after="0" w:line="240" w:lineRule="auto"/>
        <w:ind w:left="0" w:right="851"/>
        <w:rPr>
          <w:rFonts w:ascii="Arial" w:hAnsi="Arial" w:cs="Arial"/>
          <w:b/>
          <w:bCs/>
          <w:color w:val="000000"/>
          <w:u w:val="single"/>
          <w:lang w:val="fr-FR"/>
        </w:rPr>
      </w:pPr>
      <w:r w:rsidRPr="0015358B">
        <w:rPr>
          <w:rFonts w:ascii="Arial" w:hAnsi="Arial" w:cs="Arial"/>
          <w:b/>
          <w:bCs/>
          <w:color w:val="750979"/>
          <w:sz w:val="22"/>
          <w:szCs w:val="22"/>
          <w:lang w:val="fr-FR"/>
        </w:rPr>
        <w:t>Informations complémentaires</w:t>
      </w:r>
    </w:p>
    <w:p w:rsidR="00340C28" w:rsidRPr="0015358B" w:rsidRDefault="00340C28" w:rsidP="00810AC5">
      <w:pPr>
        <w:widowControl w:val="0"/>
        <w:autoSpaceDE w:val="0"/>
        <w:spacing w:after="60" w:line="240" w:lineRule="auto"/>
        <w:ind w:left="0" w:right="851"/>
        <w:rPr>
          <w:rFonts w:ascii="Arial" w:hAnsi="Arial" w:cs="Arial"/>
          <w:color w:val="000000"/>
          <w:lang w:val="fr-FR"/>
        </w:rPr>
      </w:pPr>
      <w:r w:rsidRPr="0015358B">
        <w:rPr>
          <w:rFonts w:ascii="Arial" w:hAnsi="Arial" w:cs="Arial"/>
          <w:b/>
          <w:bCs/>
          <w:color w:val="000000"/>
          <w:u w:val="single"/>
          <w:lang w:val="fr-FR"/>
        </w:rPr>
        <w:t>Relations professionnelles les plus fréquentes :</w:t>
      </w:r>
    </w:p>
    <w:p w:rsidR="00340C28" w:rsidRPr="0015358B" w:rsidRDefault="00340C28" w:rsidP="00810AC5">
      <w:pPr>
        <w:widowControl w:val="0"/>
        <w:autoSpaceDE w:val="0"/>
        <w:spacing w:after="40" w:line="240" w:lineRule="exact"/>
        <w:ind w:left="284"/>
        <w:rPr>
          <w:rFonts w:ascii="Arial" w:hAnsi="Arial" w:cs="Arial"/>
          <w:color w:val="000000"/>
          <w:lang w:val="fr-FR"/>
        </w:rPr>
      </w:pPr>
      <w:r w:rsidRPr="0015358B">
        <w:rPr>
          <w:rFonts w:ascii="Arial" w:hAnsi="Arial" w:cs="Arial"/>
          <w:color w:val="000000"/>
          <w:lang w:val="fr-FR"/>
        </w:rPr>
        <w:t>-  Directeur des achats et responsable achat, tous responsables de directions acheteuses</w:t>
      </w:r>
      <w:r w:rsidRPr="0015358B">
        <w:rPr>
          <w:rFonts w:ascii="Arial" w:hAnsi="Arial" w:cs="Arial"/>
          <w:color w:val="000000"/>
          <w:lang w:val="fr-FR"/>
        </w:rPr>
        <w:br/>
        <w:t>-  Acheteurs et Prescripteurs d’achat</w:t>
      </w:r>
    </w:p>
    <w:p w:rsidR="00340C28" w:rsidRPr="0015358B" w:rsidRDefault="00340C28" w:rsidP="00810AC5">
      <w:pPr>
        <w:widowControl w:val="0"/>
        <w:autoSpaceDE w:val="0"/>
        <w:spacing w:after="40" w:line="240" w:lineRule="exact"/>
        <w:ind w:left="284"/>
        <w:rPr>
          <w:rFonts w:ascii="Arial" w:hAnsi="Arial" w:cs="Arial"/>
          <w:b/>
          <w:bCs/>
          <w:color w:val="000000"/>
          <w:u w:val="single"/>
          <w:lang w:val="fr-FR"/>
        </w:rPr>
      </w:pPr>
      <w:r w:rsidRPr="0015358B">
        <w:rPr>
          <w:rFonts w:ascii="Arial" w:hAnsi="Arial" w:cs="Arial"/>
          <w:color w:val="000000"/>
          <w:lang w:val="fr-FR"/>
        </w:rPr>
        <w:t>-  Direction des Finances pour la procédure budgétaire et les rapports de gestion</w:t>
      </w:r>
      <w:r w:rsidRPr="0015358B">
        <w:rPr>
          <w:rFonts w:ascii="Arial" w:hAnsi="Arial" w:cs="Arial"/>
          <w:color w:val="000000"/>
          <w:lang w:val="fr-FR"/>
        </w:rPr>
        <w:br/>
        <w:t>-  Instances GHT et Organismes de tutelles (DGOS, ARS.) pour le suivi et les rapports annuels</w:t>
      </w:r>
    </w:p>
    <w:p w:rsidR="00340C28" w:rsidRPr="0015358B" w:rsidRDefault="00340C28" w:rsidP="00810AC5">
      <w:pPr>
        <w:widowControl w:val="0"/>
        <w:autoSpaceDE w:val="0"/>
        <w:spacing w:after="60" w:line="240" w:lineRule="auto"/>
        <w:ind w:left="0" w:right="851" w:hanging="33"/>
        <w:rPr>
          <w:rFonts w:ascii="Arial" w:hAnsi="Arial" w:cs="Arial"/>
          <w:color w:val="000000"/>
          <w:lang w:val="fr-FR"/>
        </w:rPr>
      </w:pPr>
      <w:r w:rsidRPr="0015358B">
        <w:rPr>
          <w:rFonts w:ascii="Arial" w:hAnsi="Arial" w:cs="Arial"/>
          <w:b/>
          <w:bCs/>
          <w:color w:val="000000"/>
          <w:u w:val="single"/>
          <w:lang w:val="fr-FR"/>
        </w:rPr>
        <w:t>Nature et niveau de formation pour exercer le métier :</w:t>
      </w:r>
    </w:p>
    <w:p w:rsidR="00340C28" w:rsidRPr="0015358B" w:rsidRDefault="00340C28" w:rsidP="00810AC5">
      <w:pPr>
        <w:widowControl w:val="0"/>
        <w:autoSpaceDE w:val="0"/>
        <w:spacing w:after="40" w:line="240" w:lineRule="exact"/>
        <w:ind w:left="284"/>
        <w:rPr>
          <w:rFonts w:ascii="Arial" w:hAnsi="Arial" w:cs="Arial"/>
          <w:b/>
          <w:bCs/>
          <w:color w:val="000000"/>
          <w:u w:val="single"/>
          <w:lang w:val="fr-FR"/>
        </w:rPr>
      </w:pPr>
      <w:r w:rsidRPr="0015358B">
        <w:rPr>
          <w:rFonts w:ascii="Arial" w:hAnsi="Arial" w:cs="Arial"/>
          <w:color w:val="000000"/>
          <w:lang w:val="fr-FR"/>
        </w:rPr>
        <w:t xml:space="preserve">-  Diplôme universitaire BAC+2 à Bac+5 </w:t>
      </w:r>
      <w:r w:rsidRPr="0015358B">
        <w:rPr>
          <w:rFonts w:ascii="Arial" w:hAnsi="Arial" w:cs="Arial"/>
          <w:color w:val="000000"/>
          <w:lang w:val="fr-FR"/>
        </w:rPr>
        <w:br/>
        <w:t>-  Ecoles supérieures de commerce</w:t>
      </w:r>
      <w:r w:rsidRPr="0015358B">
        <w:rPr>
          <w:rFonts w:ascii="Arial" w:hAnsi="Arial" w:cs="Arial"/>
          <w:color w:val="000000"/>
          <w:lang w:val="fr-FR"/>
        </w:rPr>
        <w:br/>
        <w:t>-  Master en contrôle de gestion et audit</w:t>
      </w:r>
    </w:p>
    <w:p w:rsidR="00340C28" w:rsidRPr="0015358B" w:rsidRDefault="00340C28" w:rsidP="00810AC5">
      <w:pPr>
        <w:widowControl w:val="0"/>
        <w:autoSpaceDE w:val="0"/>
        <w:spacing w:after="60" w:line="240" w:lineRule="auto"/>
        <w:ind w:left="0" w:right="851"/>
        <w:rPr>
          <w:rFonts w:ascii="Arial" w:hAnsi="Arial" w:cs="Arial"/>
          <w:color w:val="000000"/>
          <w:lang w:val="fr-FR"/>
        </w:rPr>
      </w:pPr>
      <w:r w:rsidRPr="0015358B">
        <w:rPr>
          <w:rFonts w:ascii="Arial" w:hAnsi="Arial" w:cs="Arial"/>
          <w:b/>
          <w:bCs/>
          <w:color w:val="000000"/>
          <w:u w:val="single"/>
          <w:lang w:val="fr-FR"/>
        </w:rPr>
        <w:t>Correspondances statutaires éventuelles :</w:t>
      </w:r>
    </w:p>
    <w:p w:rsidR="00340C28" w:rsidRPr="0015358B" w:rsidRDefault="00340C28" w:rsidP="00810AC5">
      <w:pPr>
        <w:widowControl w:val="0"/>
        <w:autoSpaceDE w:val="0"/>
        <w:spacing w:after="40" w:line="240" w:lineRule="exact"/>
        <w:ind w:left="284"/>
        <w:rPr>
          <w:rFonts w:ascii="Arial" w:hAnsi="Arial" w:cs="Arial"/>
          <w:b/>
          <w:bCs/>
          <w:color w:val="000000"/>
          <w:u w:val="single"/>
          <w:lang w:val="fr-FR"/>
        </w:rPr>
      </w:pPr>
      <w:r w:rsidRPr="0015358B">
        <w:rPr>
          <w:rFonts w:ascii="Arial" w:hAnsi="Arial" w:cs="Arial"/>
          <w:color w:val="000000"/>
          <w:lang w:val="fr-FR"/>
        </w:rPr>
        <w:t>-  Adjoint des cadres / Attaché d'administration hospitalière</w:t>
      </w:r>
      <w:r w:rsidRPr="0015358B">
        <w:rPr>
          <w:rFonts w:ascii="Arial" w:hAnsi="Arial" w:cs="Arial"/>
          <w:color w:val="000000"/>
          <w:lang w:val="fr-FR"/>
        </w:rPr>
        <w:br/>
        <w:t>-  TSH / Ingénieur hospitalier</w:t>
      </w:r>
      <w:r w:rsidRPr="0015358B">
        <w:rPr>
          <w:rFonts w:ascii="Arial" w:hAnsi="Arial" w:cs="Arial"/>
          <w:color w:val="000000"/>
          <w:lang w:val="fr-FR"/>
        </w:rPr>
        <w:br/>
        <w:t>-  Contractuel de catégorie A ou B</w:t>
      </w:r>
    </w:p>
    <w:p w:rsidR="00340C28" w:rsidRPr="0015358B" w:rsidRDefault="00340C28" w:rsidP="00810AC5">
      <w:pPr>
        <w:widowControl w:val="0"/>
        <w:autoSpaceDE w:val="0"/>
        <w:spacing w:after="60" w:line="240" w:lineRule="auto"/>
        <w:ind w:left="0" w:right="851"/>
        <w:rPr>
          <w:rFonts w:ascii="Arial" w:hAnsi="Arial" w:cs="Arial"/>
          <w:color w:val="000000"/>
          <w:lang w:val="fr-FR"/>
        </w:rPr>
      </w:pPr>
      <w:r w:rsidRPr="0015358B">
        <w:rPr>
          <w:rFonts w:ascii="Arial" w:hAnsi="Arial" w:cs="Arial"/>
          <w:b/>
          <w:bCs/>
          <w:color w:val="000000"/>
          <w:u w:val="single"/>
          <w:lang w:val="fr-FR"/>
        </w:rPr>
        <w:t>Passerelles :</w:t>
      </w:r>
    </w:p>
    <w:p w:rsidR="00340C28" w:rsidRPr="0015358B" w:rsidRDefault="00340C28" w:rsidP="00810AC5">
      <w:pPr>
        <w:widowControl w:val="0"/>
        <w:autoSpaceDE w:val="0"/>
        <w:spacing w:after="0" w:line="240" w:lineRule="auto"/>
        <w:ind w:left="284"/>
        <w:rPr>
          <w:rFonts w:ascii="Arial" w:hAnsi="Arial" w:cs="Arial"/>
          <w:b/>
          <w:color w:val="000000"/>
          <w:sz w:val="22"/>
          <w:szCs w:val="22"/>
          <w:lang w:val="fr-FR"/>
        </w:rPr>
        <w:sectPr w:rsidR="00340C28" w:rsidRPr="0015358B">
          <w:footerReference w:type="even" r:id="rId129"/>
          <w:pgSz w:w="11906" w:h="16838"/>
          <w:pgMar w:top="1418" w:right="849" w:bottom="1417" w:left="1560" w:header="720" w:footer="281" w:gutter="0"/>
          <w:cols w:space="720"/>
          <w:rtlGutter/>
          <w:docGrid w:linePitch="360"/>
        </w:sectPr>
      </w:pPr>
      <w:r w:rsidRPr="0015358B">
        <w:rPr>
          <w:rFonts w:ascii="Arial" w:hAnsi="Arial" w:cs="Arial"/>
          <w:color w:val="000000"/>
          <w:lang w:val="fr-FR"/>
        </w:rPr>
        <w:t>-  Cadre gestionnaire de pôle</w:t>
      </w:r>
      <w:r w:rsidRPr="0015358B">
        <w:rPr>
          <w:rFonts w:ascii="Arial" w:hAnsi="Arial" w:cs="Arial"/>
          <w:color w:val="000000"/>
          <w:lang w:val="fr-FR"/>
        </w:rPr>
        <w:br/>
        <w:t>-  Responsable budgétaire et financier</w:t>
      </w:r>
      <w:r w:rsidRPr="0015358B">
        <w:rPr>
          <w:rFonts w:ascii="Arial" w:hAnsi="Arial" w:cs="Arial"/>
          <w:color w:val="000000"/>
          <w:lang w:val="fr-FR"/>
        </w:rPr>
        <w:br/>
        <w:t>-  Contrôleur de gestion ou -  Contrôleur de gestion RH</w:t>
      </w:r>
    </w:p>
    <w:p w:rsidR="0084668B" w:rsidRPr="0084668B" w:rsidRDefault="00FE58D1" w:rsidP="00FE58D1">
      <w:pPr>
        <w:pStyle w:val="Titre2"/>
        <w:spacing w:before="300" w:after="100"/>
        <w:ind w:left="2977" w:hanging="2977"/>
        <w:contextualSpacing w:val="0"/>
        <w:rPr>
          <w:b/>
          <w:sz w:val="26"/>
          <w:szCs w:val="26"/>
          <w:u w:val="single"/>
          <w:lang w:val="fr-FR"/>
        </w:rPr>
      </w:pPr>
      <w:bookmarkStart w:id="159" w:name="_Toc469401289"/>
      <w:bookmarkStart w:id="160" w:name="_Toc469403547"/>
      <w:bookmarkStart w:id="161" w:name="_Toc480480106"/>
      <w:r>
        <w:rPr>
          <w:b/>
          <w:sz w:val="26"/>
          <w:szCs w:val="26"/>
          <w:u w:val="single"/>
          <w:lang w:val="fr-FR"/>
        </w:rPr>
        <w:lastRenderedPageBreak/>
        <w:t>4</w:t>
      </w:r>
      <w:r w:rsidR="00812A07" w:rsidRPr="00812A07">
        <w:rPr>
          <w:b/>
          <w:sz w:val="26"/>
          <w:szCs w:val="26"/>
          <w:u w:val="single"/>
          <w:lang w:val="fr-FR"/>
        </w:rPr>
        <w:t>.</w:t>
      </w:r>
      <w:r>
        <w:rPr>
          <w:b/>
          <w:sz w:val="26"/>
          <w:szCs w:val="26"/>
          <w:u w:val="single"/>
          <w:lang w:val="fr-FR"/>
        </w:rPr>
        <w:t>5</w:t>
      </w:r>
      <w:r w:rsidR="00BE4FC0">
        <w:rPr>
          <w:b/>
          <w:sz w:val="26"/>
          <w:szCs w:val="26"/>
          <w:u w:val="single"/>
          <w:lang w:val="fr-FR"/>
        </w:rPr>
        <w:t xml:space="preserve"> – Fiche métier</w:t>
      </w:r>
      <w:r>
        <w:rPr>
          <w:b/>
          <w:sz w:val="26"/>
          <w:szCs w:val="26"/>
          <w:u w:val="single"/>
          <w:lang w:val="fr-FR"/>
        </w:rPr>
        <w:t xml:space="preserve"> </w:t>
      </w:r>
      <w:r w:rsidR="00812A07" w:rsidRPr="00812A07">
        <w:rPr>
          <w:b/>
          <w:sz w:val="26"/>
          <w:szCs w:val="26"/>
          <w:u w:val="single"/>
          <w:lang w:val="fr-FR"/>
        </w:rPr>
        <w:t>N°</w:t>
      </w:r>
      <w:r>
        <w:rPr>
          <w:b/>
          <w:sz w:val="26"/>
          <w:szCs w:val="26"/>
          <w:u w:val="single"/>
          <w:lang w:val="fr-FR"/>
        </w:rPr>
        <w:t>5 :</w:t>
      </w:r>
      <w:r>
        <w:rPr>
          <w:b/>
          <w:sz w:val="26"/>
          <w:szCs w:val="26"/>
          <w:u w:val="single"/>
          <w:lang w:val="fr-FR"/>
        </w:rPr>
        <w:tab/>
        <w:t>Fiche de poste de l’Assistant</w:t>
      </w:r>
      <w:r w:rsidR="00812A07" w:rsidRPr="00812A07">
        <w:rPr>
          <w:b/>
          <w:sz w:val="26"/>
          <w:szCs w:val="26"/>
          <w:u w:val="single"/>
          <w:lang w:val="fr-FR"/>
        </w:rPr>
        <w:t xml:space="preserve"> Maîtrise d’Ouvrage du SI-Achat </w:t>
      </w:r>
      <w:r w:rsidR="00812A07" w:rsidRPr="00FE58D1">
        <w:rPr>
          <w:sz w:val="26"/>
          <w:szCs w:val="26"/>
          <w:u w:val="single"/>
          <w:lang w:val="fr-FR"/>
        </w:rPr>
        <w:t>(</w:t>
      </w:r>
      <w:r w:rsidR="00812A07" w:rsidRPr="00FE58D1">
        <w:rPr>
          <w:b/>
          <w:sz w:val="26"/>
          <w:szCs w:val="26"/>
          <w:u w:val="single"/>
          <w:lang w:val="fr-FR"/>
        </w:rPr>
        <w:t>S</w:t>
      </w:r>
      <w:r w:rsidR="00812A07" w:rsidRPr="00FE58D1">
        <w:rPr>
          <w:sz w:val="26"/>
          <w:szCs w:val="26"/>
          <w:u w:val="single"/>
          <w:lang w:val="fr-FR"/>
        </w:rPr>
        <w:t>ystème d’</w:t>
      </w:r>
      <w:r w:rsidR="00812A07" w:rsidRPr="00FE58D1">
        <w:rPr>
          <w:b/>
          <w:sz w:val="26"/>
          <w:szCs w:val="26"/>
          <w:u w:val="single"/>
          <w:lang w:val="fr-FR"/>
        </w:rPr>
        <w:t>I</w:t>
      </w:r>
      <w:r w:rsidR="00812A07" w:rsidRPr="00FE58D1">
        <w:rPr>
          <w:sz w:val="26"/>
          <w:szCs w:val="26"/>
          <w:u w:val="single"/>
          <w:lang w:val="fr-FR"/>
        </w:rPr>
        <w:t xml:space="preserve">nformation </w:t>
      </w:r>
      <w:r w:rsidR="00812A07" w:rsidRPr="00FE58D1">
        <w:rPr>
          <w:b/>
          <w:sz w:val="26"/>
          <w:szCs w:val="26"/>
          <w:u w:val="single"/>
          <w:lang w:val="fr-FR"/>
        </w:rPr>
        <w:t>A</w:t>
      </w:r>
      <w:r w:rsidR="00812A07" w:rsidRPr="00BE4FC0">
        <w:rPr>
          <w:sz w:val="26"/>
          <w:szCs w:val="26"/>
          <w:u w:val="single"/>
          <w:lang w:val="fr-FR"/>
        </w:rPr>
        <w:t>chat</w:t>
      </w:r>
      <w:r w:rsidR="00812A07" w:rsidRPr="00FE58D1">
        <w:rPr>
          <w:sz w:val="26"/>
          <w:szCs w:val="26"/>
          <w:u w:val="single"/>
          <w:lang w:val="fr-FR"/>
        </w:rPr>
        <w:t>)</w:t>
      </w:r>
      <w:bookmarkEnd w:id="159"/>
      <w:bookmarkEnd w:id="160"/>
      <w:bookmarkEnd w:id="161"/>
      <w:r w:rsidR="00812A07" w:rsidRPr="00812A07">
        <w:rPr>
          <w:b/>
          <w:color w:val="244061"/>
          <w:sz w:val="26"/>
          <w:szCs w:val="26"/>
          <w:u w:val="single"/>
          <w:lang w:val="fr-FR"/>
        </w:rPr>
        <w:t xml:space="preserve"> </w:t>
      </w:r>
    </w:p>
    <w:p w:rsidR="00340C28" w:rsidRPr="0015358B" w:rsidRDefault="00340C28" w:rsidP="008A3BE4">
      <w:pPr>
        <w:widowControl w:val="0"/>
        <w:pBdr>
          <w:top w:val="single" w:sz="4" w:space="1" w:color="000080"/>
          <w:left w:val="single" w:sz="4" w:space="4" w:color="000080"/>
          <w:bottom w:val="single" w:sz="4" w:space="1" w:color="000080"/>
          <w:right w:val="single" w:sz="4" w:space="4" w:color="000080"/>
        </w:pBdr>
        <w:shd w:val="clear" w:color="auto" w:fill="FFCCFF"/>
        <w:autoSpaceDE w:val="0"/>
        <w:spacing w:before="200" w:after="400" w:line="240" w:lineRule="auto"/>
        <w:ind w:left="1701" w:right="992"/>
        <w:jc w:val="center"/>
        <w:rPr>
          <w:rFonts w:ascii="Arial" w:hAnsi="Arial" w:cs="Arial"/>
          <w:b/>
          <w:color w:val="403152"/>
          <w:u w:val="single"/>
          <w:lang w:val="fr-FR"/>
        </w:rPr>
      </w:pPr>
      <w:r w:rsidRPr="0015358B">
        <w:rPr>
          <w:rFonts w:ascii="Arial" w:hAnsi="Arial" w:cs="Arial"/>
          <w:b/>
          <w:bCs/>
          <w:color w:val="750979"/>
          <w:sz w:val="26"/>
          <w:szCs w:val="26"/>
          <w:lang w:val="fr-FR"/>
        </w:rPr>
        <w:t>Fiche de poste : Assistant Maître d’Ouvrage SI-Achat</w:t>
      </w:r>
    </w:p>
    <w:p w:rsidR="00340C28" w:rsidRPr="0015358B" w:rsidRDefault="00340C28" w:rsidP="00810AC5">
      <w:pPr>
        <w:pStyle w:val="Retraitcorpsdetexte"/>
        <w:spacing w:before="200" w:after="100" w:line="288" w:lineRule="auto"/>
        <w:ind w:left="0"/>
        <w:jc w:val="both"/>
        <w:rPr>
          <w:rFonts w:ascii="Arial" w:hAnsi="Arial" w:cs="Arial"/>
          <w:color w:val="000000"/>
          <w:szCs w:val="22"/>
        </w:rPr>
      </w:pPr>
      <w:r w:rsidRPr="0015358B">
        <w:rPr>
          <w:rFonts w:ascii="Arial" w:hAnsi="Arial" w:cs="Arial"/>
          <w:b/>
          <w:color w:val="403152"/>
          <w:u w:val="single"/>
        </w:rPr>
        <w:t>CONTEXTE DU POSTE</w:t>
      </w:r>
    </w:p>
    <w:p w:rsidR="00340C28" w:rsidRPr="0015358B" w:rsidRDefault="00340C28" w:rsidP="00810AC5">
      <w:pPr>
        <w:pStyle w:val="Corpsdetexte21"/>
        <w:spacing w:after="100"/>
        <w:rPr>
          <w:rFonts w:ascii="Arial" w:hAnsi="Arial" w:cs="Arial"/>
          <w:color w:val="000000"/>
          <w:szCs w:val="22"/>
        </w:rPr>
      </w:pPr>
      <w:r w:rsidRPr="0015358B">
        <w:rPr>
          <w:rFonts w:ascii="Arial" w:hAnsi="Arial" w:cs="Arial"/>
          <w:color w:val="000000"/>
          <w:szCs w:val="22"/>
        </w:rPr>
        <w:t>L’Assistant Maître d’Ouvrage du Système d’Information Achat (A.M.O.A du SI-Achat) exerce son activité au sein de la fonction achat du GHT xx comprenant (à titre indicatif, car les organisations peuvent varier très significativement suivant la taille et configuration du GHT. Cf.§</w:t>
      </w:r>
      <w:r w:rsidR="001A718F">
        <w:rPr>
          <w:rFonts w:ascii="Arial" w:hAnsi="Arial" w:cs="Arial"/>
          <w:color w:val="000000"/>
          <w:szCs w:val="22"/>
        </w:rPr>
        <w:t>1</w:t>
      </w:r>
      <w:r w:rsidRPr="0015358B">
        <w:rPr>
          <w:rFonts w:ascii="Arial" w:hAnsi="Arial" w:cs="Arial"/>
          <w:color w:val="000000"/>
          <w:szCs w:val="22"/>
        </w:rPr>
        <w:t>.5) les départements suivantes :</w:t>
      </w:r>
    </w:p>
    <w:p w:rsidR="00340C28" w:rsidRPr="0015358B" w:rsidRDefault="00340C28" w:rsidP="00EB1173">
      <w:pPr>
        <w:numPr>
          <w:ilvl w:val="0"/>
          <w:numId w:val="2"/>
        </w:numPr>
        <w:spacing w:after="20" w:line="240" w:lineRule="auto"/>
        <w:ind w:left="714" w:hanging="357"/>
        <w:jc w:val="both"/>
        <w:rPr>
          <w:rFonts w:ascii="Arial" w:hAnsi="Arial" w:cs="Arial"/>
          <w:color w:val="000000"/>
          <w:sz w:val="22"/>
          <w:szCs w:val="22"/>
          <w:lang w:val="fr-FR"/>
        </w:rPr>
      </w:pPr>
      <w:r w:rsidRPr="0015358B">
        <w:rPr>
          <w:rFonts w:ascii="Arial" w:hAnsi="Arial" w:cs="Arial"/>
          <w:color w:val="000000"/>
          <w:sz w:val="22"/>
          <w:szCs w:val="22"/>
          <w:lang w:val="fr-FR"/>
        </w:rPr>
        <w:t>Département d’achat : Médicaments et dispositif médicaux (x M€ d’achat/an)</w:t>
      </w:r>
    </w:p>
    <w:p w:rsidR="00340C28" w:rsidRPr="0015358B" w:rsidRDefault="00340C28" w:rsidP="00EB1173">
      <w:pPr>
        <w:numPr>
          <w:ilvl w:val="0"/>
          <w:numId w:val="2"/>
        </w:numPr>
        <w:spacing w:after="20" w:line="240" w:lineRule="auto"/>
        <w:ind w:left="714" w:hanging="357"/>
        <w:jc w:val="both"/>
        <w:rPr>
          <w:rFonts w:ascii="Arial" w:hAnsi="Arial" w:cs="Arial"/>
          <w:color w:val="000000"/>
          <w:sz w:val="22"/>
          <w:szCs w:val="22"/>
          <w:lang w:val="fr-FR"/>
        </w:rPr>
      </w:pPr>
      <w:r w:rsidRPr="0015358B">
        <w:rPr>
          <w:rFonts w:ascii="Arial" w:hAnsi="Arial" w:cs="Arial"/>
          <w:color w:val="000000"/>
          <w:sz w:val="22"/>
          <w:szCs w:val="22"/>
          <w:lang w:val="fr-FR"/>
        </w:rPr>
        <w:t>Département d’achat : Moyens généraux et équipements (y M€ d’achat/an)</w:t>
      </w:r>
    </w:p>
    <w:p w:rsidR="00340C28" w:rsidRPr="0015358B" w:rsidRDefault="00340C28" w:rsidP="00EB1173">
      <w:pPr>
        <w:numPr>
          <w:ilvl w:val="0"/>
          <w:numId w:val="2"/>
        </w:numPr>
        <w:spacing w:after="20" w:line="240" w:lineRule="auto"/>
        <w:ind w:left="714" w:hanging="357"/>
        <w:jc w:val="both"/>
        <w:rPr>
          <w:rFonts w:ascii="Arial" w:hAnsi="Arial" w:cs="Arial"/>
          <w:color w:val="000000"/>
          <w:sz w:val="22"/>
          <w:szCs w:val="22"/>
          <w:lang w:val="fr-FR"/>
        </w:rPr>
      </w:pPr>
      <w:r w:rsidRPr="0015358B">
        <w:rPr>
          <w:rFonts w:ascii="Arial" w:hAnsi="Arial" w:cs="Arial"/>
          <w:color w:val="000000"/>
          <w:sz w:val="22"/>
          <w:szCs w:val="22"/>
          <w:lang w:val="fr-FR"/>
        </w:rPr>
        <w:t>Département d’achat : Biomédical et Laboratoires de Biologie (z M€ d’achat/an)</w:t>
      </w:r>
    </w:p>
    <w:p w:rsidR="00340C28" w:rsidRPr="0015358B" w:rsidRDefault="00340C28" w:rsidP="00EB1173">
      <w:pPr>
        <w:numPr>
          <w:ilvl w:val="0"/>
          <w:numId w:val="2"/>
        </w:numPr>
        <w:spacing w:after="20" w:line="240" w:lineRule="auto"/>
        <w:ind w:left="714" w:hanging="357"/>
        <w:jc w:val="both"/>
        <w:rPr>
          <w:rFonts w:ascii="Arial" w:hAnsi="Arial" w:cs="Arial"/>
          <w:color w:val="000000"/>
          <w:sz w:val="22"/>
          <w:szCs w:val="22"/>
          <w:lang w:val="fr-FR"/>
        </w:rPr>
      </w:pPr>
      <w:r w:rsidRPr="0015358B">
        <w:rPr>
          <w:rFonts w:ascii="Arial" w:hAnsi="Arial" w:cs="Arial"/>
          <w:color w:val="000000"/>
          <w:sz w:val="22"/>
          <w:szCs w:val="22"/>
          <w:lang w:val="fr-FR"/>
        </w:rPr>
        <w:t>Département d’achat : Travaux, énergies et réseaux (m M€ d’achat/an)</w:t>
      </w:r>
    </w:p>
    <w:p w:rsidR="00340C28" w:rsidRPr="0015358B" w:rsidRDefault="00340C28" w:rsidP="00EB1173">
      <w:pPr>
        <w:numPr>
          <w:ilvl w:val="0"/>
          <w:numId w:val="2"/>
        </w:numPr>
        <w:spacing w:after="20" w:line="240" w:lineRule="auto"/>
        <w:ind w:left="714" w:hanging="357"/>
        <w:jc w:val="both"/>
        <w:rPr>
          <w:rFonts w:ascii="Arial" w:hAnsi="Arial" w:cs="Arial"/>
          <w:color w:val="000000"/>
          <w:sz w:val="22"/>
          <w:szCs w:val="22"/>
          <w:lang w:val="fr-FR"/>
        </w:rPr>
      </w:pPr>
      <w:r w:rsidRPr="0015358B">
        <w:rPr>
          <w:rFonts w:ascii="Arial" w:hAnsi="Arial" w:cs="Arial"/>
          <w:color w:val="000000"/>
          <w:sz w:val="22"/>
          <w:szCs w:val="22"/>
          <w:lang w:val="fr-FR"/>
        </w:rPr>
        <w:t>Département « Projet »</w:t>
      </w:r>
    </w:p>
    <w:p w:rsidR="00340C28" w:rsidRPr="001A718F" w:rsidRDefault="00340C28" w:rsidP="00EB1173">
      <w:pPr>
        <w:numPr>
          <w:ilvl w:val="0"/>
          <w:numId w:val="2"/>
        </w:numPr>
        <w:spacing w:after="20" w:line="240" w:lineRule="auto"/>
        <w:ind w:left="714" w:hanging="357"/>
        <w:jc w:val="both"/>
        <w:rPr>
          <w:rFonts w:ascii="Arial" w:hAnsi="Arial" w:cs="Arial"/>
          <w:b/>
          <w:color w:val="403152"/>
          <w:u w:val="single"/>
          <w:lang w:val="fr-FR"/>
        </w:rPr>
      </w:pPr>
      <w:r w:rsidRPr="0015358B">
        <w:rPr>
          <w:rFonts w:ascii="Arial" w:hAnsi="Arial" w:cs="Arial"/>
          <w:color w:val="000000"/>
          <w:sz w:val="22"/>
          <w:szCs w:val="22"/>
          <w:lang w:val="fr-FR"/>
        </w:rPr>
        <w:t>Département « Supports et Méthodes</w:t>
      </w:r>
      <w:r w:rsidR="001A718F">
        <w:rPr>
          <w:rFonts w:ascii="Arial" w:hAnsi="Arial" w:cs="Arial"/>
          <w:color w:val="000000"/>
          <w:sz w:val="22"/>
          <w:szCs w:val="22"/>
          <w:lang w:val="fr-FR"/>
        </w:rPr>
        <w:t> »</w:t>
      </w:r>
    </w:p>
    <w:p w:rsidR="001A718F" w:rsidRPr="0015358B" w:rsidRDefault="001A718F" w:rsidP="00EB1173">
      <w:pPr>
        <w:numPr>
          <w:ilvl w:val="0"/>
          <w:numId w:val="2"/>
        </w:numPr>
        <w:spacing w:after="20" w:line="240" w:lineRule="auto"/>
        <w:ind w:left="714" w:hanging="357"/>
        <w:jc w:val="both"/>
        <w:rPr>
          <w:rFonts w:ascii="Arial" w:hAnsi="Arial" w:cs="Arial"/>
          <w:b/>
          <w:color w:val="403152"/>
          <w:u w:val="single"/>
          <w:lang w:val="fr-FR"/>
        </w:rPr>
      </w:pPr>
      <w:r>
        <w:rPr>
          <w:rFonts w:ascii="Arial" w:hAnsi="Arial" w:cs="Arial"/>
          <w:color w:val="000000"/>
          <w:sz w:val="22"/>
          <w:szCs w:val="22"/>
          <w:lang w:val="fr-FR"/>
        </w:rPr>
        <w:t>….</w:t>
      </w:r>
    </w:p>
    <w:p w:rsidR="00340C28" w:rsidRPr="0015358B" w:rsidRDefault="00340C28" w:rsidP="00810AC5">
      <w:pPr>
        <w:spacing w:before="200" w:after="100"/>
        <w:ind w:left="0"/>
        <w:rPr>
          <w:rFonts w:ascii="Arial" w:hAnsi="Arial" w:cs="Arial"/>
          <w:b/>
          <w:color w:val="403152"/>
          <w:u w:val="single"/>
        </w:rPr>
      </w:pPr>
      <w:r w:rsidRPr="0015358B">
        <w:rPr>
          <w:rFonts w:ascii="Arial" w:hAnsi="Arial" w:cs="Arial"/>
          <w:b/>
          <w:color w:val="403152"/>
          <w:u w:val="single"/>
          <w:lang w:val="fr-FR"/>
        </w:rPr>
        <w:t>GRADE</w:t>
      </w:r>
      <w:r w:rsidRPr="0015358B">
        <w:rPr>
          <w:rFonts w:ascii="Arial" w:hAnsi="Arial" w:cs="Arial"/>
          <w:b/>
          <w:color w:val="000000"/>
          <w:lang w:val="fr-FR"/>
        </w:rPr>
        <w:t> </w:t>
      </w:r>
      <w:r w:rsidRPr="0015358B">
        <w:rPr>
          <w:rFonts w:ascii="Arial" w:hAnsi="Arial" w:cs="Arial"/>
          <w:color w:val="000000"/>
          <w:lang w:val="fr-FR"/>
        </w:rPr>
        <w:t>:  A – Ingénieur Hospitalier</w:t>
      </w:r>
    </w:p>
    <w:p w:rsidR="00340C28" w:rsidRPr="0015358B" w:rsidRDefault="00340C28" w:rsidP="00810AC5">
      <w:pPr>
        <w:pStyle w:val="Retraitcorpsdetexte"/>
        <w:spacing w:before="200" w:after="100" w:line="288" w:lineRule="auto"/>
        <w:ind w:left="0"/>
        <w:jc w:val="both"/>
        <w:rPr>
          <w:rFonts w:ascii="Arial" w:hAnsi="Arial" w:cs="Arial"/>
          <w:color w:val="000000"/>
          <w:szCs w:val="22"/>
        </w:rPr>
      </w:pPr>
      <w:r w:rsidRPr="0015358B">
        <w:rPr>
          <w:rFonts w:ascii="Arial" w:hAnsi="Arial" w:cs="Arial"/>
          <w:b/>
          <w:color w:val="403152"/>
          <w:u w:val="single"/>
        </w:rPr>
        <w:t>POSITIONNEMENT DU POSTE</w:t>
      </w:r>
      <w:r w:rsidRPr="0015358B">
        <w:rPr>
          <w:rFonts w:ascii="Arial" w:hAnsi="Arial" w:cs="Arial"/>
          <w:color w:val="403152"/>
        </w:rPr>
        <w:t xml:space="preserve"> : </w:t>
      </w:r>
    </w:p>
    <w:p w:rsidR="00340C28" w:rsidRPr="0015358B" w:rsidRDefault="00340C28" w:rsidP="00810AC5">
      <w:pPr>
        <w:pStyle w:val="Retraitcorpsdetexte"/>
        <w:spacing w:before="40" w:after="100"/>
        <w:ind w:left="426"/>
        <w:jc w:val="both"/>
        <w:rPr>
          <w:rFonts w:ascii="Arial" w:hAnsi="Arial" w:cs="Arial"/>
          <w:color w:val="000000"/>
          <w:szCs w:val="22"/>
        </w:rPr>
      </w:pPr>
      <w:r w:rsidRPr="0015358B">
        <w:rPr>
          <w:rFonts w:ascii="Arial" w:hAnsi="Arial" w:cs="Arial"/>
          <w:color w:val="000000"/>
          <w:szCs w:val="22"/>
        </w:rPr>
        <w:t>L’A.M.O.A du SI-Achat</w:t>
      </w:r>
      <w:r w:rsidRPr="0015358B">
        <w:rPr>
          <w:rFonts w:ascii="Arial" w:hAnsi="Arial" w:cs="Arial"/>
        </w:rPr>
        <w:t xml:space="preserve"> est placé sous l’autorité fonctionnelle du Directeur des Achats.</w:t>
      </w:r>
    </w:p>
    <w:p w:rsidR="00340C28" w:rsidRPr="0015358B" w:rsidRDefault="00340C28" w:rsidP="00810AC5">
      <w:pPr>
        <w:pStyle w:val="Retraitcorpsdetexte"/>
        <w:spacing w:before="40" w:after="100"/>
        <w:ind w:left="425"/>
        <w:jc w:val="both"/>
        <w:rPr>
          <w:rFonts w:ascii="Arial" w:hAnsi="Arial" w:cs="Arial"/>
          <w:b/>
          <w:color w:val="403152"/>
          <w:u w:val="single"/>
        </w:rPr>
      </w:pPr>
      <w:r w:rsidRPr="0015358B">
        <w:rPr>
          <w:rFonts w:ascii="Arial" w:hAnsi="Arial" w:cs="Arial"/>
          <w:color w:val="000000"/>
          <w:szCs w:val="22"/>
        </w:rPr>
        <w:t>L’A.M.O.A du SI-Achat</w:t>
      </w:r>
      <w:r w:rsidRPr="0015358B">
        <w:rPr>
          <w:rFonts w:ascii="Arial" w:hAnsi="Arial" w:cs="Arial"/>
          <w:color w:val="000000"/>
        </w:rPr>
        <w:t xml:space="preserve"> sera basé physiquement au sein de l’établissement support du GHT xx.</w:t>
      </w:r>
    </w:p>
    <w:p w:rsidR="00340C28" w:rsidRPr="0015358B" w:rsidRDefault="00340C28" w:rsidP="00810AC5">
      <w:pPr>
        <w:pStyle w:val="Retraitcorpsdetexte"/>
        <w:spacing w:before="200" w:after="100" w:line="288" w:lineRule="auto"/>
        <w:ind w:left="0"/>
        <w:jc w:val="both"/>
        <w:rPr>
          <w:rFonts w:ascii="Arial" w:hAnsi="Arial" w:cs="Arial"/>
        </w:rPr>
      </w:pPr>
      <w:r w:rsidRPr="0015358B">
        <w:rPr>
          <w:rFonts w:ascii="Arial" w:hAnsi="Arial" w:cs="Arial"/>
          <w:b/>
          <w:color w:val="403152"/>
          <w:u w:val="single"/>
        </w:rPr>
        <w:t>MISSIONS</w:t>
      </w:r>
      <w:r w:rsidRPr="0015358B">
        <w:rPr>
          <w:rFonts w:ascii="Arial" w:hAnsi="Arial" w:cs="Arial"/>
          <w:b/>
          <w:color w:val="403152"/>
        </w:rPr>
        <w:t> :</w:t>
      </w:r>
    </w:p>
    <w:p w:rsidR="00340C28" w:rsidRPr="0015358B" w:rsidRDefault="00340C28" w:rsidP="00810AC5">
      <w:pPr>
        <w:pStyle w:val="Retraitcorpsdetexte"/>
        <w:spacing w:before="100" w:after="100"/>
        <w:ind w:left="426"/>
        <w:jc w:val="both"/>
        <w:rPr>
          <w:rFonts w:ascii="Arial" w:hAnsi="Arial" w:cs="Arial"/>
        </w:rPr>
      </w:pPr>
      <w:r w:rsidRPr="0015358B">
        <w:rPr>
          <w:rFonts w:ascii="Arial" w:hAnsi="Arial" w:cs="Arial"/>
        </w:rPr>
        <w:t xml:space="preserve">Les activités du poste sont structurées autour de quatre axes principaux    : </w:t>
      </w:r>
    </w:p>
    <w:p w:rsidR="00340C28" w:rsidRPr="0015358B" w:rsidRDefault="00340C28" w:rsidP="00EB1173">
      <w:pPr>
        <w:pStyle w:val="Retraitcorpsdetexte"/>
        <w:numPr>
          <w:ilvl w:val="0"/>
          <w:numId w:val="37"/>
        </w:numPr>
        <w:spacing w:after="80" w:line="220" w:lineRule="exact"/>
        <w:ind w:left="1276" w:hanging="295"/>
        <w:rPr>
          <w:rFonts w:ascii="Arial" w:hAnsi="Arial" w:cs="Arial"/>
        </w:rPr>
      </w:pPr>
      <w:r w:rsidRPr="0015358B">
        <w:rPr>
          <w:rFonts w:ascii="Arial" w:hAnsi="Arial" w:cs="Arial"/>
        </w:rPr>
        <w:t xml:space="preserve">une mission de </w:t>
      </w:r>
      <w:r w:rsidRPr="0015358B">
        <w:rPr>
          <w:rFonts w:ascii="Arial" w:hAnsi="Arial" w:cs="Arial"/>
          <w:i/>
        </w:rPr>
        <w:t>coordonnateur</w:t>
      </w:r>
      <w:r w:rsidRPr="0015358B">
        <w:rPr>
          <w:rFonts w:ascii="Arial" w:hAnsi="Arial" w:cs="Arial"/>
        </w:rPr>
        <w:t xml:space="preserve"> des Maîtres d’Ouvrages vis-à-vis de l’outil de GEF (</w:t>
      </w:r>
      <w:r w:rsidRPr="0015358B">
        <w:rPr>
          <w:rFonts w:ascii="Arial" w:hAnsi="Arial" w:cs="Arial"/>
          <w:b/>
        </w:rPr>
        <w:t>G</w:t>
      </w:r>
      <w:r w:rsidRPr="0015358B">
        <w:rPr>
          <w:rFonts w:ascii="Arial" w:hAnsi="Arial" w:cs="Arial"/>
        </w:rPr>
        <w:t xml:space="preserve">estion </w:t>
      </w:r>
      <w:r w:rsidRPr="0015358B">
        <w:rPr>
          <w:rFonts w:ascii="Arial" w:hAnsi="Arial" w:cs="Arial"/>
          <w:b/>
        </w:rPr>
        <w:t>E</w:t>
      </w:r>
      <w:r w:rsidRPr="0015358B">
        <w:rPr>
          <w:rFonts w:ascii="Arial" w:hAnsi="Arial" w:cs="Arial"/>
        </w:rPr>
        <w:t xml:space="preserve">conomique et </w:t>
      </w:r>
      <w:r w:rsidRPr="0015358B">
        <w:rPr>
          <w:rFonts w:ascii="Arial" w:hAnsi="Arial" w:cs="Arial"/>
          <w:b/>
        </w:rPr>
        <w:t>F</w:t>
      </w:r>
      <w:r w:rsidRPr="0015358B">
        <w:rPr>
          <w:rFonts w:ascii="Arial" w:hAnsi="Arial" w:cs="Arial"/>
        </w:rPr>
        <w:t>inancière)</w:t>
      </w:r>
    </w:p>
    <w:p w:rsidR="00340C28" w:rsidRPr="0015358B" w:rsidRDefault="00340C28" w:rsidP="00EB1173">
      <w:pPr>
        <w:pStyle w:val="Retraitcorpsdetexte"/>
        <w:numPr>
          <w:ilvl w:val="0"/>
          <w:numId w:val="37"/>
        </w:numPr>
        <w:spacing w:after="80" w:line="220" w:lineRule="exact"/>
        <w:ind w:left="1276" w:hanging="295"/>
        <w:rPr>
          <w:rFonts w:ascii="Arial" w:hAnsi="Arial" w:cs="Arial"/>
        </w:rPr>
      </w:pPr>
      <w:r w:rsidRPr="0015358B">
        <w:rPr>
          <w:rFonts w:ascii="Arial" w:hAnsi="Arial" w:cs="Arial"/>
        </w:rPr>
        <w:t xml:space="preserve">une mission de </w:t>
      </w:r>
      <w:r w:rsidRPr="0015358B">
        <w:rPr>
          <w:rFonts w:ascii="Arial" w:hAnsi="Arial" w:cs="Arial"/>
          <w:b/>
        </w:rPr>
        <w:t>Maître d’Ouvrage du métier Achat</w:t>
      </w:r>
      <w:r w:rsidRPr="0015358B">
        <w:rPr>
          <w:rFonts w:ascii="Arial" w:hAnsi="Arial" w:cs="Arial"/>
        </w:rPr>
        <w:t xml:space="preserve"> vis-à-vis de l’Outil de </w:t>
      </w:r>
      <w:r w:rsidRPr="0015358B">
        <w:rPr>
          <w:rFonts w:ascii="Arial" w:hAnsi="Arial" w:cs="Arial"/>
          <w:b/>
        </w:rPr>
        <w:t>GEF</w:t>
      </w:r>
    </w:p>
    <w:p w:rsidR="00340C28" w:rsidRPr="0015358B" w:rsidRDefault="00340C28" w:rsidP="00EB1173">
      <w:pPr>
        <w:pStyle w:val="Retraitcorpsdetexte"/>
        <w:numPr>
          <w:ilvl w:val="0"/>
          <w:numId w:val="37"/>
        </w:numPr>
        <w:spacing w:after="80" w:line="220" w:lineRule="exact"/>
        <w:ind w:left="1276" w:hanging="295"/>
        <w:rPr>
          <w:rFonts w:ascii="Arial" w:hAnsi="Arial" w:cs="Arial"/>
        </w:rPr>
      </w:pPr>
      <w:r w:rsidRPr="0015358B">
        <w:rPr>
          <w:rFonts w:ascii="Arial" w:hAnsi="Arial" w:cs="Arial"/>
        </w:rPr>
        <w:t>une mission d’</w:t>
      </w:r>
      <w:r w:rsidRPr="0015358B">
        <w:rPr>
          <w:rFonts w:ascii="Arial" w:hAnsi="Arial" w:cs="Arial"/>
          <w:b/>
        </w:rPr>
        <w:t>administration des outils du SI-Achats</w:t>
      </w:r>
      <w:r w:rsidRPr="0015358B">
        <w:rPr>
          <w:rFonts w:ascii="Arial" w:hAnsi="Arial" w:cs="Arial"/>
        </w:rPr>
        <w:t xml:space="preserve"> (reporting, planification, GED,…)</w:t>
      </w:r>
    </w:p>
    <w:p w:rsidR="00340C28" w:rsidRPr="0015358B" w:rsidRDefault="00340C28" w:rsidP="00EB1173">
      <w:pPr>
        <w:pStyle w:val="Retraitcorpsdetexte"/>
        <w:numPr>
          <w:ilvl w:val="0"/>
          <w:numId w:val="37"/>
        </w:numPr>
        <w:spacing w:after="80" w:line="220" w:lineRule="exact"/>
        <w:ind w:left="1276" w:hanging="295"/>
        <w:rPr>
          <w:rFonts w:ascii="Arial" w:hAnsi="Arial" w:cs="Arial"/>
          <w:b/>
          <w:color w:val="002060"/>
        </w:rPr>
      </w:pPr>
      <w:r w:rsidRPr="0015358B">
        <w:rPr>
          <w:rFonts w:ascii="Arial" w:hAnsi="Arial" w:cs="Arial"/>
        </w:rPr>
        <w:t xml:space="preserve">une mission de </w:t>
      </w:r>
      <w:r w:rsidRPr="0015358B">
        <w:rPr>
          <w:rFonts w:ascii="Arial" w:hAnsi="Arial" w:cs="Arial"/>
          <w:b/>
        </w:rPr>
        <w:t>support fonctionnel et opérationnel</w:t>
      </w:r>
      <w:r w:rsidRPr="0015358B">
        <w:rPr>
          <w:rFonts w:ascii="Arial" w:hAnsi="Arial" w:cs="Arial"/>
        </w:rPr>
        <w:t xml:space="preserve"> aux acheteurs, approvisionneurs et autres utilisateurs de tous les </w:t>
      </w:r>
      <w:r w:rsidRPr="0015358B">
        <w:rPr>
          <w:rFonts w:ascii="Arial" w:hAnsi="Arial" w:cs="Arial"/>
          <w:b/>
        </w:rPr>
        <w:t>outils du SI-Achat</w:t>
      </w:r>
      <w:r w:rsidRPr="0015358B">
        <w:rPr>
          <w:rFonts w:ascii="Arial" w:hAnsi="Arial" w:cs="Arial"/>
        </w:rPr>
        <w:t xml:space="preserve"> et des méthodes associées</w:t>
      </w:r>
    </w:p>
    <w:p w:rsidR="00340C28" w:rsidRPr="0015358B" w:rsidRDefault="00340C28" w:rsidP="00810AC5">
      <w:pPr>
        <w:spacing w:before="200" w:after="0" w:line="240" w:lineRule="auto"/>
        <w:ind w:left="0"/>
        <w:jc w:val="both"/>
        <w:rPr>
          <w:rFonts w:ascii="Arial" w:hAnsi="Arial" w:cs="Arial"/>
          <w:color w:val="000000"/>
          <w:lang w:val="fr-FR" w:eastAsia="fr-FR"/>
        </w:rPr>
      </w:pPr>
      <w:r w:rsidRPr="0015358B">
        <w:rPr>
          <w:rFonts w:ascii="Arial" w:hAnsi="Arial" w:cs="Arial"/>
          <w:b/>
          <w:color w:val="002060"/>
          <w:lang w:val="fr-FR"/>
        </w:rPr>
        <w:t>a/ - Mission de coordonnateur des Maîtres d’Ouvrage vis-à-vis de l’Outil GEF</w:t>
      </w:r>
    </w:p>
    <w:p w:rsidR="00340C28" w:rsidRPr="0015358B" w:rsidRDefault="00340C28" w:rsidP="00EB1173">
      <w:pPr>
        <w:pStyle w:val="Paragraphedeliste1"/>
        <w:numPr>
          <w:ilvl w:val="0"/>
          <w:numId w:val="13"/>
        </w:numPr>
        <w:spacing w:before="100" w:after="100" w:line="240" w:lineRule="auto"/>
        <w:ind w:left="425" w:hanging="425"/>
        <w:jc w:val="both"/>
        <w:rPr>
          <w:rFonts w:ascii="Arial" w:hAnsi="Arial" w:cs="Arial"/>
          <w:color w:val="000000"/>
          <w:lang w:val="fr-FR"/>
        </w:rPr>
      </w:pPr>
      <w:r w:rsidRPr="0015358B">
        <w:rPr>
          <w:rFonts w:ascii="Arial" w:hAnsi="Arial" w:cs="Arial"/>
          <w:color w:val="000000"/>
          <w:lang w:val="fr-FR" w:eastAsia="fr-FR"/>
        </w:rPr>
        <w:t xml:space="preserve">Accompagnement opérationnel des utilisateurs de l’ensemble des Maîtres d’Ouvrage Métiers sur les problématiques d’administration de la GEF, transverses à l’outil de GEF. </w:t>
      </w:r>
    </w:p>
    <w:p w:rsidR="00340C28" w:rsidRPr="0015358B" w:rsidRDefault="00340C28" w:rsidP="00EB1173">
      <w:pPr>
        <w:pStyle w:val="Paragraphedeliste1"/>
        <w:numPr>
          <w:ilvl w:val="0"/>
          <w:numId w:val="43"/>
        </w:numPr>
        <w:tabs>
          <w:tab w:val="left" w:pos="2127"/>
        </w:tabs>
        <w:spacing w:after="80" w:line="220" w:lineRule="exact"/>
        <w:ind w:left="1276" w:hanging="357"/>
        <w:jc w:val="both"/>
        <w:rPr>
          <w:rFonts w:ascii="Arial" w:hAnsi="Arial" w:cs="Arial"/>
          <w:color w:val="000000"/>
          <w:lang w:val="fr-FR"/>
        </w:rPr>
      </w:pPr>
      <w:r w:rsidRPr="0015358B">
        <w:rPr>
          <w:rFonts w:ascii="Arial" w:hAnsi="Arial" w:cs="Arial"/>
          <w:color w:val="000000"/>
          <w:lang w:val="fr-FR"/>
        </w:rPr>
        <w:t>Garantit la bonne appropriation de la GEF-Achats (usages) par les utilisateurs</w:t>
      </w:r>
    </w:p>
    <w:p w:rsidR="00340C28" w:rsidRPr="0015358B" w:rsidRDefault="00340C28" w:rsidP="00EB1173">
      <w:pPr>
        <w:pStyle w:val="Paragraphedeliste1"/>
        <w:numPr>
          <w:ilvl w:val="0"/>
          <w:numId w:val="43"/>
        </w:numPr>
        <w:tabs>
          <w:tab w:val="left" w:pos="2127"/>
        </w:tabs>
        <w:spacing w:after="80" w:line="220" w:lineRule="exact"/>
        <w:ind w:left="1276" w:hanging="357"/>
        <w:jc w:val="both"/>
        <w:rPr>
          <w:rFonts w:ascii="Arial" w:hAnsi="Arial" w:cs="Arial"/>
          <w:color w:val="000000"/>
          <w:lang w:val="fr-FR"/>
        </w:rPr>
      </w:pPr>
      <w:r w:rsidRPr="0015358B">
        <w:rPr>
          <w:rFonts w:ascii="Arial" w:hAnsi="Arial" w:cs="Arial"/>
          <w:color w:val="000000"/>
          <w:lang w:val="fr-FR"/>
        </w:rPr>
        <w:t>Recense les dysfonctionnements et suit leur résolution</w:t>
      </w:r>
    </w:p>
    <w:p w:rsidR="00340C28" w:rsidRPr="0015358B" w:rsidRDefault="00340C28" w:rsidP="00EB1173">
      <w:pPr>
        <w:pStyle w:val="Paragraphedeliste1"/>
        <w:numPr>
          <w:ilvl w:val="0"/>
          <w:numId w:val="43"/>
        </w:numPr>
        <w:tabs>
          <w:tab w:val="left" w:pos="2127"/>
        </w:tabs>
        <w:spacing w:after="80" w:line="220" w:lineRule="exact"/>
        <w:ind w:left="1276" w:hanging="357"/>
        <w:jc w:val="both"/>
        <w:rPr>
          <w:rFonts w:ascii="Arial" w:hAnsi="Arial" w:cs="Arial"/>
          <w:color w:val="000000"/>
          <w:lang w:val="fr-FR"/>
        </w:rPr>
      </w:pPr>
      <w:r w:rsidRPr="0015358B">
        <w:rPr>
          <w:rFonts w:ascii="Arial" w:hAnsi="Arial" w:cs="Arial"/>
          <w:color w:val="000000"/>
          <w:lang w:val="fr-FR"/>
        </w:rPr>
        <w:t>Orchestre le déroulement des phases de recette fonctionnelles des nouvelles versions de l’outil GEF (sur les fonctionnalités achats) en lien avec la DSI du GHT.</w:t>
      </w:r>
    </w:p>
    <w:p w:rsidR="00340C28" w:rsidRPr="0015358B" w:rsidRDefault="00340C28" w:rsidP="00EB1173">
      <w:pPr>
        <w:pStyle w:val="Paragraphedeliste1"/>
        <w:numPr>
          <w:ilvl w:val="0"/>
          <w:numId w:val="43"/>
        </w:numPr>
        <w:tabs>
          <w:tab w:val="left" w:pos="2127"/>
        </w:tabs>
        <w:spacing w:after="80" w:line="220" w:lineRule="exact"/>
        <w:ind w:left="1276" w:hanging="357"/>
        <w:jc w:val="both"/>
        <w:rPr>
          <w:rFonts w:ascii="Arial" w:hAnsi="Arial" w:cs="Arial"/>
          <w:color w:val="000000"/>
          <w:lang w:val="fr-FR"/>
        </w:rPr>
      </w:pPr>
      <w:r w:rsidRPr="0015358B">
        <w:rPr>
          <w:rFonts w:ascii="Arial" w:hAnsi="Arial" w:cs="Arial"/>
          <w:color w:val="000000"/>
          <w:lang w:val="fr-FR"/>
        </w:rPr>
        <w:t>Gestion globale des principaux problèmes et anomalies</w:t>
      </w:r>
    </w:p>
    <w:p w:rsidR="00340C28" w:rsidRPr="0015358B" w:rsidRDefault="00340C28" w:rsidP="00EB1173">
      <w:pPr>
        <w:pStyle w:val="Paragraphedeliste1"/>
        <w:numPr>
          <w:ilvl w:val="0"/>
          <w:numId w:val="43"/>
        </w:numPr>
        <w:tabs>
          <w:tab w:val="left" w:pos="2127"/>
        </w:tabs>
        <w:spacing w:after="80" w:line="220" w:lineRule="exact"/>
        <w:ind w:left="1276" w:hanging="357"/>
        <w:jc w:val="both"/>
        <w:rPr>
          <w:rFonts w:ascii="Arial" w:hAnsi="Arial" w:cs="Arial"/>
          <w:color w:val="000000"/>
          <w:lang w:val="fr-FR" w:eastAsia="fr-FR"/>
        </w:rPr>
      </w:pPr>
      <w:r w:rsidRPr="0015358B">
        <w:rPr>
          <w:rFonts w:ascii="Arial" w:hAnsi="Arial" w:cs="Arial"/>
          <w:color w:val="000000"/>
          <w:lang w:val="fr-FR"/>
        </w:rPr>
        <w:t>Exploitation fonctionnelle au quotidien (gestion et attribution des droits, formation des utilisateurs,…)</w:t>
      </w:r>
    </w:p>
    <w:p w:rsidR="00340C28" w:rsidRPr="0015358B" w:rsidRDefault="00340C28" w:rsidP="00EB1173">
      <w:pPr>
        <w:pStyle w:val="Paragraphedeliste1"/>
        <w:numPr>
          <w:ilvl w:val="0"/>
          <w:numId w:val="13"/>
        </w:numPr>
        <w:spacing w:before="100" w:after="100" w:line="240" w:lineRule="auto"/>
        <w:ind w:left="425" w:hanging="425"/>
        <w:jc w:val="both"/>
        <w:rPr>
          <w:rFonts w:ascii="Arial" w:hAnsi="Arial" w:cs="Arial"/>
          <w:color w:val="000000"/>
          <w:lang w:val="fr-FR"/>
        </w:rPr>
      </w:pPr>
      <w:r w:rsidRPr="0015358B">
        <w:rPr>
          <w:rFonts w:ascii="Arial" w:hAnsi="Arial" w:cs="Arial"/>
          <w:color w:val="000000"/>
          <w:lang w:val="fr-FR" w:eastAsia="fr-FR"/>
        </w:rPr>
        <w:t>Veille permanente sur les évolutions de l’outil de GEF et information très en amont des Maîtres d’Ouvrage Métiers concernant les nouvelles fonctionnalités.</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rPr>
      </w:pPr>
      <w:r w:rsidRPr="0015358B">
        <w:rPr>
          <w:rFonts w:ascii="Arial" w:hAnsi="Arial" w:cs="Arial"/>
          <w:color w:val="000000"/>
          <w:lang w:val="fr-FR"/>
        </w:rPr>
        <w:t xml:space="preserve">Conseille sur les améliorations des processus métiers existants </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eastAsia="fr-FR"/>
        </w:rPr>
      </w:pPr>
      <w:r w:rsidRPr="0015358B">
        <w:rPr>
          <w:rFonts w:ascii="Arial" w:hAnsi="Arial" w:cs="Arial"/>
          <w:color w:val="000000"/>
          <w:lang w:val="fr-FR"/>
        </w:rPr>
        <w:t>Analyse d’impact d’une évolution de l’outil de GEF (annoncée par l’éditeur) sur le SIH et les différents domaines métiers de la GEF.</w:t>
      </w:r>
    </w:p>
    <w:p w:rsidR="00340C28" w:rsidRPr="0015358B" w:rsidRDefault="00340C28" w:rsidP="00EB1173">
      <w:pPr>
        <w:pStyle w:val="Paragraphedeliste1"/>
        <w:numPr>
          <w:ilvl w:val="0"/>
          <w:numId w:val="13"/>
        </w:numPr>
        <w:spacing w:before="100" w:after="40" w:line="240" w:lineRule="auto"/>
        <w:ind w:left="425" w:hanging="425"/>
        <w:jc w:val="both"/>
        <w:rPr>
          <w:rFonts w:ascii="Arial" w:hAnsi="Arial" w:cs="Arial"/>
          <w:color w:val="000000"/>
          <w:lang w:val="fr-FR"/>
        </w:rPr>
      </w:pPr>
      <w:r w:rsidRPr="0015358B">
        <w:rPr>
          <w:rFonts w:ascii="Arial" w:hAnsi="Arial" w:cs="Arial"/>
          <w:color w:val="000000"/>
          <w:lang w:val="fr-FR" w:eastAsia="fr-FR"/>
        </w:rPr>
        <w:t xml:space="preserve">Organisation du processus opérationnel interne au GHT concernant les problématiques transverses à l’ensemble des Maîtres d’Ouvrage Métiers. </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rPr>
      </w:pPr>
      <w:r w:rsidRPr="0015358B">
        <w:rPr>
          <w:rFonts w:ascii="Arial" w:hAnsi="Arial" w:cs="Arial"/>
          <w:color w:val="000000"/>
          <w:lang w:val="fr-FR"/>
        </w:rPr>
        <w:lastRenderedPageBreak/>
        <w:t>Formalise le processus de gestion des anomalies</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rPr>
      </w:pPr>
      <w:r w:rsidRPr="0015358B">
        <w:rPr>
          <w:rFonts w:ascii="Arial" w:hAnsi="Arial" w:cs="Arial"/>
          <w:color w:val="000000"/>
          <w:lang w:val="fr-FR"/>
        </w:rPr>
        <w:t>Formalise le processus de gestion des évolutions de la GEF</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eastAsia="fr-FR"/>
        </w:rPr>
      </w:pPr>
      <w:r w:rsidRPr="0015358B">
        <w:rPr>
          <w:rFonts w:ascii="Arial" w:hAnsi="Arial" w:cs="Arial"/>
          <w:color w:val="000000"/>
          <w:lang w:val="fr-FR"/>
        </w:rPr>
        <w:t>Formalise le processus de gestion des recettes opérationnelles par les utilisateurs Métiers</w:t>
      </w:r>
    </w:p>
    <w:p w:rsidR="00340C28" w:rsidRPr="0015358B" w:rsidRDefault="00340C28" w:rsidP="00EB1173">
      <w:pPr>
        <w:pStyle w:val="Paragraphedeliste1"/>
        <w:numPr>
          <w:ilvl w:val="0"/>
          <w:numId w:val="13"/>
        </w:numPr>
        <w:spacing w:before="100" w:after="100" w:line="240" w:lineRule="auto"/>
        <w:ind w:left="425" w:hanging="425"/>
        <w:jc w:val="both"/>
        <w:rPr>
          <w:rFonts w:ascii="Arial" w:hAnsi="Arial" w:cs="Arial"/>
          <w:color w:val="000000"/>
          <w:lang w:val="fr-FR"/>
        </w:rPr>
      </w:pPr>
      <w:r w:rsidRPr="0015358B">
        <w:rPr>
          <w:rFonts w:ascii="Arial" w:hAnsi="Arial" w:cs="Arial"/>
          <w:color w:val="000000"/>
          <w:lang w:val="fr-FR" w:eastAsia="fr-FR"/>
        </w:rPr>
        <w:t>Définition du processus interne au GHT et de l’organisation associée concernant l’instruction des demandes d’évolution de fonctionnalités de la GEF</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eastAsia="fr-FR"/>
        </w:rPr>
      </w:pPr>
      <w:r w:rsidRPr="0015358B">
        <w:rPr>
          <w:rFonts w:ascii="Arial" w:hAnsi="Arial" w:cs="Arial"/>
          <w:color w:val="000000"/>
          <w:lang w:val="fr-FR"/>
        </w:rPr>
        <w:t>Accompagne les utilisateurs dans l’instruction des évolutions au niveau de l’expression de besoins, auprès de la DSI, lors des présentations en Comités ad hoc, puis si besoin dans les phases d’instruction (DSIO / Editeurs).</w:t>
      </w:r>
    </w:p>
    <w:p w:rsidR="00340C28" w:rsidRPr="0015358B" w:rsidRDefault="00340C28" w:rsidP="00EB1173">
      <w:pPr>
        <w:pStyle w:val="Paragraphedeliste1"/>
        <w:numPr>
          <w:ilvl w:val="0"/>
          <w:numId w:val="13"/>
        </w:numPr>
        <w:spacing w:before="100" w:after="100" w:line="240" w:lineRule="auto"/>
        <w:ind w:left="425" w:hanging="425"/>
        <w:jc w:val="both"/>
        <w:rPr>
          <w:rFonts w:ascii="Arial" w:hAnsi="Arial" w:cs="Arial"/>
          <w:color w:val="000000"/>
          <w:lang w:val="fr-FR"/>
        </w:rPr>
      </w:pPr>
      <w:r w:rsidRPr="0015358B">
        <w:rPr>
          <w:rFonts w:ascii="Arial" w:hAnsi="Arial" w:cs="Arial"/>
          <w:color w:val="000000"/>
          <w:lang w:val="fr-FR" w:eastAsia="fr-FR"/>
        </w:rPr>
        <w:t xml:space="preserve">Relations institutionnelles avec les éditeurs aux côté de la DSI avec participation aux réunions. </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rPr>
      </w:pPr>
      <w:r w:rsidRPr="0015358B">
        <w:rPr>
          <w:rFonts w:ascii="Arial" w:hAnsi="Arial" w:cs="Arial"/>
          <w:color w:val="000000"/>
          <w:lang w:val="fr-FR"/>
        </w:rPr>
        <w:t>Comité de pilotage avec « grands éditeurs » (GEF,…) du SI-Achat</w:t>
      </w:r>
    </w:p>
    <w:p w:rsidR="00340C28" w:rsidRPr="0015358B" w:rsidRDefault="00340C28" w:rsidP="00EB1173">
      <w:pPr>
        <w:pStyle w:val="Paragraphedeliste1"/>
        <w:numPr>
          <w:ilvl w:val="0"/>
          <w:numId w:val="19"/>
        </w:numPr>
        <w:spacing w:after="80" w:line="220" w:lineRule="exact"/>
        <w:jc w:val="both"/>
        <w:rPr>
          <w:rFonts w:ascii="Arial" w:hAnsi="Arial" w:cs="Arial"/>
          <w:b/>
          <w:color w:val="002060"/>
          <w:lang w:val="fr-FR"/>
        </w:rPr>
      </w:pPr>
      <w:r w:rsidRPr="0015358B">
        <w:rPr>
          <w:rFonts w:ascii="Arial" w:hAnsi="Arial" w:cs="Arial"/>
          <w:color w:val="000000"/>
          <w:lang w:val="fr-FR"/>
        </w:rPr>
        <w:t>Coordination des MOA internes GHT utilisant l’outil GEF (DAF, DHA, RH,…)</w:t>
      </w:r>
    </w:p>
    <w:p w:rsidR="00340C28" w:rsidRPr="0015358B" w:rsidRDefault="00340C28" w:rsidP="00810AC5">
      <w:pPr>
        <w:spacing w:before="200" w:after="0" w:line="240" w:lineRule="auto"/>
        <w:ind w:left="0"/>
        <w:jc w:val="both"/>
        <w:rPr>
          <w:rFonts w:ascii="Arial" w:hAnsi="Arial" w:cs="Arial"/>
          <w:color w:val="000000"/>
          <w:lang w:val="fr-FR" w:eastAsia="fr-FR"/>
        </w:rPr>
      </w:pPr>
      <w:r w:rsidRPr="0015358B">
        <w:rPr>
          <w:rFonts w:ascii="Arial" w:hAnsi="Arial" w:cs="Arial"/>
          <w:b/>
          <w:color w:val="002060"/>
          <w:lang w:val="fr-FR"/>
        </w:rPr>
        <w:t>b/ - Activités de reporting interne et externe sur le processus achat et gestion des outils associés</w:t>
      </w:r>
    </w:p>
    <w:p w:rsidR="00340C28" w:rsidRPr="0015358B" w:rsidRDefault="00340C28" w:rsidP="00EB1173">
      <w:pPr>
        <w:pStyle w:val="Paragraphedeliste1"/>
        <w:numPr>
          <w:ilvl w:val="0"/>
          <w:numId w:val="13"/>
        </w:numPr>
        <w:spacing w:before="100" w:after="100" w:line="240" w:lineRule="auto"/>
        <w:ind w:left="425" w:hanging="425"/>
        <w:jc w:val="both"/>
        <w:rPr>
          <w:rFonts w:ascii="Arial" w:hAnsi="Arial" w:cs="Arial"/>
          <w:color w:val="000000"/>
          <w:lang w:val="fr-FR"/>
        </w:rPr>
      </w:pPr>
      <w:r w:rsidRPr="0015358B">
        <w:rPr>
          <w:rFonts w:ascii="Arial" w:hAnsi="Arial" w:cs="Arial"/>
          <w:color w:val="000000"/>
          <w:lang w:val="fr-FR" w:eastAsia="fr-FR"/>
        </w:rPr>
        <w:t>Elaboration des requêtes (extraction de données depuis l’outil de GEF,…)</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rPr>
      </w:pPr>
      <w:r w:rsidRPr="0015358B">
        <w:rPr>
          <w:rFonts w:ascii="Arial" w:hAnsi="Arial" w:cs="Arial"/>
          <w:color w:val="000000"/>
          <w:lang w:val="fr-FR"/>
        </w:rPr>
        <w:t>Instruction et production des requêtes (recueil des besoins, instruction et production régulière des requêtes)</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eastAsia="fr-FR"/>
        </w:rPr>
      </w:pPr>
      <w:r w:rsidRPr="0015358B">
        <w:rPr>
          <w:rFonts w:ascii="Arial" w:hAnsi="Arial" w:cs="Arial"/>
          <w:color w:val="000000"/>
          <w:lang w:val="fr-FR"/>
        </w:rPr>
        <w:t>Formation des acheteurs à l’utilisation des requêtes d’extraction/traitement des données</w:t>
      </w:r>
    </w:p>
    <w:p w:rsidR="00340C28" w:rsidRPr="0015358B" w:rsidRDefault="00340C28" w:rsidP="00EB1173">
      <w:pPr>
        <w:pStyle w:val="Paragraphedeliste1"/>
        <w:numPr>
          <w:ilvl w:val="0"/>
          <w:numId w:val="13"/>
        </w:numPr>
        <w:spacing w:before="100" w:after="100" w:line="240" w:lineRule="auto"/>
        <w:ind w:left="425" w:hanging="425"/>
        <w:jc w:val="both"/>
        <w:rPr>
          <w:rFonts w:ascii="Arial" w:hAnsi="Arial" w:cs="Arial"/>
          <w:color w:val="000000"/>
          <w:lang w:val="fr-FR"/>
        </w:rPr>
      </w:pPr>
      <w:r w:rsidRPr="0015358B">
        <w:rPr>
          <w:rFonts w:ascii="Arial" w:hAnsi="Arial" w:cs="Arial"/>
          <w:color w:val="000000"/>
          <w:lang w:val="fr-FR" w:eastAsia="fr-FR"/>
        </w:rPr>
        <w:t>Recueil Définition des besoins fonctionnels relatifs au reporting de pilotage interne à la Direction des Achats en liaison avec le responsable de la cellule méthodes</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rPr>
      </w:pPr>
      <w:r w:rsidRPr="0015358B">
        <w:rPr>
          <w:rFonts w:ascii="Arial" w:hAnsi="Arial" w:cs="Arial"/>
          <w:color w:val="000000"/>
          <w:lang w:val="fr-FR"/>
        </w:rPr>
        <w:t>Instruction technique des états de reporting relatifs aux gains achat et production mensuelle de ceux-ci,</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rPr>
      </w:pPr>
      <w:r w:rsidRPr="0015358B">
        <w:rPr>
          <w:rFonts w:ascii="Arial" w:hAnsi="Arial" w:cs="Arial"/>
          <w:color w:val="000000"/>
          <w:lang w:val="fr-FR"/>
        </w:rPr>
        <w:t>Instruction technique des états de reporting relatifs au processus achat intégrés au Plan d’Actions Achat et production trimestrielle de ceux-ci,</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rPr>
      </w:pPr>
      <w:r w:rsidRPr="0015358B">
        <w:rPr>
          <w:rFonts w:ascii="Arial" w:hAnsi="Arial" w:cs="Arial"/>
          <w:color w:val="000000"/>
          <w:lang w:val="fr-FR"/>
        </w:rPr>
        <w:t>Instruction technique d’états de reporting achat spécifiques (UniHA, UGAP,…)</w:t>
      </w:r>
    </w:p>
    <w:p w:rsidR="00340C28" w:rsidRPr="0015358B" w:rsidRDefault="00340C28" w:rsidP="00EB1173">
      <w:pPr>
        <w:pStyle w:val="Paragraphedeliste1"/>
        <w:numPr>
          <w:ilvl w:val="0"/>
          <w:numId w:val="19"/>
        </w:numPr>
        <w:spacing w:after="80" w:line="220" w:lineRule="exact"/>
        <w:jc w:val="both"/>
        <w:rPr>
          <w:rFonts w:ascii="Arial" w:hAnsi="Arial" w:cs="Arial"/>
          <w:color w:val="000000"/>
          <w:lang w:val="fr-FR" w:eastAsia="fr-FR"/>
        </w:rPr>
      </w:pPr>
      <w:r w:rsidRPr="0015358B">
        <w:rPr>
          <w:rFonts w:ascii="Arial" w:hAnsi="Arial" w:cs="Arial"/>
          <w:color w:val="000000"/>
          <w:lang w:val="fr-FR"/>
        </w:rPr>
        <w:t>Présentation et formation au processus de reporting aux acheteurs et autres acteurs en interface</w:t>
      </w:r>
    </w:p>
    <w:p w:rsidR="00340C28" w:rsidRPr="0015358B" w:rsidRDefault="00340C28" w:rsidP="00EB1173">
      <w:pPr>
        <w:pStyle w:val="Paragraphedeliste1"/>
        <w:numPr>
          <w:ilvl w:val="0"/>
          <w:numId w:val="13"/>
        </w:numPr>
        <w:spacing w:before="100" w:after="100" w:line="240" w:lineRule="auto"/>
        <w:ind w:left="425" w:hanging="425"/>
        <w:jc w:val="both"/>
        <w:rPr>
          <w:rFonts w:ascii="Arial" w:hAnsi="Arial" w:cs="Arial"/>
          <w:b/>
          <w:color w:val="215868"/>
          <w:u w:val="single"/>
          <w:lang w:val="fr-FR"/>
        </w:rPr>
      </w:pPr>
      <w:r w:rsidRPr="0015358B">
        <w:rPr>
          <w:rFonts w:ascii="Arial" w:hAnsi="Arial" w:cs="Arial"/>
          <w:color w:val="000000"/>
          <w:lang w:val="fr-FR" w:eastAsia="fr-FR"/>
        </w:rPr>
        <w:t xml:space="preserve">Définition des besoins fonctionnels relatifs au reporting externe à la Direction des Achats et le cas échéant externe au GHT </w:t>
      </w:r>
      <w:r w:rsidRPr="0015358B">
        <w:rPr>
          <w:rFonts w:ascii="Arial" w:hAnsi="Arial" w:cs="Arial"/>
          <w:color w:val="000000"/>
          <w:lang w:val="fr-FR"/>
        </w:rPr>
        <w:t>(demandes DHA, Projets CHU, DG, ARS, projets,…),</w:t>
      </w:r>
      <w:r w:rsidRPr="0015358B">
        <w:rPr>
          <w:rFonts w:ascii="Arial" w:hAnsi="Arial" w:cs="Arial"/>
          <w:color w:val="000000"/>
          <w:lang w:val="fr-FR" w:eastAsia="fr-FR"/>
        </w:rPr>
        <w:t xml:space="preserve"> </w:t>
      </w:r>
    </w:p>
    <w:p w:rsidR="00340C28" w:rsidRPr="0015358B" w:rsidRDefault="00340C28" w:rsidP="00810AC5">
      <w:pPr>
        <w:pStyle w:val="Retraitcorpsdetexte"/>
        <w:spacing w:before="200" w:after="100" w:line="288" w:lineRule="auto"/>
        <w:ind w:left="0"/>
        <w:jc w:val="both"/>
        <w:rPr>
          <w:rFonts w:ascii="Arial" w:hAnsi="Arial" w:cs="Arial"/>
          <w:color w:val="000000"/>
        </w:rPr>
      </w:pPr>
      <w:r w:rsidRPr="0015358B">
        <w:rPr>
          <w:rFonts w:ascii="Arial" w:hAnsi="Arial" w:cs="Arial"/>
          <w:b/>
          <w:color w:val="215868"/>
          <w:u w:val="single"/>
        </w:rPr>
        <w:t>INTERFACES INTERNES au CHU et EXTERNES</w:t>
      </w:r>
    </w:p>
    <w:p w:rsidR="00340C28" w:rsidRPr="0015358B" w:rsidRDefault="00340C28" w:rsidP="00EB1173">
      <w:pPr>
        <w:pStyle w:val="Paragraphedeliste1"/>
        <w:numPr>
          <w:ilvl w:val="0"/>
          <w:numId w:val="19"/>
        </w:numPr>
        <w:spacing w:after="40" w:line="220" w:lineRule="exact"/>
        <w:ind w:left="1491" w:hanging="357"/>
        <w:jc w:val="both"/>
        <w:rPr>
          <w:rFonts w:ascii="Arial" w:hAnsi="Arial" w:cs="Arial"/>
          <w:color w:val="000000"/>
          <w:lang w:val="fr-FR"/>
        </w:rPr>
      </w:pPr>
      <w:r w:rsidRPr="0015358B">
        <w:rPr>
          <w:rFonts w:ascii="Arial" w:hAnsi="Arial" w:cs="Arial"/>
          <w:color w:val="000000"/>
          <w:lang w:val="fr-FR"/>
        </w:rPr>
        <w:t>Relations fonctionnelles avec le Contrôleur de gestion achat et le Directeur des Achats</w:t>
      </w:r>
    </w:p>
    <w:p w:rsidR="00340C28" w:rsidRPr="0015358B" w:rsidRDefault="00340C28" w:rsidP="00EB1173">
      <w:pPr>
        <w:pStyle w:val="Paragraphedeliste1"/>
        <w:numPr>
          <w:ilvl w:val="0"/>
          <w:numId w:val="19"/>
        </w:numPr>
        <w:spacing w:after="40" w:line="220" w:lineRule="exact"/>
        <w:ind w:left="1491" w:hanging="357"/>
        <w:jc w:val="both"/>
        <w:rPr>
          <w:rFonts w:ascii="Arial" w:hAnsi="Arial" w:cs="Arial"/>
          <w:color w:val="000000"/>
          <w:lang w:val="fr-FR"/>
        </w:rPr>
      </w:pPr>
      <w:r w:rsidRPr="0015358B">
        <w:rPr>
          <w:rFonts w:ascii="Arial" w:hAnsi="Arial" w:cs="Arial"/>
          <w:color w:val="000000"/>
          <w:lang w:val="fr-FR"/>
        </w:rPr>
        <w:t>Relations fonctionnelles avec les acheteurs et responsables de départements d’achat</w:t>
      </w:r>
    </w:p>
    <w:p w:rsidR="00340C28" w:rsidRPr="0015358B" w:rsidRDefault="00340C28" w:rsidP="00EB1173">
      <w:pPr>
        <w:pStyle w:val="Paragraphedeliste1"/>
        <w:numPr>
          <w:ilvl w:val="0"/>
          <w:numId w:val="19"/>
        </w:numPr>
        <w:spacing w:after="40" w:line="220" w:lineRule="exact"/>
        <w:ind w:left="1491" w:hanging="357"/>
        <w:jc w:val="both"/>
        <w:rPr>
          <w:rFonts w:ascii="Arial" w:hAnsi="Arial" w:cs="Arial"/>
          <w:color w:val="000000"/>
          <w:lang w:val="fr-FR"/>
        </w:rPr>
      </w:pPr>
      <w:r w:rsidRPr="0015358B">
        <w:rPr>
          <w:rFonts w:ascii="Arial" w:hAnsi="Arial" w:cs="Arial"/>
          <w:color w:val="000000"/>
          <w:lang w:val="fr-FR"/>
        </w:rPr>
        <w:t>Relations opérationnelles avec tous les utilisateurs de la GEF du GHT</w:t>
      </w:r>
    </w:p>
    <w:p w:rsidR="00340C28" w:rsidRPr="0015358B" w:rsidRDefault="00340C28" w:rsidP="00EB1173">
      <w:pPr>
        <w:pStyle w:val="Paragraphedeliste1"/>
        <w:numPr>
          <w:ilvl w:val="0"/>
          <w:numId w:val="19"/>
        </w:numPr>
        <w:spacing w:after="40" w:line="220" w:lineRule="exact"/>
        <w:ind w:left="1491" w:hanging="357"/>
        <w:jc w:val="both"/>
        <w:rPr>
          <w:rFonts w:ascii="Arial" w:hAnsi="Arial" w:cs="Arial"/>
          <w:b/>
          <w:color w:val="215868"/>
          <w:u w:val="single"/>
          <w:lang w:val="fr-FR"/>
        </w:rPr>
      </w:pPr>
      <w:r w:rsidRPr="0015358B">
        <w:rPr>
          <w:rFonts w:ascii="Arial" w:hAnsi="Arial" w:cs="Arial"/>
          <w:color w:val="000000"/>
          <w:lang w:val="fr-FR"/>
        </w:rPr>
        <w:t>Relations opérationnelles avec la DSI et les éditeurs (en liaison étroite avec la DSI)</w:t>
      </w:r>
    </w:p>
    <w:p w:rsidR="00340C28" w:rsidRPr="0015358B" w:rsidRDefault="00340C28" w:rsidP="00810AC5">
      <w:pPr>
        <w:pStyle w:val="Retraitcorpsdetexte"/>
        <w:spacing w:before="200" w:after="100" w:line="288" w:lineRule="auto"/>
        <w:ind w:left="0"/>
        <w:jc w:val="both"/>
        <w:rPr>
          <w:rFonts w:ascii="Arial" w:hAnsi="Arial" w:cs="Arial"/>
          <w:color w:val="000000"/>
        </w:rPr>
      </w:pPr>
      <w:r w:rsidRPr="0015358B">
        <w:rPr>
          <w:rFonts w:ascii="Arial" w:hAnsi="Arial" w:cs="Arial"/>
          <w:b/>
          <w:color w:val="215868"/>
          <w:u w:val="single"/>
        </w:rPr>
        <w:t>DIVERS</w:t>
      </w:r>
    </w:p>
    <w:p w:rsidR="00340C28" w:rsidRPr="0015358B" w:rsidRDefault="00340C28" w:rsidP="00810AC5">
      <w:pPr>
        <w:pStyle w:val="Corpsdetexte21"/>
        <w:spacing w:after="100"/>
        <w:rPr>
          <w:rFonts w:ascii="Arial" w:hAnsi="Arial" w:cs="Arial"/>
          <w:color w:val="000000"/>
          <w:sz w:val="20"/>
        </w:rPr>
      </w:pPr>
      <w:r w:rsidRPr="0015358B">
        <w:rPr>
          <w:rFonts w:ascii="Arial" w:hAnsi="Arial" w:cs="Arial"/>
          <w:color w:val="000000"/>
          <w:sz w:val="20"/>
        </w:rPr>
        <w:t>Outre son fort niveau d’expertise achat accompagné de connaissances en finance et gestion, le titulaire du poste doit être autonome et avoir les sens du résultat. Il est organisé, méthodique et rigoureux, doté de fortes capacités d’analyse et de synthèse</w:t>
      </w:r>
    </w:p>
    <w:p w:rsidR="00340C28" w:rsidRPr="0015358B" w:rsidRDefault="00340C28" w:rsidP="00810AC5">
      <w:pPr>
        <w:pStyle w:val="Corpsdetexte21"/>
        <w:spacing w:after="100"/>
        <w:rPr>
          <w:rFonts w:ascii="Arial" w:hAnsi="Arial" w:cs="Arial"/>
          <w:b/>
          <w:color w:val="215868"/>
        </w:rPr>
      </w:pPr>
      <w:r w:rsidRPr="0015358B">
        <w:rPr>
          <w:rFonts w:ascii="Arial" w:hAnsi="Arial" w:cs="Arial"/>
          <w:color w:val="000000"/>
          <w:sz w:val="20"/>
        </w:rPr>
        <w:t>Les relations opérationnelles permanentes avec tous les agents de la DHA impliquent un esprit d’équipe et un relationnel orienté vers l’écoute et la pédagogie</w:t>
      </w:r>
      <w:r w:rsidRPr="0015358B">
        <w:rPr>
          <w:rFonts w:ascii="Arial" w:hAnsi="Arial" w:cs="Arial"/>
          <w:sz w:val="20"/>
        </w:rPr>
        <w:t xml:space="preserve"> avec de réelles capacités de communication.</w:t>
      </w:r>
      <w:r w:rsidRPr="0015358B">
        <w:rPr>
          <w:rFonts w:ascii="Arial" w:hAnsi="Arial" w:cs="Arial"/>
          <w:color w:val="000000"/>
          <w:szCs w:val="22"/>
        </w:rPr>
        <w:t xml:space="preserve"> </w:t>
      </w:r>
    </w:p>
    <w:p w:rsidR="00340C28" w:rsidRPr="0015358B" w:rsidRDefault="00340C28" w:rsidP="00810AC5">
      <w:pPr>
        <w:pStyle w:val="Retraitcorpsdetexte"/>
        <w:spacing w:before="200" w:after="100" w:line="288" w:lineRule="auto"/>
        <w:ind w:left="0"/>
        <w:jc w:val="both"/>
        <w:rPr>
          <w:rFonts w:ascii="Arial" w:hAnsi="Arial" w:cs="Arial"/>
        </w:rPr>
      </w:pPr>
      <w:r w:rsidRPr="0015358B">
        <w:rPr>
          <w:rFonts w:ascii="Arial" w:hAnsi="Arial" w:cs="Arial"/>
          <w:b/>
          <w:color w:val="215868"/>
        </w:rPr>
        <w:t xml:space="preserve">5 - </w:t>
      </w:r>
      <w:r w:rsidRPr="0015358B">
        <w:rPr>
          <w:rFonts w:ascii="Arial" w:hAnsi="Arial" w:cs="Arial"/>
          <w:b/>
          <w:color w:val="215868"/>
          <w:u w:val="single"/>
        </w:rPr>
        <w:t>PROFIL</w:t>
      </w:r>
    </w:p>
    <w:p w:rsidR="00340C28" w:rsidRPr="0015358B" w:rsidRDefault="00340C28" w:rsidP="00810AC5">
      <w:pPr>
        <w:pStyle w:val="Corpsdetexte21"/>
        <w:spacing w:after="100"/>
        <w:rPr>
          <w:rFonts w:ascii="Arial" w:hAnsi="Arial" w:cs="Arial"/>
          <w:color w:val="000000"/>
          <w:sz w:val="20"/>
        </w:rPr>
      </w:pPr>
      <w:r w:rsidRPr="0015358B">
        <w:rPr>
          <w:rFonts w:ascii="Arial" w:hAnsi="Arial" w:cs="Arial"/>
          <w:sz w:val="20"/>
        </w:rPr>
        <w:t xml:space="preserve">De formation supérieure de management de préférence orientée achats (Ecole de commerce, Master achat MAI, DESMA, …) ou mixte Gestion/informatique (MIAGE,…). Le titulaire du poste </w:t>
      </w:r>
      <w:r w:rsidRPr="0015358B">
        <w:rPr>
          <w:rFonts w:ascii="Arial" w:hAnsi="Arial" w:cs="Arial"/>
          <w:color w:val="000000"/>
          <w:sz w:val="20"/>
        </w:rPr>
        <w:t>a une expérience significative de 5 ans en achat en tant que manager ou expert pour faire face aux enjeux à relever.</w:t>
      </w:r>
    </w:p>
    <w:p w:rsidR="00340C28" w:rsidRPr="0015358B" w:rsidRDefault="00340C28" w:rsidP="00810AC5">
      <w:pPr>
        <w:pStyle w:val="Corpsdetexte21"/>
        <w:rPr>
          <w:rFonts w:ascii="Arial" w:hAnsi="Arial" w:cs="Arial"/>
          <w:b/>
          <w:color w:val="000000"/>
          <w:szCs w:val="22"/>
        </w:rPr>
        <w:sectPr w:rsidR="00340C28" w:rsidRPr="0015358B">
          <w:footerReference w:type="even" r:id="rId130"/>
          <w:pgSz w:w="11906" w:h="16838"/>
          <w:pgMar w:top="1135" w:right="849" w:bottom="1417" w:left="1560" w:header="720" w:footer="281" w:gutter="0"/>
          <w:cols w:space="720"/>
          <w:rtlGutter/>
          <w:docGrid w:linePitch="360"/>
        </w:sectPr>
      </w:pPr>
      <w:r w:rsidRPr="0015358B">
        <w:rPr>
          <w:rFonts w:ascii="Arial" w:hAnsi="Arial" w:cs="Arial"/>
          <w:color w:val="000000"/>
          <w:sz w:val="20"/>
        </w:rPr>
        <w:t>Outre son fort niveau d’expertise achat accompagné de connaissances en finance et gestion, le titulaire du poste doit être organisé, méthodique et rigoureux, doté de fortes capacités d’analyse et de synthèse</w:t>
      </w:r>
    </w:p>
    <w:p w:rsidR="00FE58D1" w:rsidRPr="0084668B" w:rsidRDefault="00FE58D1" w:rsidP="00FE58D1">
      <w:pPr>
        <w:pStyle w:val="Titre2"/>
        <w:spacing w:before="300" w:after="100"/>
        <w:ind w:left="2977" w:hanging="2693"/>
        <w:contextualSpacing w:val="0"/>
        <w:rPr>
          <w:b/>
          <w:sz w:val="26"/>
          <w:szCs w:val="26"/>
          <w:u w:val="single"/>
          <w:lang w:val="fr-FR"/>
        </w:rPr>
      </w:pPr>
      <w:bookmarkStart w:id="162" w:name="_Toc469401290"/>
      <w:bookmarkStart w:id="163" w:name="_Toc469403548"/>
      <w:bookmarkStart w:id="164" w:name="_Toc480480107"/>
      <w:r>
        <w:rPr>
          <w:b/>
          <w:sz w:val="26"/>
          <w:szCs w:val="26"/>
          <w:u w:val="single"/>
          <w:lang w:val="fr-FR"/>
        </w:rPr>
        <w:lastRenderedPageBreak/>
        <w:t>4</w:t>
      </w:r>
      <w:r w:rsidRPr="00812A07">
        <w:rPr>
          <w:b/>
          <w:sz w:val="26"/>
          <w:szCs w:val="26"/>
          <w:u w:val="single"/>
          <w:lang w:val="fr-FR"/>
        </w:rPr>
        <w:t>.</w:t>
      </w:r>
      <w:r>
        <w:rPr>
          <w:b/>
          <w:sz w:val="26"/>
          <w:szCs w:val="26"/>
          <w:u w:val="single"/>
          <w:lang w:val="fr-FR"/>
        </w:rPr>
        <w:t>6</w:t>
      </w:r>
      <w:r w:rsidR="00BE4FC0">
        <w:rPr>
          <w:b/>
          <w:sz w:val="26"/>
          <w:szCs w:val="26"/>
          <w:u w:val="single"/>
          <w:lang w:val="fr-FR"/>
        </w:rPr>
        <w:t xml:space="preserve"> - </w:t>
      </w:r>
      <w:r w:rsidRPr="00812A07">
        <w:rPr>
          <w:b/>
          <w:sz w:val="26"/>
          <w:szCs w:val="26"/>
          <w:u w:val="single"/>
          <w:lang w:val="fr-FR"/>
        </w:rPr>
        <w:t xml:space="preserve">Fiche </w:t>
      </w:r>
      <w:r w:rsidR="00BE4FC0">
        <w:rPr>
          <w:b/>
          <w:sz w:val="26"/>
          <w:szCs w:val="26"/>
          <w:u w:val="single"/>
          <w:lang w:val="fr-FR"/>
        </w:rPr>
        <w:t>métier</w:t>
      </w:r>
      <w:r>
        <w:rPr>
          <w:b/>
          <w:sz w:val="26"/>
          <w:szCs w:val="26"/>
          <w:u w:val="single"/>
          <w:lang w:val="fr-FR"/>
        </w:rPr>
        <w:t xml:space="preserve"> </w:t>
      </w:r>
      <w:r w:rsidRPr="00812A07">
        <w:rPr>
          <w:b/>
          <w:sz w:val="26"/>
          <w:szCs w:val="26"/>
          <w:u w:val="single"/>
          <w:lang w:val="fr-FR"/>
        </w:rPr>
        <w:t>N°</w:t>
      </w:r>
      <w:r>
        <w:rPr>
          <w:b/>
          <w:sz w:val="26"/>
          <w:szCs w:val="26"/>
          <w:u w:val="single"/>
          <w:lang w:val="fr-FR"/>
        </w:rPr>
        <w:t>6 :</w:t>
      </w:r>
      <w:r w:rsidR="00BE4FC0">
        <w:rPr>
          <w:b/>
          <w:sz w:val="26"/>
          <w:szCs w:val="26"/>
          <w:u w:val="single"/>
          <w:lang w:val="fr-FR"/>
        </w:rPr>
        <w:tab/>
        <w:t xml:space="preserve">Recommandations sur les outils </w:t>
      </w:r>
      <w:r>
        <w:rPr>
          <w:b/>
          <w:sz w:val="26"/>
          <w:szCs w:val="26"/>
          <w:u w:val="single"/>
          <w:lang w:val="fr-FR"/>
        </w:rPr>
        <w:t xml:space="preserve">de pilotage </w:t>
      </w:r>
      <w:r w:rsidRPr="00FE58D1">
        <w:rPr>
          <w:b/>
          <w:sz w:val="26"/>
          <w:szCs w:val="26"/>
          <w:lang w:val="fr-FR"/>
        </w:rPr>
        <w:tab/>
      </w:r>
      <w:r w:rsidR="00417DAD">
        <w:rPr>
          <w:b/>
          <w:sz w:val="26"/>
          <w:szCs w:val="26"/>
          <w:u w:val="single"/>
          <w:lang w:val="fr-FR"/>
        </w:rPr>
        <w:t>de la fo</w:t>
      </w:r>
      <w:r>
        <w:rPr>
          <w:b/>
          <w:sz w:val="26"/>
          <w:szCs w:val="26"/>
          <w:u w:val="single"/>
          <w:lang w:val="fr-FR"/>
        </w:rPr>
        <w:t>n</w:t>
      </w:r>
      <w:r w:rsidR="00417DAD">
        <w:rPr>
          <w:b/>
          <w:sz w:val="26"/>
          <w:szCs w:val="26"/>
          <w:u w:val="single"/>
          <w:lang w:val="fr-FR"/>
        </w:rPr>
        <w:t>c</w:t>
      </w:r>
      <w:r>
        <w:rPr>
          <w:b/>
          <w:sz w:val="26"/>
          <w:szCs w:val="26"/>
          <w:u w:val="single"/>
          <w:lang w:val="fr-FR"/>
        </w:rPr>
        <w:t>tion achat</w:t>
      </w:r>
      <w:bookmarkEnd w:id="164"/>
    </w:p>
    <w:p w:rsidR="00C4419D" w:rsidRPr="00BE4FC0" w:rsidRDefault="00FE58D1" w:rsidP="00BE4FC0">
      <w:pPr>
        <w:pStyle w:val="Titre3"/>
      </w:pPr>
      <w:bookmarkStart w:id="165" w:name="_Toc469673567"/>
      <w:bookmarkStart w:id="166" w:name="_Toc480480108"/>
      <w:bookmarkEnd w:id="162"/>
      <w:bookmarkEnd w:id="163"/>
      <w:r>
        <w:t>4</w:t>
      </w:r>
      <w:r w:rsidR="0091111D" w:rsidRPr="0015358B">
        <w:t>.</w:t>
      </w:r>
      <w:r>
        <w:t>6</w:t>
      </w:r>
      <w:r w:rsidR="00BE4FC0">
        <w:t xml:space="preserve">.1 </w:t>
      </w:r>
      <w:r w:rsidR="0091111D" w:rsidRPr="0015358B">
        <w:t>Définition des priorités de pilotage de la fonction achat</w:t>
      </w:r>
      <w:bookmarkEnd w:id="165"/>
      <w:bookmarkEnd w:id="166"/>
    </w:p>
    <w:p w:rsidR="0091111D" w:rsidRPr="00B06456" w:rsidRDefault="0091111D" w:rsidP="0091111D">
      <w:pPr>
        <w:spacing w:before="200" w:after="100" w:line="240" w:lineRule="auto"/>
        <w:ind w:left="567"/>
        <w:jc w:val="both"/>
        <w:rPr>
          <w:rFonts w:ascii="Arial" w:hAnsi="Arial" w:cs="Arial"/>
          <w:color w:val="000000"/>
          <w:lang w:val="fr-FR"/>
        </w:rPr>
      </w:pPr>
      <w:r w:rsidRPr="0015358B">
        <w:rPr>
          <w:rFonts w:ascii="Arial" w:hAnsi="Arial" w:cs="Arial"/>
          <w:bCs/>
          <w:color w:val="000000"/>
          <w:lang w:val="fr-FR"/>
        </w:rPr>
        <w:t xml:space="preserve">Afin de cibler au mieux les indicateurs nécessaires au pilotage de la fonction achat des GHT, il convient de déterminer les objectifs prioritaires de pilotage de la fonction achat. Les outils du pilotage opérationnel doivent être pertinents et ciblés. Il faut éviter la démultiplication des indicateurs de </w:t>
      </w:r>
      <w:r w:rsidRPr="00B06456">
        <w:rPr>
          <w:rFonts w:ascii="Arial" w:hAnsi="Arial" w:cs="Arial"/>
          <w:bCs/>
          <w:color w:val="000000"/>
          <w:lang w:val="fr-FR"/>
        </w:rPr>
        <w:t>pilotage et bien prioriser ceux qui sont indispensables à un pilotage efficace et opérationnel.</w:t>
      </w:r>
      <w:r w:rsidRPr="00B06456">
        <w:rPr>
          <w:rFonts w:ascii="Arial" w:hAnsi="Arial" w:cs="Arial"/>
          <w:color w:val="000000"/>
          <w:lang w:val="fr-FR"/>
        </w:rPr>
        <w:t xml:space="preserve"> </w:t>
      </w:r>
    </w:p>
    <w:p w:rsidR="0091111D" w:rsidRPr="00B06456" w:rsidRDefault="0091111D" w:rsidP="0091111D">
      <w:pPr>
        <w:spacing w:before="200" w:after="100" w:line="240" w:lineRule="auto"/>
        <w:ind w:left="567"/>
        <w:jc w:val="both"/>
        <w:rPr>
          <w:rFonts w:ascii="Arial" w:hAnsi="Arial" w:cs="Arial"/>
          <w:color w:val="000000"/>
          <w:lang w:val="fr-FR"/>
        </w:rPr>
      </w:pPr>
      <w:r w:rsidRPr="00B06456">
        <w:rPr>
          <w:rFonts w:ascii="Arial" w:hAnsi="Arial" w:cs="Arial"/>
          <w:color w:val="000000"/>
          <w:lang w:val="fr-FR"/>
        </w:rPr>
        <w:t xml:space="preserve">Les domaines prioritaires à piloter pour un responsable de fonction achat de GHT sont les suivants : </w:t>
      </w:r>
    </w:p>
    <w:p w:rsidR="0091111D" w:rsidRPr="00B06456" w:rsidRDefault="0091111D" w:rsidP="0091111D">
      <w:pPr>
        <w:pStyle w:val="Paragraphedeliste1"/>
        <w:numPr>
          <w:ilvl w:val="0"/>
          <w:numId w:val="73"/>
        </w:numPr>
        <w:spacing w:before="100" w:after="100" w:line="240" w:lineRule="auto"/>
        <w:ind w:left="1570" w:hanging="357"/>
        <w:jc w:val="both"/>
        <w:rPr>
          <w:rFonts w:ascii="Arial" w:hAnsi="Arial" w:cs="Arial"/>
          <w:color w:val="000000"/>
          <w:lang w:val="fr-FR"/>
        </w:rPr>
      </w:pPr>
      <w:r w:rsidRPr="00B06456">
        <w:rPr>
          <w:rFonts w:ascii="Arial" w:hAnsi="Arial" w:cs="Arial"/>
          <w:color w:val="000000"/>
          <w:lang w:val="fr-FR"/>
        </w:rPr>
        <w:t>la performance</w:t>
      </w:r>
    </w:p>
    <w:p w:rsidR="0091111D" w:rsidRPr="00B06456" w:rsidRDefault="0091111D" w:rsidP="0091111D">
      <w:pPr>
        <w:pStyle w:val="Paragraphedeliste1"/>
        <w:numPr>
          <w:ilvl w:val="0"/>
          <w:numId w:val="73"/>
        </w:numPr>
        <w:spacing w:before="100" w:after="100" w:line="240" w:lineRule="auto"/>
        <w:ind w:left="1570" w:hanging="357"/>
        <w:jc w:val="both"/>
        <w:rPr>
          <w:rFonts w:ascii="Arial" w:hAnsi="Arial" w:cs="Arial"/>
          <w:color w:val="000000"/>
          <w:lang w:val="fr-FR"/>
        </w:rPr>
      </w:pPr>
      <w:r w:rsidRPr="00B06456">
        <w:rPr>
          <w:rFonts w:ascii="Arial" w:hAnsi="Arial" w:cs="Arial"/>
          <w:color w:val="000000"/>
          <w:lang w:val="fr-FR"/>
        </w:rPr>
        <w:t>les ressources</w:t>
      </w:r>
    </w:p>
    <w:p w:rsidR="0091111D" w:rsidRPr="00B06456" w:rsidRDefault="0091111D" w:rsidP="0091111D">
      <w:pPr>
        <w:pStyle w:val="Paragraphedeliste1"/>
        <w:numPr>
          <w:ilvl w:val="0"/>
          <w:numId w:val="73"/>
        </w:numPr>
        <w:spacing w:before="100" w:after="100" w:line="240" w:lineRule="auto"/>
        <w:ind w:left="1570" w:hanging="357"/>
        <w:jc w:val="both"/>
        <w:rPr>
          <w:rFonts w:ascii="Arial" w:hAnsi="Arial" w:cs="Arial"/>
          <w:color w:val="000000"/>
          <w:lang w:val="fr-FR"/>
        </w:rPr>
      </w:pPr>
      <w:r w:rsidRPr="00B06456">
        <w:rPr>
          <w:rFonts w:ascii="Arial" w:hAnsi="Arial" w:cs="Arial"/>
          <w:color w:val="000000"/>
          <w:lang w:val="fr-FR"/>
        </w:rPr>
        <w:t>la mutualisation</w:t>
      </w:r>
    </w:p>
    <w:p w:rsidR="0091111D" w:rsidRPr="00B06456" w:rsidRDefault="0091111D" w:rsidP="0091111D">
      <w:pPr>
        <w:pStyle w:val="Paragraphedeliste1"/>
        <w:numPr>
          <w:ilvl w:val="0"/>
          <w:numId w:val="73"/>
        </w:numPr>
        <w:spacing w:before="100" w:after="100" w:line="240" w:lineRule="auto"/>
        <w:ind w:left="1570" w:hanging="357"/>
        <w:jc w:val="both"/>
        <w:rPr>
          <w:rFonts w:ascii="Arial" w:hAnsi="Arial" w:cs="Arial"/>
          <w:color w:val="000000"/>
          <w:lang w:val="fr-FR"/>
        </w:rPr>
      </w:pPr>
      <w:r w:rsidRPr="00B06456">
        <w:rPr>
          <w:rFonts w:ascii="Arial" w:hAnsi="Arial" w:cs="Arial"/>
          <w:color w:val="000000"/>
          <w:lang w:val="fr-FR"/>
        </w:rPr>
        <w:t>la gouvernance de la fonction achat (son effectivité)</w:t>
      </w:r>
    </w:p>
    <w:p w:rsidR="0091111D" w:rsidRPr="00B06456" w:rsidRDefault="0091111D" w:rsidP="0091111D">
      <w:pPr>
        <w:pStyle w:val="Paragraphedeliste1"/>
        <w:numPr>
          <w:ilvl w:val="0"/>
          <w:numId w:val="73"/>
        </w:numPr>
        <w:spacing w:before="100" w:after="100" w:line="240" w:lineRule="auto"/>
        <w:ind w:left="1570" w:hanging="357"/>
        <w:jc w:val="both"/>
        <w:rPr>
          <w:rFonts w:ascii="Arial" w:hAnsi="Arial" w:cs="Arial"/>
          <w:color w:val="000000"/>
          <w:lang w:val="fr-FR"/>
        </w:rPr>
      </w:pPr>
      <w:r w:rsidRPr="00B06456">
        <w:rPr>
          <w:rFonts w:ascii="Arial" w:hAnsi="Arial" w:cs="Arial"/>
          <w:color w:val="000000"/>
          <w:lang w:val="fr-FR"/>
        </w:rPr>
        <w:t>l’efficacité des processus achat</w:t>
      </w:r>
    </w:p>
    <w:p w:rsidR="0091111D" w:rsidRPr="00B06456" w:rsidRDefault="0091111D" w:rsidP="0091111D">
      <w:pPr>
        <w:pStyle w:val="Paragraphedeliste1"/>
        <w:numPr>
          <w:ilvl w:val="0"/>
          <w:numId w:val="73"/>
        </w:numPr>
        <w:spacing w:before="100" w:after="100" w:line="240" w:lineRule="auto"/>
        <w:ind w:left="1570" w:hanging="357"/>
        <w:jc w:val="both"/>
        <w:rPr>
          <w:rFonts w:ascii="Arial" w:hAnsi="Arial" w:cs="Arial"/>
          <w:color w:val="000000"/>
          <w:shd w:val="clear" w:color="auto" w:fill="FFFF00"/>
          <w:lang w:val="fr-FR"/>
        </w:rPr>
      </w:pPr>
      <w:r w:rsidRPr="00B06456">
        <w:rPr>
          <w:rFonts w:ascii="Arial" w:hAnsi="Arial" w:cs="Arial"/>
          <w:color w:val="000000"/>
          <w:lang w:val="fr-FR"/>
        </w:rPr>
        <w:t>la satisfaction des clients internes</w:t>
      </w:r>
      <w:r>
        <w:rPr>
          <w:rFonts w:ascii="Arial" w:hAnsi="Arial" w:cs="Arial"/>
          <w:color w:val="000000"/>
          <w:lang w:val="fr-FR"/>
        </w:rPr>
        <w:t xml:space="preserve"> et externes</w:t>
      </w:r>
    </w:p>
    <w:p w:rsidR="0091111D" w:rsidRPr="00B06456" w:rsidRDefault="0091111D" w:rsidP="0091111D">
      <w:pPr>
        <w:pStyle w:val="Paragraphedeliste1"/>
        <w:spacing w:before="100" w:after="100" w:line="240" w:lineRule="auto"/>
        <w:ind w:left="1570"/>
        <w:jc w:val="both"/>
        <w:rPr>
          <w:rFonts w:ascii="Arial" w:hAnsi="Arial" w:cs="Arial"/>
          <w:color w:val="000000"/>
          <w:shd w:val="clear" w:color="auto" w:fill="FFFF00"/>
          <w:lang w:val="fr-FR"/>
        </w:rPr>
      </w:pPr>
    </w:p>
    <w:p w:rsidR="0091111D" w:rsidRPr="00B06456" w:rsidRDefault="0091111D" w:rsidP="0091111D">
      <w:pPr>
        <w:pStyle w:val="Paragraphedeliste1"/>
        <w:spacing w:before="100" w:after="100" w:line="240" w:lineRule="auto"/>
        <w:ind w:left="567"/>
        <w:jc w:val="both"/>
        <w:rPr>
          <w:rFonts w:ascii="Arial" w:hAnsi="Arial" w:cs="Arial"/>
          <w:color w:val="000000"/>
          <w:lang w:val="fr-FR"/>
        </w:rPr>
      </w:pPr>
      <w:r w:rsidRPr="00B06456">
        <w:rPr>
          <w:rFonts w:ascii="Arial" w:hAnsi="Arial" w:cs="Arial"/>
          <w:color w:val="000000"/>
          <w:lang w:val="fr-FR"/>
        </w:rPr>
        <w:t>Le pilotage annuel de la performance s'opère à travers la trame PAAT dans laquelle sont générés automatiquement des indicateurs. La trame PAAT s'inscrit en complément des indicateurs listés ci-après, dans les domaines de la performance et de la mutualisation : les indicateurs qui y sont suivis ne concernent que les achats traités sous l'angle d'actions achats et non tous les achats du GHT.</w:t>
      </w:r>
    </w:p>
    <w:p w:rsidR="00C4419D" w:rsidRDefault="00FE58D1" w:rsidP="00C4419D">
      <w:pPr>
        <w:pStyle w:val="Titre3"/>
        <w:rPr>
          <w:color w:val="000000"/>
        </w:rPr>
      </w:pPr>
      <w:bookmarkStart w:id="167" w:name="_Toc469401292"/>
      <w:bookmarkStart w:id="168" w:name="_Toc469403550"/>
      <w:bookmarkStart w:id="169" w:name="_Toc469673568"/>
      <w:bookmarkStart w:id="170" w:name="_Toc480480109"/>
      <w:r>
        <w:t>4</w:t>
      </w:r>
      <w:r w:rsidR="0091111D" w:rsidRPr="00B06456">
        <w:t>.</w:t>
      </w:r>
      <w:r>
        <w:t>6</w:t>
      </w:r>
      <w:r w:rsidR="0091111D" w:rsidRPr="00B06456">
        <w:t>.2</w:t>
      </w:r>
      <w:r w:rsidR="00BE4FC0">
        <w:t xml:space="preserve"> </w:t>
      </w:r>
      <w:r w:rsidR="0091111D" w:rsidRPr="00B06456">
        <w:t xml:space="preserve">Les indicateurs à suivre prioritairement, les indicateurs dont le </w:t>
      </w:r>
      <w:r>
        <w:br/>
      </w:r>
      <w:r>
        <w:tab/>
      </w:r>
      <w:r>
        <w:tab/>
      </w:r>
      <w:r w:rsidR="0091111D" w:rsidRPr="00B06456">
        <w:t>suivi est conseillé et les indicateurs « pour aller plus loin »</w:t>
      </w:r>
      <w:bookmarkEnd w:id="167"/>
      <w:bookmarkEnd w:id="168"/>
      <w:bookmarkEnd w:id="169"/>
      <w:bookmarkEnd w:id="170"/>
    </w:p>
    <w:p w:rsidR="0091111D" w:rsidRPr="00B06456" w:rsidRDefault="0091111D" w:rsidP="0091111D">
      <w:pPr>
        <w:spacing w:before="200" w:after="100" w:line="240" w:lineRule="auto"/>
        <w:ind w:left="567"/>
        <w:jc w:val="both"/>
        <w:rPr>
          <w:rFonts w:ascii="Arial" w:hAnsi="Arial" w:cs="Arial"/>
          <w:color w:val="000000"/>
          <w:lang w:val="fr-FR"/>
        </w:rPr>
      </w:pPr>
      <w:r w:rsidRPr="00B06456">
        <w:rPr>
          <w:rFonts w:ascii="Arial" w:hAnsi="Arial" w:cs="Arial"/>
          <w:color w:val="000000"/>
          <w:lang w:val="fr-FR"/>
        </w:rPr>
        <w:t>Pour chaque domaine prioritaire de pilotage identifié, il faut se poser la question des indicateurs qui ont vocation à être généralisés à l’ensemble des GHT, quelle que soit leur taille ou leur maturité, les indicateurs qui seront spécifiques à certains GHT mais qui seront conseillés pour piloter de manière plus fine sa fonction achat et les indicateurs complémentaires qui permettent d’aller plus loin pour les GHT les plus matures.</w:t>
      </w:r>
    </w:p>
    <w:p w:rsidR="0091111D" w:rsidRPr="00B06456" w:rsidRDefault="001A718F" w:rsidP="0091111D">
      <w:pPr>
        <w:spacing w:before="200" w:after="100" w:line="240" w:lineRule="auto"/>
        <w:ind w:left="567"/>
        <w:jc w:val="both"/>
        <w:rPr>
          <w:rFonts w:ascii="Arial" w:hAnsi="Arial" w:cs="Arial"/>
          <w:b/>
          <w:color w:val="000000"/>
          <w:lang w:val="fr-FR"/>
        </w:rPr>
      </w:pPr>
      <w:r>
        <w:rPr>
          <w:rFonts w:ascii="Arial" w:hAnsi="Arial" w:cs="Arial"/>
          <w:color w:val="000000"/>
          <w:lang w:val="fr-FR"/>
        </w:rPr>
        <w:t xml:space="preserve">On peut donc distinguer </w:t>
      </w:r>
      <w:r w:rsidR="0091111D" w:rsidRPr="00B06456">
        <w:rPr>
          <w:rFonts w:ascii="Arial" w:hAnsi="Arial" w:cs="Arial"/>
          <w:color w:val="000000"/>
          <w:lang w:val="fr-FR"/>
        </w:rPr>
        <w:t xml:space="preserve"> trois types d’indicateurs : </w:t>
      </w:r>
    </w:p>
    <w:p w:rsidR="0091111D" w:rsidRPr="00B06456" w:rsidRDefault="0091111D" w:rsidP="00791428">
      <w:pPr>
        <w:pStyle w:val="Paragraphedeliste1"/>
        <w:numPr>
          <w:ilvl w:val="0"/>
          <w:numId w:val="51"/>
        </w:numPr>
        <w:spacing w:before="200" w:after="0" w:line="240" w:lineRule="auto"/>
        <w:ind w:left="851" w:hanging="284"/>
        <w:jc w:val="both"/>
        <w:rPr>
          <w:rFonts w:ascii="Arial" w:hAnsi="Arial" w:cs="Arial"/>
          <w:bCs/>
          <w:color w:val="000000"/>
          <w:lang w:val="fr-FR"/>
        </w:rPr>
      </w:pPr>
      <w:r w:rsidRPr="00B06456">
        <w:rPr>
          <w:rFonts w:ascii="Arial" w:hAnsi="Arial" w:cs="Arial"/>
          <w:b/>
          <w:color w:val="000000"/>
          <w:lang w:val="fr-FR"/>
        </w:rPr>
        <w:t>les indicateurs « à suivre prioritairement »</w:t>
      </w:r>
      <w:r w:rsidRPr="00B06456">
        <w:rPr>
          <w:rFonts w:ascii="Arial" w:hAnsi="Arial" w:cs="Arial"/>
          <w:color w:val="000000"/>
          <w:lang w:val="fr-FR"/>
        </w:rPr>
        <w:t xml:space="preserve"> que chaque fonction achat de GHT devrait idéalement mettre en place et suivre (c’est une </w:t>
      </w:r>
      <w:r w:rsidRPr="00985332">
        <w:rPr>
          <w:rFonts w:ascii="Arial" w:hAnsi="Arial" w:cs="Arial"/>
          <w:color w:val="000000"/>
          <w:lang w:val="fr-FR"/>
        </w:rPr>
        <w:t>très forte recommandation</w:t>
      </w:r>
      <w:r w:rsidRPr="00B06456">
        <w:rPr>
          <w:rFonts w:ascii="Arial" w:hAnsi="Arial" w:cs="Arial"/>
          <w:color w:val="000000"/>
          <w:lang w:val="fr-FR"/>
        </w:rPr>
        <w:t xml:space="preserve"> car son respect conditionne une consolidation régionale et nationale sur des points-clés qui seraient utiles en retour pour les établissements.). </w:t>
      </w:r>
      <w:r w:rsidRPr="00B06456">
        <w:rPr>
          <w:rFonts w:ascii="Arial" w:hAnsi="Arial" w:cs="Arial"/>
          <w:bCs/>
          <w:color w:val="000000"/>
          <w:lang w:val="fr-FR"/>
        </w:rPr>
        <w:t>Les indicateurs prioritaires seront ceux conseillés aux ARS pour leur dialogue de gestion avec les GHT. Pour autant chaque ARS pourra suivre d’autres indicateurs complémentaires en fonction de sa stratégie de pilotage.</w:t>
      </w:r>
    </w:p>
    <w:p w:rsidR="0091111D" w:rsidRPr="00B06456" w:rsidRDefault="0091111D" w:rsidP="00791428">
      <w:pPr>
        <w:spacing w:before="60" w:after="200" w:line="240" w:lineRule="auto"/>
        <w:ind w:left="851" w:hanging="284"/>
        <w:jc w:val="both"/>
        <w:rPr>
          <w:rFonts w:ascii="Arial" w:hAnsi="Arial" w:cs="Arial"/>
          <w:bCs/>
          <w:color w:val="000000"/>
          <w:lang w:val="fr-FR"/>
        </w:rPr>
      </w:pPr>
      <w:r w:rsidRPr="00B06456">
        <w:rPr>
          <w:rFonts w:ascii="Arial" w:hAnsi="Arial" w:cs="Arial"/>
          <w:bCs/>
          <w:color w:val="000000"/>
          <w:lang w:val="fr-FR"/>
        </w:rPr>
        <w:tab/>
        <w:t>Certains d’entre eux pourront faire l’objet d’un traitement à un niveau national dans l’objectif de mesurer la valeur de l’indicateur France entière pour l’ensemble des GHT. Certains sont inclus dans la trame PAAT diffusée par la DGOS pour le pilotage annuel des PAAT.</w:t>
      </w:r>
    </w:p>
    <w:p w:rsidR="0091111D" w:rsidRPr="00B06456" w:rsidRDefault="0091111D" w:rsidP="00791428">
      <w:pPr>
        <w:pStyle w:val="Paragraphedeliste1"/>
        <w:numPr>
          <w:ilvl w:val="0"/>
          <w:numId w:val="51"/>
        </w:numPr>
        <w:spacing w:before="100" w:after="200" w:line="240" w:lineRule="auto"/>
        <w:ind w:left="851" w:hanging="284"/>
        <w:jc w:val="both"/>
        <w:rPr>
          <w:rFonts w:ascii="Arial" w:hAnsi="Arial" w:cs="Arial"/>
          <w:b/>
          <w:color w:val="000000"/>
          <w:lang w:val="fr-FR"/>
        </w:rPr>
      </w:pPr>
      <w:r w:rsidRPr="00985332">
        <w:rPr>
          <w:rFonts w:ascii="Arial" w:hAnsi="Arial" w:cs="Arial"/>
          <w:b/>
          <w:bCs/>
          <w:color w:val="000000"/>
          <w:lang w:val="fr-FR"/>
        </w:rPr>
        <w:t>les indicateurs « dont le suivi est conseillé »</w:t>
      </w:r>
      <w:r w:rsidRPr="00B06456">
        <w:rPr>
          <w:rFonts w:ascii="Arial" w:hAnsi="Arial" w:cs="Arial"/>
          <w:bCs/>
          <w:color w:val="000000"/>
          <w:lang w:val="fr-FR"/>
        </w:rPr>
        <w:t xml:space="preserve"> que chaque</w:t>
      </w:r>
      <w:r w:rsidRPr="00B06456">
        <w:rPr>
          <w:rFonts w:ascii="Arial" w:hAnsi="Arial" w:cs="Arial"/>
          <w:color w:val="000000"/>
          <w:lang w:val="fr-FR"/>
        </w:rPr>
        <w:t xml:space="preserve"> fonction achat de GHT pourra décider de mettre en place et suivre en fonction de sa maturité, sa taille et ses objectifs et qui permettent de piloter de manière plus fine sa fonction achat.</w:t>
      </w:r>
    </w:p>
    <w:p w:rsidR="0091111D" w:rsidRPr="00F22BBB" w:rsidRDefault="0091111D" w:rsidP="00791428">
      <w:pPr>
        <w:pStyle w:val="Paragraphedeliste1"/>
        <w:numPr>
          <w:ilvl w:val="0"/>
          <w:numId w:val="51"/>
        </w:numPr>
        <w:spacing w:before="200" w:after="200" w:line="240" w:lineRule="auto"/>
        <w:ind w:left="851" w:hanging="284"/>
        <w:jc w:val="both"/>
        <w:rPr>
          <w:rFonts w:ascii="Arial" w:hAnsi="Arial" w:cs="Arial"/>
          <w:color w:val="244061"/>
          <w:u w:val="single"/>
          <w:lang w:val="fr-FR"/>
        </w:rPr>
      </w:pPr>
      <w:r w:rsidRPr="00B06456">
        <w:rPr>
          <w:rFonts w:ascii="Arial" w:hAnsi="Arial" w:cs="Arial"/>
          <w:b/>
          <w:color w:val="000000"/>
          <w:lang w:val="fr-FR"/>
        </w:rPr>
        <w:t>les indicateurs « pour aller plus loin </w:t>
      </w:r>
      <w:r w:rsidRPr="00B06456">
        <w:rPr>
          <w:rFonts w:ascii="Arial" w:hAnsi="Arial" w:cs="Arial"/>
          <w:color w:val="000000"/>
          <w:lang w:val="fr-FR"/>
        </w:rPr>
        <w:t>» </w:t>
      </w:r>
      <w:r w:rsidRPr="00B06456">
        <w:rPr>
          <w:rFonts w:ascii="Arial" w:hAnsi="Arial" w:cs="Arial"/>
          <w:b/>
          <w:color w:val="000000"/>
          <w:lang w:val="fr-FR"/>
        </w:rPr>
        <w:t xml:space="preserve">: </w:t>
      </w:r>
      <w:r w:rsidRPr="00B06456">
        <w:rPr>
          <w:rFonts w:ascii="Arial" w:hAnsi="Arial" w:cs="Arial"/>
          <w:color w:val="000000"/>
          <w:lang w:val="fr-FR"/>
        </w:rPr>
        <w:t xml:space="preserve">ce sont des indicateurs utiles dans les différents domaines mais qui ne seront probablement possibles d’implémenter que dans les GHT les plus avancés sur la fonction achat ou dans ceux qui souhaitent mener une analyse plus fine sur un domaine spécifique. Seront également distingués les indicateurs à suivre au niveau de la fonction achat des GHT et au niveau </w:t>
      </w:r>
      <w:r w:rsidR="00A414DC">
        <w:rPr>
          <w:rFonts w:ascii="Arial" w:hAnsi="Arial" w:cs="Arial"/>
          <w:color w:val="000000"/>
          <w:lang w:val="fr-FR"/>
        </w:rPr>
        <w:t xml:space="preserve">global </w:t>
      </w:r>
      <w:r w:rsidRPr="00B06456">
        <w:rPr>
          <w:rFonts w:ascii="Arial" w:hAnsi="Arial" w:cs="Arial"/>
          <w:color w:val="000000"/>
          <w:lang w:val="fr-FR"/>
        </w:rPr>
        <w:t>de la direction d’un GHT</w:t>
      </w:r>
      <w:r w:rsidR="00A414DC">
        <w:rPr>
          <w:rFonts w:ascii="Arial" w:hAnsi="Arial" w:cs="Arial"/>
          <w:color w:val="000000"/>
          <w:lang w:val="fr-FR"/>
        </w:rPr>
        <w:t>.</w:t>
      </w:r>
    </w:p>
    <w:p w:rsidR="00C4419D" w:rsidRDefault="00417DAD" w:rsidP="00C22A4B">
      <w:pPr>
        <w:pStyle w:val="Titre3"/>
        <w:ind w:left="1418" w:hanging="851"/>
        <w:rPr>
          <w:color w:val="000000"/>
        </w:rPr>
      </w:pPr>
      <w:bookmarkStart w:id="171" w:name="_Toc469401293"/>
      <w:bookmarkStart w:id="172" w:name="_Toc469403551"/>
      <w:bookmarkStart w:id="173" w:name="_Toc469673569"/>
      <w:bookmarkStart w:id="174" w:name="_Toc480480110"/>
      <w:r>
        <w:t>4</w:t>
      </w:r>
      <w:r w:rsidR="0091111D" w:rsidRPr="00B06456">
        <w:t>.</w:t>
      </w:r>
      <w:r>
        <w:t>6</w:t>
      </w:r>
      <w:r w:rsidR="00BE4FC0">
        <w:t xml:space="preserve">.3. </w:t>
      </w:r>
      <w:r w:rsidR="0091111D" w:rsidRPr="00B06456">
        <w:t>Indicateurs de suivi de la fonction achat pour</w:t>
      </w:r>
      <w:r w:rsidR="00C22A4B">
        <w:br/>
      </w:r>
      <w:r w:rsidR="0091111D" w:rsidRPr="00C22A4B">
        <w:rPr>
          <w:u w:val="single"/>
        </w:rPr>
        <w:t xml:space="preserve"> un directeur d’établissement support de GHT</w:t>
      </w:r>
      <w:bookmarkEnd w:id="171"/>
      <w:bookmarkEnd w:id="172"/>
      <w:bookmarkEnd w:id="173"/>
      <w:bookmarkEnd w:id="174"/>
    </w:p>
    <w:p w:rsidR="0091111D" w:rsidRPr="0015358B" w:rsidRDefault="0091111D" w:rsidP="004354B6">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La fonction achat ne fait pas systématiquement l’objet d’un suivi au niveau des organes stratégiques de direction des établissements (direction générale, directoire, conseil de surveillance). </w:t>
      </w:r>
    </w:p>
    <w:p w:rsidR="0091111D" w:rsidRPr="0015358B" w:rsidRDefault="0091111D" w:rsidP="0091111D">
      <w:pPr>
        <w:spacing w:before="200" w:after="100" w:line="240" w:lineRule="auto"/>
        <w:ind w:left="567"/>
        <w:jc w:val="both"/>
        <w:rPr>
          <w:rFonts w:ascii="Arial" w:hAnsi="Arial" w:cs="Arial"/>
          <w:bCs/>
          <w:color w:val="000000"/>
          <w:lang w:val="fr-FR"/>
        </w:rPr>
      </w:pPr>
      <w:r w:rsidRPr="0015358B">
        <w:rPr>
          <w:rFonts w:ascii="Arial" w:hAnsi="Arial" w:cs="Arial"/>
          <w:color w:val="000000"/>
          <w:lang w:val="fr-FR"/>
        </w:rPr>
        <w:lastRenderedPageBreak/>
        <w:t xml:space="preserve">Il est essentiel que la fonction achat soit en capacité de proposer quelques indicateurs simples qui permettent au niveau décisionnel des GHT de suivre et piloter son avancement. </w:t>
      </w:r>
    </w:p>
    <w:p w:rsidR="0091111D" w:rsidRPr="0015358B" w:rsidRDefault="0091111D" w:rsidP="0091111D">
      <w:pPr>
        <w:spacing w:before="200" w:after="100" w:line="240" w:lineRule="auto"/>
        <w:ind w:left="567"/>
        <w:jc w:val="both"/>
        <w:rPr>
          <w:rFonts w:ascii="Arial" w:hAnsi="Arial" w:cs="Arial"/>
          <w:bCs/>
          <w:color w:val="000000"/>
          <w:lang w:val="fr-FR"/>
        </w:rPr>
      </w:pPr>
      <w:r w:rsidRPr="0015358B">
        <w:rPr>
          <w:rFonts w:ascii="Arial" w:hAnsi="Arial" w:cs="Arial"/>
          <w:bCs/>
          <w:color w:val="000000"/>
          <w:lang w:val="fr-FR"/>
        </w:rPr>
        <w:t>Les indicateurs actuellement suivis par les chefs d’établissements sur les achats sont généralement les trois suivants : les gains achat réalisés dans l’année, le % gains achat/périmètre traitable et la mise en place ou non d’un PAAT.</w:t>
      </w:r>
    </w:p>
    <w:p w:rsidR="0091111D" w:rsidRPr="0015358B" w:rsidRDefault="0091111D" w:rsidP="0091111D">
      <w:pPr>
        <w:spacing w:before="200" w:after="100" w:line="240" w:lineRule="auto"/>
        <w:ind w:left="567"/>
        <w:jc w:val="both"/>
        <w:rPr>
          <w:rFonts w:ascii="Arial" w:hAnsi="Arial" w:cs="Arial"/>
          <w:bCs/>
          <w:color w:val="000000"/>
          <w:lang w:val="fr-FR"/>
        </w:rPr>
      </w:pPr>
      <w:r w:rsidRPr="0015358B">
        <w:rPr>
          <w:rFonts w:ascii="Arial" w:hAnsi="Arial" w:cs="Arial"/>
          <w:bCs/>
          <w:color w:val="000000"/>
          <w:lang w:val="fr-FR"/>
        </w:rPr>
        <w:t>D’autres indicateurs sont parfois également suivis, notamment des indicateurs de sécurité juridique (nombre de contentieux,…), mais cela reste très variable en fonction des établissements.</w:t>
      </w:r>
      <w:r w:rsidRPr="0015358B">
        <w:rPr>
          <w:rFonts w:ascii="Arial" w:hAnsi="Arial" w:cs="Arial"/>
          <w:color w:val="000000"/>
          <w:lang w:val="fr-FR"/>
        </w:rPr>
        <w:t xml:space="preserve"> </w:t>
      </w:r>
    </w:p>
    <w:p w:rsidR="0091111D" w:rsidRPr="0015358B" w:rsidRDefault="0091111D" w:rsidP="0091111D">
      <w:pPr>
        <w:spacing w:before="200" w:after="100" w:line="240" w:lineRule="auto"/>
        <w:ind w:left="567"/>
        <w:jc w:val="both"/>
        <w:rPr>
          <w:rFonts w:ascii="Arial" w:hAnsi="Arial" w:cs="Arial"/>
          <w:bCs/>
          <w:color w:val="000000"/>
          <w:u w:val="single"/>
          <w:lang w:val="fr-FR"/>
        </w:rPr>
      </w:pPr>
      <w:r w:rsidRPr="0015358B">
        <w:rPr>
          <w:rFonts w:ascii="Arial" w:hAnsi="Arial" w:cs="Arial"/>
          <w:bCs/>
          <w:color w:val="000000"/>
          <w:u w:val="single"/>
          <w:lang w:val="fr-FR"/>
        </w:rPr>
        <w:t xml:space="preserve">Les indicateurs potentiels à suivre pour la direction générale de l’établissement support du GHT </w:t>
      </w:r>
      <w:r w:rsidR="001A718F">
        <w:rPr>
          <w:rFonts w:ascii="Arial" w:hAnsi="Arial" w:cs="Arial"/>
          <w:bCs/>
          <w:color w:val="000000"/>
          <w:u w:val="single"/>
          <w:lang w:val="fr-FR"/>
        </w:rPr>
        <w:t>et de cha</w:t>
      </w:r>
      <w:r w:rsidR="00467E7F">
        <w:rPr>
          <w:rFonts w:ascii="Arial" w:hAnsi="Arial" w:cs="Arial"/>
          <w:bCs/>
          <w:color w:val="000000"/>
          <w:u w:val="single"/>
          <w:lang w:val="fr-FR"/>
        </w:rPr>
        <w:t>q</w:t>
      </w:r>
      <w:r w:rsidR="001A718F">
        <w:rPr>
          <w:rFonts w:ascii="Arial" w:hAnsi="Arial" w:cs="Arial"/>
          <w:bCs/>
          <w:color w:val="000000"/>
          <w:u w:val="single"/>
          <w:lang w:val="fr-FR"/>
        </w:rPr>
        <w:t xml:space="preserve">ue établissement partie </w:t>
      </w:r>
      <w:r w:rsidRPr="0015358B">
        <w:rPr>
          <w:rFonts w:ascii="Arial" w:hAnsi="Arial" w:cs="Arial"/>
          <w:bCs/>
          <w:color w:val="000000"/>
          <w:u w:val="single"/>
          <w:lang w:val="fr-FR"/>
        </w:rPr>
        <w:t>sont les suivants :</w:t>
      </w:r>
      <w:r w:rsidRPr="0015358B">
        <w:rPr>
          <w:rFonts w:ascii="Arial" w:hAnsi="Arial" w:cs="Arial"/>
          <w:color w:val="000000"/>
          <w:u w:val="single"/>
          <w:lang w:val="fr-FR"/>
        </w:rPr>
        <w:t xml:space="preserve"> </w:t>
      </w:r>
    </w:p>
    <w:p w:rsidR="0091111D" w:rsidRPr="0015358B" w:rsidRDefault="0091111D" w:rsidP="005442C3">
      <w:pPr>
        <w:pStyle w:val="Paragraphedeliste1"/>
        <w:numPr>
          <w:ilvl w:val="0"/>
          <w:numId w:val="63"/>
        </w:numPr>
        <w:spacing w:before="200" w:after="100" w:line="240" w:lineRule="auto"/>
        <w:ind w:left="993" w:hanging="284"/>
        <w:contextualSpacing w:val="0"/>
        <w:jc w:val="both"/>
        <w:rPr>
          <w:rFonts w:ascii="Arial" w:hAnsi="Arial" w:cs="Arial"/>
          <w:bCs/>
          <w:color w:val="000000"/>
          <w:lang w:val="fr-FR"/>
        </w:rPr>
      </w:pPr>
      <w:r w:rsidRPr="0015358B">
        <w:rPr>
          <w:rFonts w:ascii="Arial" w:hAnsi="Arial" w:cs="Arial"/>
          <w:bCs/>
          <w:color w:val="000000"/>
          <w:lang w:val="fr-FR"/>
        </w:rPr>
        <w:t xml:space="preserve">Indicateurs de la </w:t>
      </w:r>
      <w:r w:rsidRPr="0015358B">
        <w:rPr>
          <w:rFonts w:ascii="Arial" w:hAnsi="Arial" w:cs="Arial"/>
          <w:b/>
          <w:bCs/>
          <w:color w:val="000000"/>
          <w:lang w:val="fr-FR"/>
        </w:rPr>
        <w:t>performance intrinsèque</w:t>
      </w:r>
      <w:r w:rsidRPr="0015358B">
        <w:rPr>
          <w:rFonts w:ascii="Arial" w:hAnsi="Arial" w:cs="Arial"/>
          <w:bCs/>
          <w:color w:val="000000"/>
          <w:lang w:val="fr-FR"/>
        </w:rPr>
        <w:t xml:space="preserve"> de la fonction achat :</w:t>
      </w:r>
    </w:p>
    <w:p w:rsidR="0091111D" w:rsidRPr="0015358B"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15358B">
        <w:rPr>
          <w:rFonts w:ascii="Arial" w:hAnsi="Arial" w:cs="Arial"/>
          <w:bCs/>
          <w:color w:val="000000"/>
          <w:lang w:val="fr-FR"/>
        </w:rPr>
        <w:t xml:space="preserve">Gain achat </w:t>
      </w:r>
      <w:r w:rsidRPr="0015358B">
        <w:rPr>
          <w:rFonts w:ascii="Arial" w:hAnsi="Arial" w:cs="Arial"/>
          <w:color w:val="000000"/>
          <w:lang w:val="fr-FR"/>
        </w:rPr>
        <w:t xml:space="preserve"> </w:t>
      </w:r>
    </w:p>
    <w:p w:rsidR="0091111D" w:rsidRPr="0015358B"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15358B">
        <w:rPr>
          <w:rFonts w:ascii="Arial" w:hAnsi="Arial" w:cs="Arial"/>
          <w:bCs/>
          <w:color w:val="000000"/>
          <w:lang w:val="fr-FR"/>
        </w:rPr>
        <w:t xml:space="preserve"> % de gains/périmètre traitable</w:t>
      </w:r>
    </w:p>
    <w:p w:rsidR="0091111D" w:rsidRPr="0015358B"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15358B">
        <w:rPr>
          <w:rFonts w:ascii="Arial" w:hAnsi="Arial" w:cs="Arial"/>
          <w:bCs/>
          <w:color w:val="000000"/>
          <w:lang w:val="fr-FR"/>
        </w:rPr>
        <w:t>% de gains/périmètre traité</w:t>
      </w:r>
    </w:p>
    <w:p w:rsidR="0091111D" w:rsidRPr="0015358B" w:rsidRDefault="0091111D" w:rsidP="0091111D">
      <w:pPr>
        <w:pStyle w:val="Paragraphedeliste1"/>
        <w:numPr>
          <w:ilvl w:val="0"/>
          <w:numId w:val="25"/>
        </w:numPr>
        <w:spacing w:before="60" w:after="60" w:line="240" w:lineRule="auto"/>
        <w:ind w:left="1570" w:hanging="357"/>
        <w:jc w:val="both"/>
        <w:rPr>
          <w:rFonts w:ascii="Arial" w:hAnsi="Arial" w:cs="Arial"/>
          <w:bCs/>
          <w:color w:val="000000"/>
          <w:shd w:val="clear" w:color="auto" w:fill="FFFF00"/>
          <w:lang w:val="fr-FR"/>
        </w:rPr>
      </w:pPr>
      <w:r w:rsidRPr="0015358B">
        <w:rPr>
          <w:rFonts w:ascii="Arial" w:hAnsi="Arial" w:cs="Arial"/>
          <w:bCs/>
          <w:color w:val="000000"/>
          <w:lang w:val="fr-FR"/>
        </w:rPr>
        <w:t>% de réalisation de l’objectif de gain</w:t>
      </w:r>
    </w:p>
    <w:p w:rsidR="0091111D" w:rsidRPr="00B06456" w:rsidRDefault="0091111D" w:rsidP="0091111D">
      <w:pPr>
        <w:pStyle w:val="Paragraphedeliste1"/>
        <w:spacing w:before="60" w:after="60" w:line="240" w:lineRule="auto"/>
        <w:ind w:left="1570"/>
        <w:jc w:val="both"/>
        <w:rPr>
          <w:rFonts w:ascii="Arial" w:hAnsi="Arial" w:cs="Arial"/>
          <w:bCs/>
          <w:color w:val="000000"/>
          <w:lang w:val="fr-FR"/>
        </w:rPr>
      </w:pPr>
      <w:r w:rsidRPr="00B06456">
        <w:rPr>
          <w:rFonts w:ascii="Arial" w:hAnsi="Arial" w:cs="Arial"/>
          <w:bCs/>
          <w:color w:val="000000"/>
          <w:lang w:val="fr-FR"/>
        </w:rPr>
        <w:t>NB : ces quatre indicateurs sont suivis dans le cadre de la trame PAAT.</w:t>
      </w:r>
    </w:p>
    <w:p w:rsidR="0091111D" w:rsidRPr="00B06456" w:rsidRDefault="0091111D" w:rsidP="005442C3">
      <w:pPr>
        <w:pStyle w:val="Paragraphedeliste1"/>
        <w:numPr>
          <w:ilvl w:val="0"/>
          <w:numId w:val="63"/>
        </w:numPr>
        <w:spacing w:before="200" w:after="100" w:line="240" w:lineRule="auto"/>
        <w:ind w:left="993" w:hanging="284"/>
        <w:contextualSpacing w:val="0"/>
        <w:jc w:val="both"/>
        <w:rPr>
          <w:rFonts w:ascii="Arial" w:hAnsi="Arial" w:cs="Arial"/>
          <w:bCs/>
          <w:color w:val="000000"/>
          <w:lang w:val="fr-FR"/>
        </w:rPr>
      </w:pPr>
      <w:r w:rsidRPr="00B06456">
        <w:rPr>
          <w:rFonts w:ascii="Arial" w:hAnsi="Arial" w:cs="Arial"/>
          <w:color w:val="000000"/>
          <w:lang w:val="fr-FR"/>
        </w:rPr>
        <w:t xml:space="preserve">Indicateurs de la </w:t>
      </w:r>
      <w:r w:rsidRPr="00B06456">
        <w:rPr>
          <w:rFonts w:ascii="Arial" w:hAnsi="Arial" w:cs="Arial"/>
          <w:b/>
          <w:color w:val="000000"/>
          <w:lang w:val="fr-FR"/>
        </w:rPr>
        <w:t>performance relative</w:t>
      </w:r>
      <w:r w:rsidRPr="00B06456">
        <w:rPr>
          <w:rFonts w:ascii="Arial" w:hAnsi="Arial" w:cs="Arial"/>
          <w:color w:val="000000"/>
          <w:lang w:val="fr-FR"/>
        </w:rPr>
        <w:t xml:space="preserve"> de la fonction achat, en lien avec l’évolution de l’activité</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B06456">
        <w:rPr>
          <w:rFonts w:ascii="Arial" w:hAnsi="Arial" w:cs="Arial"/>
          <w:bCs/>
          <w:color w:val="000000"/>
          <w:lang w:val="fr-FR"/>
        </w:rPr>
        <w:t>Valeur ajoutée (T2A - Total des dépenses achat)</w:t>
      </w:r>
      <w:r w:rsidRPr="00B06456">
        <w:rPr>
          <w:rFonts w:ascii="Arial" w:hAnsi="Arial" w:cs="Arial"/>
          <w:color w:val="000000"/>
          <w:lang w:val="fr-FR"/>
        </w:rPr>
        <w:t xml:space="preserve"> </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B06456">
        <w:rPr>
          <w:rFonts w:ascii="Arial" w:hAnsi="Arial" w:cs="Arial"/>
          <w:bCs/>
          <w:color w:val="000000"/>
          <w:lang w:val="fr-FR"/>
        </w:rPr>
        <w:t>Poids relatif des achats (dépenses achats/T2A)</w:t>
      </w:r>
      <w:r w:rsidRPr="00B06456">
        <w:rPr>
          <w:rFonts w:ascii="Arial" w:hAnsi="Arial" w:cs="Arial"/>
          <w:color w:val="000000"/>
          <w:lang w:val="fr-FR"/>
        </w:rPr>
        <w:t xml:space="preserve"> </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color w:val="000000"/>
          <w:lang w:val="fr-FR"/>
        </w:rPr>
      </w:pPr>
      <w:r w:rsidRPr="00B06456">
        <w:rPr>
          <w:rFonts w:ascii="Arial" w:hAnsi="Arial" w:cs="Arial"/>
          <w:bCs/>
          <w:color w:val="000000"/>
          <w:lang w:val="fr-FR"/>
        </w:rPr>
        <w:t>Taux d’évolution dépenses achat en pluriannuel et taux d’évolution de la T2A</w:t>
      </w:r>
    </w:p>
    <w:p w:rsidR="0091111D" w:rsidRPr="00B06456" w:rsidRDefault="0091111D" w:rsidP="005442C3">
      <w:pPr>
        <w:pStyle w:val="Paragraphedeliste1"/>
        <w:numPr>
          <w:ilvl w:val="0"/>
          <w:numId w:val="63"/>
        </w:numPr>
        <w:spacing w:before="200" w:after="100" w:line="240" w:lineRule="auto"/>
        <w:ind w:left="993" w:hanging="284"/>
        <w:contextualSpacing w:val="0"/>
        <w:jc w:val="both"/>
        <w:rPr>
          <w:rFonts w:ascii="Arial" w:hAnsi="Arial" w:cs="Arial"/>
          <w:color w:val="000000"/>
          <w:lang w:val="fr-FR"/>
        </w:rPr>
      </w:pPr>
      <w:r w:rsidRPr="00B06456">
        <w:rPr>
          <w:rFonts w:ascii="Arial" w:hAnsi="Arial" w:cs="Arial"/>
          <w:color w:val="000000"/>
          <w:lang w:val="fr-FR"/>
        </w:rPr>
        <w:t>Indicateurs de</w:t>
      </w:r>
      <w:r w:rsidRPr="00B06456">
        <w:rPr>
          <w:rFonts w:ascii="Arial" w:hAnsi="Arial" w:cs="Arial"/>
          <w:b/>
          <w:color w:val="000000"/>
          <w:lang w:val="fr-FR"/>
        </w:rPr>
        <w:t xml:space="preserve"> mise en commun des actions achat au niveau du GHT :</w:t>
      </w:r>
      <w:r w:rsidRPr="00B06456">
        <w:rPr>
          <w:rFonts w:ascii="Arial" w:hAnsi="Arial" w:cs="Arial"/>
          <w:bCs/>
          <w:color w:val="000000"/>
          <w:lang w:val="fr-FR"/>
        </w:rPr>
        <w:t xml:space="preserve"> </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color w:val="000000"/>
          <w:lang w:val="fr-FR"/>
        </w:rPr>
      </w:pPr>
      <w:r w:rsidRPr="00B06456">
        <w:rPr>
          <w:rFonts w:ascii="Arial" w:hAnsi="Arial" w:cs="Arial"/>
          <w:color w:val="000000"/>
          <w:lang w:val="fr-FR"/>
        </w:rPr>
        <w:t xml:space="preserve">Part des gains liés aux actions communes à plusieurs </w:t>
      </w:r>
      <w:r w:rsidR="007264AB">
        <w:rPr>
          <w:rFonts w:ascii="Arial" w:hAnsi="Arial" w:cs="Arial"/>
          <w:color w:val="000000"/>
          <w:lang w:val="fr-FR"/>
        </w:rPr>
        <w:t xml:space="preserve">établissements </w:t>
      </w:r>
      <w:r w:rsidRPr="00B06456">
        <w:rPr>
          <w:rFonts w:ascii="Arial" w:hAnsi="Arial" w:cs="Arial"/>
          <w:color w:val="000000"/>
          <w:lang w:val="fr-FR"/>
        </w:rPr>
        <w:t>du GHT/gains du PAAT</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color w:val="000000"/>
          <w:lang w:val="fr-FR"/>
        </w:rPr>
      </w:pPr>
      <w:r w:rsidRPr="00B06456">
        <w:rPr>
          <w:rFonts w:ascii="Arial" w:hAnsi="Arial" w:cs="Arial"/>
          <w:color w:val="000000"/>
          <w:lang w:val="fr-FR"/>
        </w:rPr>
        <w:t>Taux moyen de participation des établissements aux actions communes PAAT</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color w:val="000000"/>
          <w:lang w:val="fr-FR"/>
        </w:rPr>
      </w:pPr>
      <w:r w:rsidRPr="00B06456">
        <w:rPr>
          <w:rFonts w:ascii="Arial" w:hAnsi="Arial" w:cs="Arial"/>
          <w:color w:val="000000"/>
          <w:lang w:val="fr-FR"/>
        </w:rPr>
        <w:t>Part d’actions mutualisées pour tous les établissements au sein du GHT</w:t>
      </w:r>
    </w:p>
    <w:p w:rsidR="0091111D" w:rsidRPr="00B06456" w:rsidRDefault="0091111D" w:rsidP="0091111D">
      <w:pPr>
        <w:pStyle w:val="Paragraphedeliste1"/>
        <w:numPr>
          <w:ilvl w:val="0"/>
          <w:numId w:val="25"/>
        </w:numPr>
        <w:spacing w:before="60" w:after="60" w:line="240" w:lineRule="auto"/>
        <w:ind w:left="1418" w:hanging="207"/>
        <w:jc w:val="both"/>
        <w:rPr>
          <w:rFonts w:ascii="Arial" w:hAnsi="Arial" w:cs="Arial"/>
          <w:color w:val="000000"/>
          <w:shd w:val="clear" w:color="auto" w:fill="FFFF00"/>
          <w:lang w:val="fr-FR"/>
        </w:rPr>
      </w:pPr>
      <w:r w:rsidRPr="00B06456">
        <w:rPr>
          <w:rFonts w:ascii="Arial" w:hAnsi="Arial" w:cs="Arial"/>
          <w:color w:val="000000"/>
          <w:lang w:val="fr-FR"/>
        </w:rPr>
        <w:t>Part des gains issus du PAAT (tous types d’actions confondues)/gains totaux du GHT</w:t>
      </w:r>
    </w:p>
    <w:p w:rsidR="0091111D" w:rsidRPr="00B06456" w:rsidRDefault="0091111D" w:rsidP="0091111D">
      <w:pPr>
        <w:pStyle w:val="Paragraphedeliste1"/>
        <w:spacing w:before="60" w:after="60" w:line="240" w:lineRule="auto"/>
        <w:ind w:left="567"/>
        <w:jc w:val="both"/>
        <w:rPr>
          <w:rFonts w:ascii="Arial" w:hAnsi="Arial" w:cs="Arial"/>
          <w:color w:val="000000"/>
          <w:lang w:val="fr-FR"/>
        </w:rPr>
      </w:pPr>
      <w:r w:rsidRPr="00B06456">
        <w:rPr>
          <w:rFonts w:ascii="Arial" w:hAnsi="Arial" w:cs="Arial"/>
          <w:color w:val="000000"/>
          <w:lang w:val="fr-FR"/>
        </w:rPr>
        <w:t xml:space="preserve">NB : ces quatre indicateurs sont </w:t>
      </w:r>
      <w:r w:rsidR="00444195">
        <w:rPr>
          <w:rFonts w:ascii="Arial" w:hAnsi="Arial" w:cs="Arial"/>
          <w:color w:val="000000"/>
          <w:lang w:val="fr-FR"/>
        </w:rPr>
        <w:t>issus</w:t>
      </w:r>
      <w:r w:rsidRPr="00B06456">
        <w:rPr>
          <w:rFonts w:ascii="Arial" w:hAnsi="Arial" w:cs="Arial"/>
          <w:color w:val="000000"/>
          <w:lang w:val="fr-FR"/>
        </w:rPr>
        <w:t xml:space="preserve"> de la trame PAAT.</w:t>
      </w:r>
    </w:p>
    <w:p w:rsidR="0091111D" w:rsidRPr="00B06456" w:rsidRDefault="0091111D" w:rsidP="0091111D">
      <w:pPr>
        <w:spacing w:before="200" w:after="100" w:line="240" w:lineRule="auto"/>
        <w:ind w:left="567"/>
        <w:jc w:val="both"/>
        <w:rPr>
          <w:rFonts w:ascii="Arial" w:hAnsi="Arial" w:cs="Arial"/>
          <w:color w:val="000000"/>
          <w:lang w:val="fr-FR"/>
        </w:rPr>
      </w:pPr>
      <w:r w:rsidRPr="00B06456">
        <w:rPr>
          <w:rFonts w:ascii="Arial" w:hAnsi="Arial" w:cs="Arial"/>
          <w:color w:val="000000"/>
          <w:lang w:val="fr-FR"/>
        </w:rPr>
        <w:t xml:space="preserve">Deux autres indicateurs sont suivis en complément des 4 premiers, dans le cadre de la trame PAAT : </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color w:val="000000"/>
          <w:lang w:val="fr-FR"/>
        </w:rPr>
      </w:pPr>
      <w:r w:rsidRPr="00B06456">
        <w:rPr>
          <w:rFonts w:ascii="Arial" w:hAnsi="Arial" w:cs="Arial"/>
          <w:color w:val="000000"/>
          <w:lang w:val="fr-FR"/>
        </w:rPr>
        <w:t xml:space="preserve">Poids des actions communes à plusieurs </w:t>
      </w:r>
      <w:r w:rsidR="007264AB">
        <w:rPr>
          <w:rFonts w:ascii="Arial" w:hAnsi="Arial" w:cs="Arial"/>
          <w:color w:val="000000"/>
          <w:lang w:val="fr-FR"/>
        </w:rPr>
        <w:t xml:space="preserve">établissements </w:t>
      </w:r>
      <w:r w:rsidRPr="00B06456">
        <w:rPr>
          <w:rFonts w:ascii="Arial" w:hAnsi="Arial" w:cs="Arial"/>
          <w:color w:val="000000"/>
          <w:lang w:val="fr-FR"/>
        </w:rPr>
        <w:t>du GHT / périmètre traité par le PAAT</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color w:val="000000"/>
          <w:lang w:val="fr-FR"/>
        </w:rPr>
      </w:pPr>
      <w:r w:rsidRPr="00B06456">
        <w:rPr>
          <w:rFonts w:ascii="Arial" w:hAnsi="Arial" w:cs="Arial"/>
          <w:color w:val="000000"/>
          <w:lang w:val="fr-FR"/>
        </w:rPr>
        <w:t xml:space="preserve">Part des actions communes à plusieurs </w:t>
      </w:r>
      <w:r w:rsidR="007264AB">
        <w:rPr>
          <w:rFonts w:ascii="Arial" w:hAnsi="Arial" w:cs="Arial"/>
          <w:color w:val="000000"/>
          <w:lang w:val="fr-FR"/>
        </w:rPr>
        <w:t xml:space="preserve">établissements </w:t>
      </w:r>
      <w:r w:rsidRPr="00B06456">
        <w:rPr>
          <w:rFonts w:ascii="Arial" w:hAnsi="Arial" w:cs="Arial"/>
          <w:color w:val="000000"/>
          <w:lang w:val="fr-FR"/>
        </w:rPr>
        <w:t>du GHT/actions totales du PAAT</w:t>
      </w:r>
    </w:p>
    <w:p w:rsidR="0091111D" w:rsidRPr="00B06456" w:rsidRDefault="0091111D" w:rsidP="0091111D">
      <w:pPr>
        <w:spacing w:before="200" w:after="100" w:line="240" w:lineRule="auto"/>
        <w:ind w:left="567"/>
        <w:jc w:val="both"/>
        <w:rPr>
          <w:rFonts w:ascii="Arial" w:hAnsi="Arial" w:cs="Arial"/>
          <w:color w:val="000000"/>
          <w:shd w:val="clear" w:color="auto" w:fill="FFFF00"/>
          <w:lang w:val="fr-FR"/>
        </w:rPr>
      </w:pPr>
      <w:r w:rsidRPr="00B06456">
        <w:rPr>
          <w:rFonts w:ascii="Arial" w:hAnsi="Arial" w:cs="Arial"/>
          <w:color w:val="000000"/>
          <w:lang w:val="fr-FR"/>
        </w:rPr>
        <w:t>Cette dernière catégorie d’indicateurs permet de suivre le degré de mise en commun des actions achat et donc le niveau de collaboration entre les établissements sur la fonction achat.</w:t>
      </w:r>
      <w:r w:rsidRPr="00B06456">
        <w:rPr>
          <w:rFonts w:ascii="Arial" w:hAnsi="Arial" w:cs="Arial"/>
          <w:bCs/>
          <w:color w:val="000000"/>
          <w:lang w:val="fr-FR"/>
        </w:rPr>
        <w:t xml:space="preserve"> </w:t>
      </w:r>
    </w:p>
    <w:p w:rsidR="0091111D" w:rsidRPr="00B06456" w:rsidRDefault="0091111D" w:rsidP="0091111D">
      <w:pPr>
        <w:spacing w:before="200" w:after="100" w:line="240" w:lineRule="auto"/>
        <w:ind w:left="567"/>
        <w:jc w:val="both"/>
        <w:rPr>
          <w:rFonts w:ascii="Arial" w:hAnsi="Arial" w:cs="Arial"/>
          <w:color w:val="000000"/>
          <w:lang w:val="fr-FR"/>
        </w:rPr>
      </w:pPr>
      <w:r w:rsidRPr="00B06456">
        <w:rPr>
          <w:rFonts w:ascii="Arial" w:hAnsi="Arial" w:cs="Arial"/>
          <w:color w:val="000000"/>
          <w:lang w:val="fr-FR"/>
        </w:rPr>
        <w:t xml:space="preserve">Une fréquence de suivi biannuelle est suffisante et en lien avec les campagnes de remontée des gains organisées par les ARS et la DGOS, en ce qui concerne les indicateurs de performance intrinsèque et de mise en commun des actions achat au niveau du GHT. </w:t>
      </w:r>
    </w:p>
    <w:p w:rsidR="00C4419D" w:rsidRDefault="00417DAD" w:rsidP="00C22A4B">
      <w:pPr>
        <w:pStyle w:val="Titre3"/>
        <w:ind w:left="1418" w:hanging="851"/>
        <w:rPr>
          <w:color w:val="000000"/>
        </w:rPr>
      </w:pPr>
      <w:bookmarkStart w:id="175" w:name="_Toc469401294"/>
      <w:bookmarkStart w:id="176" w:name="_Toc469403552"/>
      <w:bookmarkStart w:id="177" w:name="_Toc469673570"/>
      <w:bookmarkStart w:id="178" w:name="_Toc480480111"/>
      <w:r>
        <w:t>4</w:t>
      </w:r>
      <w:r w:rsidR="0091111D" w:rsidRPr="00B06456">
        <w:t>.</w:t>
      </w:r>
      <w:r>
        <w:t>6</w:t>
      </w:r>
      <w:r w:rsidR="00BE4FC0">
        <w:t xml:space="preserve">.4. </w:t>
      </w:r>
      <w:r w:rsidR="0091111D" w:rsidRPr="00B06456">
        <w:t xml:space="preserve">Indicateurs de pilotage de la fonction achat pour un </w:t>
      </w:r>
      <w:r w:rsidR="00C22A4B">
        <w:br/>
      </w:r>
      <w:r w:rsidR="0091111D" w:rsidRPr="00C22A4B">
        <w:rPr>
          <w:u w:val="single"/>
        </w:rPr>
        <w:t>directeur</w:t>
      </w:r>
      <w:r w:rsidR="00C22A4B" w:rsidRPr="00C22A4B">
        <w:rPr>
          <w:u w:val="single"/>
        </w:rPr>
        <w:t xml:space="preserve"> des </w:t>
      </w:r>
      <w:r w:rsidR="0091111D" w:rsidRPr="00C22A4B">
        <w:rPr>
          <w:u w:val="single"/>
        </w:rPr>
        <w:t>achat</w:t>
      </w:r>
      <w:r w:rsidR="00C22A4B" w:rsidRPr="00C22A4B">
        <w:rPr>
          <w:u w:val="single"/>
        </w:rPr>
        <w:t>s</w:t>
      </w:r>
      <w:r w:rsidR="0091111D" w:rsidRPr="00B06456">
        <w:t xml:space="preserve"> de GHT</w:t>
      </w:r>
      <w:bookmarkEnd w:id="175"/>
      <w:bookmarkEnd w:id="176"/>
      <w:bookmarkEnd w:id="177"/>
      <w:bookmarkEnd w:id="178"/>
    </w:p>
    <w:p w:rsidR="0091111D" w:rsidRDefault="00417DAD" w:rsidP="00417DAD">
      <w:pPr>
        <w:pStyle w:val="Titre4"/>
        <w:ind w:left="567"/>
        <w:rPr>
          <w:lang w:val="fr-FR"/>
        </w:rPr>
      </w:pPr>
      <w:r>
        <w:rPr>
          <w:lang w:val="fr-FR"/>
        </w:rPr>
        <w:t>4</w:t>
      </w:r>
      <w:r w:rsidR="0091111D" w:rsidRPr="00B06456">
        <w:rPr>
          <w:lang w:val="fr-FR"/>
        </w:rPr>
        <w:t>.</w:t>
      </w:r>
      <w:r>
        <w:rPr>
          <w:lang w:val="fr-FR"/>
        </w:rPr>
        <w:t>6</w:t>
      </w:r>
      <w:r w:rsidR="0091111D" w:rsidRPr="00B06456">
        <w:rPr>
          <w:lang w:val="fr-FR"/>
        </w:rPr>
        <w:t>.4.1. Indicateurs de performance</w:t>
      </w:r>
    </w:p>
    <w:p w:rsidR="0091111D" w:rsidRPr="00B06456" w:rsidRDefault="0091111D" w:rsidP="0091111D">
      <w:pPr>
        <w:spacing w:before="200" w:after="100" w:line="240" w:lineRule="auto"/>
        <w:ind w:left="567"/>
        <w:jc w:val="both"/>
        <w:rPr>
          <w:rFonts w:ascii="Arial" w:hAnsi="Arial" w:cs="Arial"/>
          <w:bCs/>
          <w:color w:val="000000"/>
          <w:lang w:val="fr-FR"/>
        </w:rPr>
      </w:pPr>
      <w:r w:rsidRPr="00B06456">
        <w:rPr>
          <w:rFonts w:ascii="Arial" w:hAnsi="Arial" w:cs="Arial"/>
          <w:bCs/>
          <w:color w:val="000000"/>
          <w:lang w:val="fr-FR"/>
        </w:rPr>
        <w:t>Les indicateurs de performance existants, d'ores et déjà très déployés au sein des établissements, sont les suivants :</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B06456">
        <w:rPr>
          <w:rFonts w:ascii="Arial" w:hAnsi="Arial" w:cs="Arial"/>
          <w:bCs/>
          <w:color w:val="000000"/>
          <w:lang w:val="fr-FR"/>
        </w:rPr>
        <w:t>montant des gains achat annuels</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B06456">
        <w:rPr>
          <w:rFonts w:ascii="Arial" w:hAnsi="Arial" w:cs="Arial"/>
          <w:bCs/>
          <w:color w:val="000000"/>
          <w:lang w:val="fr-FR"/>
        </w:rPr>
        <w:t>performance sur périmètre traitable</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B06456">
        <w:rPr>
          <w:rFonts w:ascii="Arial" w:hAnsi="Arial" w:cs="Arial"/>
          <w:bCs/>
          <w:color w:val="000000"/>
          <w:lang w:val="fr-FR"/>
        </w:rPr>
        <w:t>performance sur périmètre traité</w:t>
      </w:r>
    </w:p>
    <w:p w:rsidR="0091111D" w:rsidRPr="00B06456"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B06456">
        <w:rPr>
          <w:rFonts w:ascii="Arial" w:hAnsi="Arial" w:cs="Arial"/>
          <w:bCs/>
          <w:color w:val="000000"/>
          <w:lang w:val="fr-FR"/>
        </w:rPr>
        <w:t>le % de réalisation de l’objectif de gain</w:t>
      </w:r>
    </w:p>
    <w:p w:rsidR="0091111D" w:rsidRPr="0015358B" w:rsidRDefault="0091111D" w:rsidP="0091111D">
      <w:pPr>
        <w:spacing w:before="200" w:after="100" w:line="240" w:lineRule="auto"/>
        <w:ind w:left="567"/>
        <w:jc w:val="both"/>
        <w:rPr>
          <w:rFonts w:ascii="Arial" w:hAnsi="Arial" w:cs="Arial"/>
          <w:bCs/>
          <w:color w:val="000000"/>
          <w:lang w:val="fr-FR"/>
        </w:rPr>
      </w:pPr>
      <w:r w:rsidRPr="0015358B">
        <w:rPr>
          <w:rFonts w:ascii="Arial" w:hAnsi="Arial" w:cs="Arial"/>
          <w:bCs/>
          <w:color w:val="000000"/>
          <w:lang w:val="fr-FR"/>
        </w:rPr>
        <w:t>D’autres indicateurs sont mis en place seulement par certains établissements :</w:t>
      </w:r>
    </w:p>
    <w:p w:rsidR="0091111D" w:rsidRPr="0015358B" w:rsidRDefault="0091111D" w:rsidP="0091111D">
      <w:pPr>
        <w:pStyle w:val="Paragraphedeliste1"/>
        <w:numPr>
          <w:ilvl w:val="0"/>
          <w:numId w:val="25"/>
        </w:numPr>
        <w:spacing w:before="60" w:after="60" w:line="240" w:lineRule="auto"/>
        <w:ind w:left="1570" w:hanging="357"/>
        <w:jc w:val="both"/>
        <w:rPr>
          <w:rFonts w:ascii="Arial" w:hAnsi="Arial" w:cs="Arial"/>
          <w:bCs/>
          <w:color w:val="000000"/>
          <w:lang w:val="fr-FR"/>
        </w:rPr>
      </w:pPr>
      <w:r w:rsidRPr="0015358B">
        <w:rPr>
          <w:rFonts w:ascii="Arial" w:hAnsi="Arial" w:cs="Arial"/>
          <w:bCs/>
          <w:color w:val="000000"/>
          <w:lang w:val="fr-FR"/>
        </w:rPr>
        <w:lastRenderedPageBreak/>
        <w:t>Economies budgétaires générées par les actions achat</w:t>
      </w:r>
    </w:p>
    <w:p w:rsidR="0091111D" w:rsidRPr="0015358B" w:rsidRDefault="0091111D" w:rsidP="0091111D">
      <w:pPr>
        <w:pStyle w:val="Paragraphedeliste1"/>
        <w:numPr>
          <w:ilvl w:val="0"/>
          <w:numId w:val="25"/>
        </w:numPr>
        <w:spacing w:before="60" w:after="60" w:line="240" w:lineRule="auto"/>
        <w:ind w:left="1570" w:hanging="357"/>
        <w:jc w:val="both"/>
        <w:rPr>
          <w:rFonts w:ascii="Arial" w:hAnsi="Arial" w:cs="Arial"/>
          <w:color w:val="000000"/>
          <w:lang w:val="fr-FR"/>
        </w:rPr>
      </w:pPr>
      <w:r w:rsidRPr="0015358B">
        <w:rPr>
          <w:rFonts w:ascii="Arial" w:hAnsi="Arial" w:cs="Arial"/>
          <w:bCs/>
          <w:color w:val="000000"/>
          <w:lang w:val="fr-FR"/>
        </w:rPr>
        <w:t>Valeur ajoutée (T2A – Total dépenses achat)</w:t>
      </w:r>
      <w:r w:rsidRPr="0015358B">
        <w:rPr>
          <w:rFonts w:ascii="Arial" w:hAnsi="Arial" w:cs="Arial"/>
          <w:b/>
          <w:color w:val="000000"/>
          <w:lang w:val="fr-FR"/>
        </w:rPr>
        <w:t xml:space="preserve"> </w:t>
      </w:r>
    </w:p>
    <w:p w:rsidR="0091111D" w:rsidRPr="0015358B" w:rsidRDefault="0091111D" w:rsidP="0091111D">
      <w:pPr>
        <w:spacing w:before="200" w:after="100" w:line="240" w:lineRule="auto"/>
        <w:ind w:left="567"/>
        <w:jc w:val="both"/>
        <w:rPr>
          <w:rFonts w:ascii="Arial" w:hAnsi="Arial" w:cs="Arial"/>
          <w:b/>
          <w:bCs/>
          <w:color w:val="000000"/>
          <w:lang w:val="fr-FR"/>
        </w:rPr>
      </w:pPr>
      <w:r w:rsidRPr="0015358B">
        <w:rPr>
          <w:rFonts w:ascii="Arial" w:hAnsi="Arial" w:cs="Arial"/>
          <w:color w:val="000000"/>
          <w:lang w:val="fr-FR"/>
        </w:rPr>
        <w:t>Les indicateurs de performance « à suivre prioritairement » sont les suivants :</w:t>
      </w:r>
    </w:p>
    <w:p w:rsidR="0091111D" w:rsidRPr="0015358B" w:rsidRDefault="0091111D" w:rsidP="0091111D">
      <w:pPr>
        <w:pStyle w:val="Paragraphedeliste1"/>
        <w:numPr>
          <w:ilvl w:val="0"/>
          <w:numId w:val="64"/>
        </w:numPr>
        <w:tabs>
          <w:tab w:val="left" w:pos="1560"/>
        </w:tabs>
        <w:spacing w:before="100" w:after="100"/>
        <w:jc w:val="both"/>
        <w:rPr>
          <w:rFonts w:ascii="Arial" w:hAnsi="Arial" w:cs="Arial"/>
          <w:b/>
          <w:bCs/>
          <w:color w:val="000000"/>
          <w:lang w:val="fr-FR"/>
        </w:rPr>
      </w:pPr>
      <w:r w:rsidRPr="0015358B">
        <w:rPr>
          <w:rFonts w:ascii="Arial" w:hAnsi="Arial" w:cs="Arial"/>
          <w:b/>
          <w:bCs/>
          <w:color w:val="000000"/>
          <w:lang w:val="fr-FR"/>
        </w:rPr>
        <w:t xml:space="preserve">Ind.1 </w:t>
      </w:r>
      <w:r w:rsidRPr="0015358B">
        <w:rPr>
          <w:rFonts w:ascii="Arial" w:hAnsi="Arial" w:cs="Arial"/>
          <w:bCs/>
          <w:color w:val="000000"/>
          <w:lang w:val="fr-FR"/>
        </w:rPr>
        <w:t>(communication)</w:t>
      </w:r>
      <w:r w:rsidRPr="0015358B">
        <w:rPr>
          <w:rFonts w:ascii="Arial" w:hAnsi="Arial" w:cs="Arial"/>
          <w:b/>
          <w:bCs/>
          <w:color w:val="000000"/>
          <w:lang w:val="fr-FR"/>
        </w:rPr>
        <w:t xml:space="preserve">: Gains achats annuels </w:t>
      </w:r>
    </w:p>
    <w:p w:rsidR="0091111D" w:rsidRPr="0015358B" w:rsidRDefault="0091111D" w:rsidP="0091111D">
      <w:pPr>
        <w:pStyle w:val="Paragraphedeliste1"/>
        <w:numPr>
          <w:ilvl w:val="0"/>
          <w:numId w:val="64"/>
        </w:numPr>
        <w:tabs>
          <w:tab w:val="left" w:pos="1560"/>
        </w:tabs>
        <w:spacing w:before="100" w:after="100"/>
        <w:jc w:val="both"/>
        <w:rPr>
          <w:rFonts w:ascii="Arial" w:hAnsi="Arial" w:cs="Arial"/>
          <w:b/>
          <w:bCs/>
          <w:color w:val="000000"/>
          <w:lang w:val="fr-FR"/>
        </w:rPr>
      </w:pPr>
      <w:r w:rsidRPr="0015358B">
        <w:rPr>
          <w:rFonts w:ascii="Arial" w:hAnsi="Arial" w:cs="Arial"/>
          <w:b/>
          <w:bCs/>
          <w:color w:val="000000"/>
          <w:lang w:val="fr-FR"/>
        </w:rPr>
        <w:t>Ind.2</w:t>
      </w:r>
      <w:r w:rsidRPr="0015358B">
        <w:rPr>
          <w:rFonts w:ascii="Arial" w:hAnsi="Arial" w:cs="Arial"/>
          <w:bCs/>
          <w:color w:val="000000"/>
          <w:lang w:val="fr-FR"/>
        </w:rPr>
        <w:t xml:space="preserve"> (pilotage)</w:t>
      </w:r>
      <w:r w:rsidRPr="0015358B">
        <w:rPr>
          <w:rFonts w:ascii="Arial" w:hAnsi="Arial" w:cs="Arial"/>
          <w:b/>
          <w:bCs/>
          <w:color w:val="000000"/>
          <w:lang w:val="fr-FR"/>
        </w:rPr>
        <w:t xml:space="preserve"> : Performance sur périmètre traitable</w:t>
      </w:r>
    </w:p>
    <w:p w:rsidR="0091111D" w:rsidRPr="0015358B" w:rsidRDefault="0091111D" w:rsidP="0091111D">
      <w:pPr>
        <w:pStyle w:val="Paragraphedeliste1"/>
        <w:numPr>
          <w:ilvl w:val="0"/>
          <w:numId w:val="64"/>
        </w:numPr>
        <w:tabs>
          <w:tab w:val="left" w:pos="1560"/>
        </w:tabs>
        <w:spacing w:before="100" w:after="100"/>
        <w:jc w:val="both"/>
        <w:rPr>
          <w:rFonts w:ascii="Arial" w:hAnsi="Arial" w:cs="Arial"/>
          <w:b/>
          <w:bCs/>
          <w:color w:val="000000"/>
          <w:lang w:val="fr-FR"/>
        </w:rPr>
      </w:pPr>
      <w:r w:rsidRPr="0015358B">
        <w:rPr>
          <w:rFonts w:ascii="Arial" w:hAnsi="Arial" w:cs="Arial"/>
          <w:b/>
          <w:bCs/>
          <w:color w:val="000000"/>
          <w:lang w:val="fr-FR"/>
        </w:rPr>
        <w:t>Ind.2bis</w:t>
      </w:r>
      <w:r w:rsidRPr="0015358B">
        <w:rPr>
          <w:rFonts w:ascii="Arial" w:hAnsi="Arial" w:cs="Arial"/>
          <w:bCs/>
          <w:color w:val="000000"/>
          <w:lang w:val="fr-FR"/>
        </w:rPr>
        <w:t xml:space="preserve"> (pilotage) </w:t>
      </w:r>
      <w:r w:rsidRPr="0015358B">
        <w:rPr>
          <w:rFonts w:ascii="Arial" w:hAnsi="Arial" w:cs="Arial"/>
          <w:b/>
          <w:bCs/>
          <w:color w:val="000000"/>
          <w:lang w:val="fr-FR"/>
        </w:rPr>
        <w:t>: Performance sur périmètre traité</w:t>
      </w:r>
    </w:p>
    <w:p w:rsidR="0091111D" w:rsidRPr="0015358B" w:rsidRDefault="0091111D" w:rsidP="0091111D">
      <w:pPr>
        <w:pStyle w:val="Paragraphedeliste1"/>
        <w:numPr>
          <w:ilvl w:val="0"/>
          <w:numId w:val="64"/>
        </w:numPr>
        <w:tabs>
          <w:tab w:val="left" w:pos="1560"/>
        </w:tabs>
        <w:spacing w:before="100" w:after="100"/>
        <w:jc w:val="both"/>
        <w:rPr>
          <w:rFonts w:ascii="Arial" w:hAnsi="Arial" w:cs="Arial"/>
          <w:b/>
          <w:bCs/>
          <w:color w:val="000000"/>
          <w:lang w:val="fr-FR"/>
        </w:rPr>
      </w:pPr>
      <w:r w:rsidRPr="0015358B">
        <w:rPr>
          <w:rFonts w:ascii="Arial" w:hAnsi="Arial" w:cs="Arial"/>
          <w:b/>
          <w:bCs/>
          <w:color w:val="000000"/>
          <w:lang w:val="fr-FR"/>
        </w:rPr>
        <w:t xml:space="preserve">Ind.3 </w:t>
      </w:r>
      <w:r w:rsidRPr="0015358B">
        <w:rPr>
          <w:rFonts w:ascii="Arial" w:hAnsi="Arial" w:cs="Arial"/>
          <w:bCs/>
          <w:color w:val="000000"/>
          <w:lang w:val="fr-FR"/>
        </w:rPr>
        <w:t xml:space="preserve">(pilotage) </w:t>
      </w:r>
      <w:r w:rsidRPr="0015358B">
        <w:rPr>
          <w:rFonts w:ascii="Arial" w:hAnsi="Arial" w:cs="Arial"/>
          <w:b/>
          <w:bCs/>
          <w:color w:val="000000"/>
          <w:lang w:val="fr-FR"/>
        </w:rPr>
        <w:t>: % de réalisation de l’objectif de gain</w:t>
      </w:r>
    </w:p>
    <w:p w:rsidR="0091111D" w:rsidRPr="0015358B" w:rsidRDefault="0091111D" w:rsidP="0091111D">
      <w:pPr>
        <w:pStyle w:val="Paragraphedeliste1"/>
        <w:numPr>
          <w:ilvl w:val="0"/>
          <w:numId w:val="64"/>
        </w:numPr>
        <w:tabs>
          <w:tab w:val="left" w:pos="1560"/>
        </w:tabs>
        <w:spacing w:before="100" w:after="100"/>
        <w:jc w:val="both"/>
        <w:rPr>
          <w:rFonts w:ascii="Arial" w:hAnsi="Arial" w:cs="Arial"/>
          <w:color w:val="000000"/>
          <w:lang w:val="fr-FR"/>
        </w:rPr>
      </w:pPr>
      <w:r w:rsidRPr="0015358B">
        <w:rPr>
          <w:rFonts w:ascii="Arial" w:hAnsi="Arial" w:cs="Arial"/>
          <w:b/>
          <w:bCs/>
          <w:color w:val="000000"/>
          <w:lang w:val="fr-FR"/>
        </w:rPr>
        <w:t>Ind.</w:t>
      </w:r>
      <w:r>
        <w:rPr>
          <w:rFonts w:ascii="Arial" w:hAnsi="Arial" w:cs="Arial"/>
          <w:b/>
          <w:bCs/>
          <w:color w:val="000000"/>
          <w:lang w:val="fr-FR"/>
        </w:rPr>
        <w:t>4</w:t>
      </w:r>
      <w:r w:rsidRPr="0015358B">
        <w:rPr>
          <w:rFonts w:ascii="Arial" w:hAnsi="Arial" w:cs="Arial"/>
          <w:b/>
          <w:bCs/>
          <w:color w:val="000000"/>
          <w:lang w:val="fr-FR"/>
        </w:rPr>
        <w:t xml:space="preserve"> </w:t>
      </w:r>
      <w:r w:rsidRPr="0015358B">
        <w:rPr>
          <w:rFonts w:ascii="Arial" w:hAnsi="Arial" w:cs="Arial"/>
          <w:bCs/>
          <w:color w:val="000000"/>
          <w:lang w:val="fr-FR"/>
        </w:rPr>
        <w:t xml:space="preserve">(communication) </w:t>
      </w:r>
      <w:r w:rsidRPr="0015358B">
        <w:rPr>
          <w:rFonts w:ascii="Arial" w:hAnsi="Arial" w:cs="Arial"/>
          <w:b/>
          <w:bCs/>
          <w:color w:val="000000"/>
          <w:lang w:val="fr-FR"/>
        </w:rPr>
        <w:t>:</w:t>
      </w:r>
      <w:r w:rsidRPr="0015358B">
        <w:rPr>
          <w:rFonts w:ascii="Arial" w:hAnsi="Arial" w:cs="Arial"/>
          <w:color w:val="000000"/>
          <w:lang w:val="fr-FR"/>
        </w:rPr>
        <w:t xml:space="preserve"> </w:t>
      </w:r>
      <w:r w:rsidRPr="0015358B">
        <w:rPr>
          <w:rFonts w:ascii="Arial" w:hAnsi="Arial" w:cs="Arial"/>
          <w:b/>
          <w:bCs/>
          <w:color w:val="000000"/>
          <w:lang w:val="fr-FR"/>
        </w:rPr>
        <w:t>Poids relatif des achats (dépenses achat/T2A)</w:t>
      </w:r>
    </w:p>
    <w:p w:rsidR="0091111D" w:rsidRDefault="0091111D" w:rsidP="0091111D">
      <w:pPr>
        <w:spacing w:before="100" w:after="100"/>
        <w:ind w:left="567"/>
        <w:jc w:val="both"/>
        <w:rPr>
          <w:rFonts w:ascii="Arial" w:hAnsi="Arial" w:cs="Arial"/>
          <w:color w:val="000000"/>
          <w:lang w:val="fr-FR"/>
        </w:rPr>
      </w:pPr>
      <w:r>
        <w:rPr>
          <w:rFonts w:ascii="Arial" w:hAnsi="Arial" w:cs="Arial"/>
          <w:color w:val="000000"/>
          <w:lang w:val="fr-FR"/>
        </w:rPr>
        <w:t>Trois</w:t>
      </w:r>
      <w:r w:rsidRPr="0015358B">
        <w:rPr>
          <w:rFonts w:ascii="Arial" w:hAnsi="Arial" w:cs="Arial"/>
          <w:color w:val="000000"/>
          <w:lang w:val="fr-FR"/>
        </w:rPr>
        <w:t xml:space="preserve"> indicateurs « dont le suivi est conseillé » sont proposés </w:t>
      </w:r>
    </w:p>
    <w:p w:rsidR="0091111D" w:rsidRDefault="0091111D" w:rsidP="00417DAD">
      <w:pPr>
        <w:pStyle w:val="Paragraphedeliste1"/>
        <w:numPr>
          <w:ilvl w:val="0"/>
          <w:numId w:val="64"/>
        </w:numPr>
        <w:tabs>
          <w:tab w:val="left" w:pos="1560"/>
        </w:tabs>
        <w:spacing w:before="100" w:after="100" w:line="240" w:lineRule="exact"/>
        <w:jc w:val="both"/>
        <w:rPr>
          <w:rFonts w:ascii="Arial" w:hAnsi="Arial" w:cs="Arial"/>
          <w:b/>
          <w:bCs/>
          <w:color w:val="000000"/>
          <w:lang w:val="fr-FR"/>
        </w:rPr>
      </w:pPr>
      <w:r w:rsidRPr="0015358B">
        <w:rPr>
          <w:rFonts w:ascii="Arial" w:hAnsi="Arial" w:cs="Arial"/>
          <w:b/>
          <w:bCs/>
          <w:color w:val="000000"/>
          <w:lang w:val="fr-FR"/>
        </w:rPr>
        <w:t>Ind.</w:t>
      </w:r>
      <w:r>
        <w:rPr>
          <w:rFonts w:ascii="Arial" w:hAnsi="Arial" w:cs="Arial"/>
          <w:b/>
          <w:bCs/>
          <w:color w:val="000000"/>
          <w:lang w:val="fr-FR"/>
        </w:rPr>
        <w:t>5</w:t>
      </w:r>
      <w:r w:rsidRPr="0015358B">
        <w:rPr>
          <w:rFonts w:ascii="Arial" w:hAnsi="Arial" w:cs="Arial"/>
          <w:b/>
          <w:bCs/>
          <w:color w:val="000000"/>
          <w:lang w:val="fr-FR"/>
        </w:rPr>
        <w:t xml:space="preserve"> </w:t>
      </w:r>
      <w:r w:rsidRPr="0015358B">
        <w:rPr>
          <w:rFonts w:ascii="Arial" w:hAnsi="Arial" w:cs="Arial"/>
          <w:bCs/>
          <w:color w:val="000000"/>
          <w:lang w:val="fr-FR"/>
        </w:rPr>
        <w:t xml:space="preserve">(communication) </w:t>
      </w:r>
      <w:r w:rsidRPr="0015358B">
        <w:rPr>
          <w:rFonts w:ascii="Arial" w:hAnsi="Arial" w:cs="Arial"/>
          <w:b/>
          <w:bCs/>
          <w:color w:val="000000"/>
          <w:lang w:val="fr-FR"/>
        </w:rPr>
        <w:t>:</w:t>
      </w:r>
      <w:r w:rsidRPr="0015358B">
        <w:rPr>
          <w:rFonts w:ascii="Arial" w:hAnsi="Arial" w:cs="Arial"/>
          <w:color w:val="000000"/>
          <w:lang w:val="fr-FR"/>
        </w:rPr>
        <w:t xml:space="preserve"> </w:t>
      </w:r>
      <w:r w:rsidRPr="0015358B">
        <w:rPr>
          <w:rFonts w:ascii="Arial" w:hAnsi="Arial" w:cs="Arial"/>
          <w:b/>
          <w:bCs/>
          <w:color w:val="000000"/>
          <w:lang w:val="fr-FR"/>
        </w:rPr>
        <w:t>Valeur ajoutée (T2A – Total dépenses Achats)</w:t>
      </w:r>
      <w:r w:rsidRPr="0015358B">
        <w:rPr>
          <w:rFonts w:ascii="Arial" w:hAnsi="Arial" w:cs="Arial"/>
          <w:color w:val="000000"/>
          <w:lang w:val="fr-FR"/>
        </w:rPr>
        <w:t xml:space="preserve"> </w:t>
      </w:r>
    </w:p>
    <w:p w:rsidR="0091111D" w:rsidRPr="0015358B" w:rsidRDefault="0091111D" w:rsidP="00417DAD">
      <w:pPr>
        <w:pStyle w:val="Paragraphedeliste1"/>
        <w:numPr>
          <w:ilvl w:val="0"/>
          <w:numId w:val="64"/>
        </w:numPr>
        <w:tabs>
          <w:tab w:val="left" w:pos="1560"/>
        </w:tabs>
        <w:spacing w:before="100" w:after="100" w:line="240" w:lineRule="exact"/>
        <w:ind w:left="1985" w:right="-142" w:hanging="633"/>
        <w:rPr>
          <w:rFonts w:ascii="Arial" w:hAnsi="Arial" w:cs="Arial"/>
          <w:b/>
          <w:bCs/>
          <w:color w:val="000000"/>
          <w:lang w:val="fr-FR"/>
        </w:rPr>
      </w:pPr>
      <w:r w:rsidRPr="0015358B">
        <w:rPr>
          <w:rFonts w:ascii="Arial" w:hAnsi="Arial" w:cs="Arial"/>
          <w:b/>
          <w:bCs/>
          <w:color w:val="000000"/>
          <w:lang w:val="fr-FR"/>
        </w:rPr>
        <w:t xml:space="preserve">Ind.6 </w:t>
      </w:r>
      <w:r w:rsidRPr="0015358B">
        <w:rPr>
          <w:rFonts w:ascii="Arial" w:hAnsi="Arial" w:cs="Arial"/>
          <w:bCs/>
          <w:color w:val="000000"/>
          <w:lang w:val="fr-FR"/>
        </w:rPr>
        <w:t>(communication)</w:t>
      </w:r>
      <w:r w:rsidRPr="0015358B">
        <w:rPr>
          <w:rFonts w:ascii="Arial" w:hAnsi="Arial" w:cs="Arial"/>
          <w:b/>
          <w:bCs/>
          <w:color w:val="000000"/>
          <w:lang w:val="fr-FR"/>
        </w:rPr>
        <w:t>:Taux d’évolution pluriannuel dépenses d’achat  et</w:t>
      </w:r>
      <w:r w:rsidRPr="0015358B">
        <w:rPr>
          <w:rFonts w:ascii="Arial" w:hAnsi="Arial" w:cs="Arial"/>
          <w:b/>
          <w:bCs/>
          <w:color w:val="000000"/>
          <w:lang w:val="fr-FR"/>
        </w:rPr>
        <w:br/>
      </w:r>
      <w:r w:rsidR="00417DAD">
        <w:rPr>
          <w:rFonts w:ascii="Arial" w:hAnsi="Arial" w:cs="Arial"/>
          <w:b/>
          <w:bCs/>
          <w:color w:val="000000"/>
          <w:lang w:val="fr-FR"/>
        </w:rPr>
        <w:tab/>
      </w:r>
      <w:r w:rsidR="00417DAD">
        <w:rPr>
          <w:rFonts w:ascii="Arial" w:hAnsi="Arial" w:cs="Arial"/>
          <w:b/>
          <w:bCs/>
          <w:color w:val="000000"/>
          <w:lang w:val="fr-FR"/>
        </w:rPr>
        <w:tab/>
      </w:r>
      <w:r w:rsidRPr="0015358B">
        <w:rPr>
          <w:rFonts w:ascii="Arial" w:hAnsi="Arial" w:cs="Arial"/>
          <w:b/>
          <w:bCs/>
          <w:color w:val="000000"/>
          <w:lang w:val="fr-FR"/>
        </w:rPr>
        <w:tab/>
        <w:t>taux d’évolution de la T2A</w:t>
      </w:r>
    </w:p>
    <w:p w:rsidR="0091111D" w:rsidRPr="0015358B" w:rsidRDefault="0091111D" w:rsidP="00417DAD">
      <w:pPr>
        <w:pStyle w:val="Paragraphedeliste1"/>
        <w:numPr>
          <w:ilvl w:val="0"/>
          <w:numId w:val="64"/>
        </w:numPr>
        <w:tabs>
          <w:tab w:val="clear" w:pos="0"/>
          <w:tab w:val="num" w:pos="64"/>
          <w:tab w:val="left" w:pos="1560"/>
        </w:tabs>
        <w:spacing w:before="100" w:after="100" w:line="240" w:lineRule="exact"/>
        <w:ind w:left="2049" w:right="-142" w:hanging="633"/>
        <w:rPr>
          <w:rFonts w:ascii="Arial" w:hAnsi="Arial" w:cs="Arial"/>
          <w:color w:val="000000"/>
          <w:lang w:val="fr-FR"/>
        </w:rPr>
      </w:pPr>
      <w:r w:rsidRPr="0015358B">
        <w:rPr>
          <w:rFonts w:ascii="Arial" w:hAnsi="Arial" w:cs="Arial"/>
          <w:b/>
          <w:bCs/>
          <w:color w:val="000000"/>
          <w:lang w:val="fr-FR"/>
        </w:rPr>
        <w:t xml:space="preserve">Ind.7 </w:t>
      </w:r>
      <w:r w:rsidRPr="0015358B">
        <w:rPr>
          <w:rFonts w:ascii="Arial" w:hAnsi="Arial" w:cs="Arial"/>
          <w:bCs/>
          <w:color w:val="000000"/>
          <w:lang w:val="fr-FR"/>
        </w:rPr>
        <w:t>(</w:t>
      </w:r>
      <w:r w:rsidRPr="008D64DF">
        <w:rPr>
          <w:rFonts w:ascii="Arial" w:hAnsi="Arial" w:cs="Arial"/>
          <w:bCs/>
          <w:color w:val="000000"/>
          <w:lang w:val="fr-FR"/>
        </w:rPr>
        <w:t>pilota</w:t>
      </w:r>
      <w:r>
        <w:rPr>
          <w:rFonts w:ascii="Arial" w:hAnsi="Arial" w:cs="Arial"/>
          <w:bCs/>
          <w:color w:val="000000"/>
          <w:lang w:val="fr-FR"/>
        </w:rPr>
        <w:t>ge) :</w:t>
      </w:r>
      <w:r w:rsidRPr="00B85E5F">
        <w:rPr>
          <w:rFonts w:ascii="Arial" w:hAnsi="Arial" w:cs="Arial"/>
          <w:b/>
          <w:bCs/>
          <w:color w:val="000000"/>
          <w:lang w:val="fr-FR"/>
        </w:rPr>
        <w:t xml:space="preserve">Poids relatif des gains investissement dans les gains achat </w:t>
      </w:r>
      <w:r w:rsidRPr="00B85E5F">
        <w:rPr>
          <w:rFonts w:ascii="Arial" w:hAnsi="Arial" w:cs="Arial"/>
          <w:b/>
          <w:bCs/>
          <w:color w:val="000000"/>
          <w:lang w:val="fr-FR"/>
        </w:rPr>
        <w:br/>
      </w:r>
      <w:r w:rsidR="00417DAD">
        <w:rPr>
          <w:rFonts w:ascii="Arial" w:hAnsi="Arial" w:cs="Arial"/>
          <w:b/>
          <w:bCs/>
          <w:color w:val="000000"/>
          <w:lang w:val="fr-FR"/>
        </w:rPr>
        <w:tab/>
      </w:r>
      <w:r w:rsidR="00417DAD">
        <w:rPr>
          <w:rFonts w:ascii="Arial" w:hAnsi="Arial" w:cs="Arial"/>
          <w:b/>
          <w:bCs/>
          <w:color w:val="000000"/>
          <w:lang w:val="fr-FR"/>
        </w:rPr>
        <w:tab/>
      </w:r>
      <w:r w:rsidRPr="00B85E5F">
        <w:rPr>
          <w:rFonts w:ascii="Arial" w:hAnsi="Arial" w:cs="Arial"/>
          <w:b/>
          <w:bCs/>
          <w:color w:val="000000"/>
          <w:lang w:val="fr-FR"/>
        </w:rPr>
        <w:t xml:space="preserve"> de l'année </w:t>
      </w:r>
      <w:r w:rsidRPr="00B06456">
        <w:rPr>
          <w:rFonts w:ascii="Arial" w:hAnsi="Arial" w:cs="Arial"/>
          <w:bCs/>
          <w:color w:val="000000"/>
          <w:lang w:val="fr-FR"/>
        </w:rPr>
        <w:t>(inclus dans la trame PAAT)</w:t>
      </w:r>
    </w:p>
    <w:p w:rsidR="0091111D" w:rsidRPr="0015358B" w:rsidRDefault="0091111D" w:rsidP="0091111D">
      <w:pPr>
        <w:spacing w:before="100" w:after="100"/>
        <w:ind w:left="567"/>
        <w:jc w:val="both"/>
        <w:rPr>
          <w:rFonts w:ascii="Arial" w:hAnsi="Arial" w:cs="Arial"/>
          <w:b/>
          <w:bCs/>
          <w:color w:val="000000"/>
          <w:lang w:val="fr-FR"/>
        </w:rPr>
      </w:pPr>
      <w:r>
        <w:rPr>
          <w:rFonts w:ascii="Arial" w:hAnsi="Arial" w:cs="Arial"/>
          <w:color w:val="000000"/>
          <w:lang w:val="fr-FR"/>
        </w:rPr>
        <w:t>Trois</w:t>
      </w:r>
      <w:r w:rsidRPr="0015358B">
        <w:rPr>
          <w:rFonts w:ascii="Arial" w:hAnsi="Arial" w:cs="Arial"/>
          <w:color w:val="000000"/>
          <w:lang w:val="fr-FR"/>
        </w:rPr>
        <w:t xml:space="preserve"> indicateur</w:t>
      </w:r>
      <w:r>
        <w:rPr>
          <w:rFonts w:ascii="Arial" w:hAnsi="Arial" w:cs="Arial"/>
          <w:color w:val="000000"/>
          <w:lang w:val="fr-FR"/>
        </w:rPr>
        <w:t>s</w:t>
      </w:r>
      <w:r w:rsidRPr="0015358B">
        <w:rPr>
          <w:rFonts w:ascii="Arial" w:hAnsi="Arial" w:cs="Arial"/>
          <w:color w:val="000000"/>
          <w:lang w:val="fr-FR"/>
        </w:rPr>
        <w:t xml:space="preserve"> peu</w:t>
      </w:r>
      <w:r>
        <w:rPr>
          <w:rFonts w:ascii="Arial" w:hAnsi="Arial" w:cs="Arial"/>
          <w:color w:val="000000"/>
          <w:lang w:val="fr-FR"/>
        </w:rPr>
        <w:t>vent</w:t>
      </w:r>
      <w:r w:rsidRPr="0015358B">
        <w:rPr>
          <w:rFonts w:ascii="Arial" w:hAnsi="Arial" w:cs="Arial"/>
          <w:color w:val="000000"/>
          <w:lang w:val="fr-FR"/>
        </w:rPr>
        <w:t xml:space="preserve"> être suivi</w:t>
      </w:r>
      <w:r>
        <w:rPr>
          <w:rFonts w:ascii="Arial" w:hAnsi="Arial" w:cs="Arial"/>
          <w:color w:val="000000"/>
          <w:lang w:val="fr-FR"/>
        </w:rPr>
        <w:t>s</w:t>
      </w:r>
      <w:r w:rsidRPr="0015358B">
        <w:rPr>
          <w:rFonts w:ascii="Arial" w:hAnsi="Arial" w:cs="Arial"/>
          <w:color w:val="000000"/>
          <w:lang w:val="fr-FR"/>
        </w:rPr>
        <w:t xml:space="preserve"> « pour aller plus loin » : </w:t>
      </w:r>
    </w:p>
    <w:p w:rsidR="0091111D" w:rsidRPr="007568AD" w:rsidRDefault="0091111D" w:rsidP="0091111D">
      <w:pPr>
        <w:pStyle w:val="Paragraphedeliste1"/>
        <w:numPr>
          <w:ilvl w:val="0"/>
          <w:numId w:val="64"/>
        </w:numPr>
        <w:tabs>
          <w:tab w:val="left" w:pos="1560"/>
        </w:tabs>
        <w:spacing w:before="100" w:after="100"/>
        <w:ind w:left="1985" w:right="-142" w:hanging="633"/>
        <w:rPr>
          <w:rFonts w:ascii="Arial" w:hAnsi="Arial" w:cs="Arial"/>
          <w:bCs/>
          <w:color w:val="000000"/>
          <w:lang w:val="fr-FR"/>
        </w:rPr>
      </w:pPr>
      <w:r w:rsidRPr="0015358B">
        <w:rPr>
          <w:rFonts w:ascii="Arial" w:hAnsi="Arial" w:cs="Arial"/>
          <w:b/>
          <w:bCs/>
          <w:color w:val="000000"/>
          <w:lang w:val="fr-FR"/>
        </w:rPr>
        <w:t>Ind 8 : Bilan économique de l’année</w:t>
      </w:r>
    </w:p>
    <w:p w:rsidR="0091111D" w:rsidRPr="007568AD" w:rsidRDefault="0091111D" w:rsidP="0091111D">
      <w:pPr>
        <w:pStyle w:val="Paragraphedeliste1"/>
        <w:numPr>
          <w:ilvl w:val="0"/>
          <w:numId w:val="64"/>
        </w:numPr>
        <w:tabs>
          <w:tab w:val="left" w:pos="1560"/>
        </w:tabs>
        <w:spacing w:before="100" w:after="100"/>
        <w:ind w:left="1985" w:right="-142" w:hanging="633"/>
        <w:rPr>
          <w:rFonts w:ascii="Arial" w:hAnsi="Arial" w:cs="Arial"/>
          <w:bCs/>
          <w:color w:val="000000"/>
          <w:lang w:val="fr-FR"/>
        </w:rPr>
      </w:pPr>
      <w:r>
        <w:rPr>
          <w:rFonts w:ascii="Arial" w:hAnsi="Arial" w:cs="Arial"/>
          <w:b/>
          <w:bCs/>
          <w:color w:val="000000"/>
          <w:lang w:val="fr-FR"/>
        </w:rPr>
        <w:t>Ind 9 : % des gains sur le Titre II/périmètre traitable T2</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bCs/>
          <w:color w:val="000000"/>
          <w:lang w:val="fr-FR"/>
        </w:rPr>
      </w:pPr>
      <w:r>
        <w:rPr>
          <w:rFonts w:ascii="Arial" w:hAnsi="Arial" w:cs="Arial"/>
          <w:b/>
          <w:bCs/>
          <w:color w:val="000000"/>
          <w:lang w:val="fr-FR"/>
        </w:rPr>
        <w:t>Ind 10 : % des gains sur le Titre III/périmètre traitable T3</w:t>
      </w:r>
    </w:p>
    <w:p w:rsidR="0091111D" w:rsidRPr="0015358B" w:rsidRDefault="0091111D" w:rsidP="0091111D">
      <w:pPr>
        <w:spacing w:before="200" w:after="100" w:line="240" w:lineRule="auto"/>
        <w:ind w:left="567"/>
        <w:jc w:val="both"/>
        <w:rPr>
          <w:rFonts w:ascii="Arial" w:hAnsi="Arial" w:cs="Arial"/>
          <w:color w:val="000000"/>
          <w:u w:val="single"/>
          <w:lang w:val="fr-FR"/>
        </w:rPr>
      </w:pPr>
      <w:r w:rsidRPr="0015358B">
        <w:rPr>
          <w:rFonts w:ascii="Arial" w:hAnsi="Arial" w:cs="Arial"/>
          <w:bCs/>
          <w:color w:val="000000"/>
          <w:lang w:val="fr-FR"/>
        </w:rPr>
        <w:t>Les indicateurs 4, 5 et 6 nécessitent des données externes à la fonction achat et une collaboration étroite avec la direction des affaires financières.</w:t>
      </w:r>
    </w:p>
    <w:p w:rsidR="0091111D" w:rsidRPr="0015358B" w:rsidRDefault="00417DAD" w:rsidP="00417DAD">
      <w:pPr>
        <w:pStyle w:val="Titre4"/>
        <w:ind w:left="567"/>
        <w:rPr>
          <w:lang w:val="fr-FR"/>
        </w:rPr>
      </w:pPr>
      <w:r>
        <w:rPr>
          <w:lang w:val="fr-FR"/>
        </w:rPr>
        <w:t>4</w:t>
      </w:r>
      <w:r w:rsidR="0091111D" w:rsidRPr="0015358B">
        <w:rPr>
          <w:lang w:val="fr-FR"/>
        </w:rPr>
        <w:t>.</w:t>
      </w:r>
      <w:r>
        <w:rPr>
          <w:lang w:val="fr-FR"/>
        </w:rPr>
        <w:t>6</w:t>
      </w:r>
      <w:r w:rsidR="0091111D" w:rsidRPr="0015358B">
        <w:rPr>
          <w:lang w:val="fr-FR"/>
        </w:rPr>
        <w:t>.4.2. Indicateurs d’effectivité de la gouvernance</w:t>
      </w:r>
    </w:p>
    <w:p w:rsidR="0091111D" w:rsidRPr="0015358B" w:rsidRDefault="0091111D" w:rsidP="0091111D">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Des indicateurs peuvent être mis en place pour suivre l’effectivité et la progression de la mise en place de la gouvernance de la fonction achat mutualisée ;</w:t>
      </w:r>
    </w:p>
    <w:p w:rsidR="0091111D" w:rsidRPr="00B06456" w:rsidRDefault="0091111D" w:rsidP="0091111D">
      <w:pPr>
        <w:pStyle w:val="Paragraphedeliste1"/>
        <w:tabs>
          <w:tab w:val="left" w:pos="1560"/>
        </w:tabs>
        <w:spacing w:before="100" w:after="100"/>
        <w:ind w:left="567" w:right="-142"/>
        <w:rPr>
          <w:rFonts w:ascii="Arial" w:hAnsi="Arial" w:cs="Arial"/>
          <w:color w:val="000000"/>
          <w:lang w:val="fr-FR"/>
        </w:rPr>
      </w:pPr>
      <w:r w:rsidRPr="0015358B">
        <w:rPr>
          <w:rFonts w:ascii="Arial" w:hAnsi="Arial" w:cs="Arial"/>
          <w:color w:val="000000"/>
          <w:lang w:val="fr-FR"/>
        </w:rPr>
        <w:t>Un indicateur « à suivre prioritairement</w:t>
      </w:r>
      <w:r w:rsidRPr="00B06456">
        <w:rPr>
          <w:rFonts w:ascii="Arial" w:hAnsi="Arial" w:cs="Arial"/>
          <w:color w:val="000000"/>
          <w:lang w:val="fr-FR"/>
        </w:rPr>
        <w:t> </w:t>
      </w:r>
      <w:r w:rsidRPr="0015358B">
        <w:rPr>
          <w:rFonts w:ascii="Arial" w:hAnsi="Arial" w:cs="Arial"/>
          <w:color w:val="000000"/>
          <w:lang w:val="fr-FR"/>
        </w:rPr>
        <w:t>» sera intégré dans la trame PAAT</w:t>
      </w:r>
      <w:r w:rsidRPr="00B06456">
        <w:rPr>
          <w:rFonts w:ascii="Arial" w:hAnsi="Arial" w:cs="Arial"/>
          <w:color w:val="000000"/>
          <w:lang w:val="fr-FR"/>
        </w:rPr>
        <w:t xml:space="preserve"> (version diffusée courant novembre 2016) : </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color w:val="000000"/>
          <w:lang w:val="fr-FR"/>
        </w:rPr>
      </w:pPr>
      <w:r w:rsidRPr="0015358B">
        <w:rPr>
          <w:rFonts w:ascii="Arial" w:hAnsi="Arial" w:cs="Arial"/>
          <w:b/>
          <w:bCs/>
          <w:color w:val="000000"/>
          <w:lang w:val="fr-FR"/>
        </w:rPr>
        <w:t xml:space="preserve">Ind.1: </w:t>
      </w:r>
      <w:r w:rsidRPr="00B85E5F">
        <w:rPr>
          <w:rFonts w:ascii="Arial" w:hAnsi="Arial" w:cs="Arial"/>
          <w:b/>
          <w:color w:val="000000"/>
          <w:lang w:val="fr-FR"/>
        </w:rPr>
        <w:t xml:space="preserve">Part des gains liés aux actions communes à plusieurs </w:t>
      </w:r>
      <w:r w:rsidR="007264AB">
        <w:rPr>
          <w:rFonts w:ascii="Arial" w:hAnsi="Arial" w:cs="Arial"/>
          <w:b/>
          <w:color w:val="000000"/>
          <w:lang w:val="fr-FR"/>
        </w:rPr>
        <w:t xml:space="preserve">établissements </w:t>
      </w:r>
      <w:r w:rsidRPr="00B85E5F">
        <w:rPr>
          <w:rFonts w:ascii="Arial" w:hAnsi="Arial" w:cs="Arial"/>
          <w:b/>
          <w:color w:val="000000"/>
          <w:lang w:val="fr-FR"/>
        </w:rPr>
        <w:t>du GHT/gains du PAAT</w:t>
      </w:r>
    </w:p>
    <w:p w:rsidR="0091111D" w:rsidRPr="0015358B" w:rsidRDefault="0091111D" w:rsidP="0091111D">
      <w:pPr>
        <w:spacing w:before="200" w:after="100" w:line="240" w:lineRule="auto"/>
        <w:ind w:left="567"/>
        <w:jc w:val="both"/>
        <w:rPr>
          <w:rFonts w:ascii="Arial" w:hAnsi="Arial" w:cs="Arial"/>
          <w:b/>
          <w:bCs/>
          <w:color w:val="000000"/>
          <w:lang w:val="fr-FR"/>
        </w:rPr>
      </w:pPr>
      <w:r w:rsidRPr="0015358B">
        <w:rPr>
          <w:rFonts w:ascii="Arial" w:hAnsi="Arial" w:cs="Arial"/>
          <w:color w:val="000000"/>
          <w:lang w:val="fr-FR"/>
        </w:rPr>
        <w:t>Cinq indicateurs « dont le suivi est conseillé » sont proposés : </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b/>
          <w:bCs/>
          <w:color w:val="000000"/>
          <w:lang w:val="fr-FR"/>
        </w:rPr>
      </w:pPr>
      <w:r w:rsidRPr="0015358B">
        <w:rPr>
          <w:rFonts w:ascii="Arial" w:hAnsi="Arial" w:cs="Arial"/>
          <w:b/>
          <w:bCs/>
          <w:color w:val="000000"/>
          <w:lang w:val="fr-FR"/>
        </w:rPr>
        <w:t xml:space="preserve">Ind.2: </w:t>
      </w:r>
      <w:r w:rsidRPr="0015358B">
        <w:rPr>
          <w:rFonts w:ascii="Arial" w:hAnsi="Arial" w:cs="Arial"/>
          <w:b/>
          <w:color w:val="000000"/>
          <w:lang w:val="fr-FR"/>
        </w:rPr>
        <w:t xml:space="preserve">Taux moyen de participation des établissements aux actions </w:t>
      </w:r>
      <w:r w:rsidRPr="0015358B">
        <w:rPr>
          <w:rFonts w:ascii="Arial" w:hAnsi="Arial" w:cs="Arial"/>
          <w:b/>
          <w:color w:val="000000"/>
          <w:lang w:val="fr-FR"/>
        </w:rPr>
        <w:br/>
        <w:t xml:space="preserve">    communes du PAAT</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b/>
          <w:bCs/>
          <w:color w:val="000000"/>
          <w:lang w:val="fr-FR"/>
        </w:rPr>
      </w:pPr>
      <w:r w:rsidRPr="0015358B">
        <w:rPr>
          <w:rFonts w:ascii="Arial" w:hAnsi="Arial" w:cs="Arial"/>
          <w:b/>
          <w:bCs/>
          <w:color w:val="000000"/>
          <w:lang w:val="fr-FR"/>
        </w:rPr>
        <w:t xml:space="preserve">Ind.3: </w:t>
      </w:r>
      <w:r w:rsidRPr="0015358B">
        <w:rPr>
          <w:rFonts w:ascii="Arial" w:hAnsi="Arial" w:cs="Arial"/>
          <w:b/>
          <w:color w:val="000000"/>
          <w:lang w:val="fr-FR"/>
        </w:rPr>
        <w:t>Taux de marchés mutualisés pour tous au sein du GHT</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b/>
          <w:bCs/>
          <w:color w:val="000000"/>
          <w:lang w:val="fr-FR"/>
        </w:rPr>
      </w:pPr>
      <w:r w:rsidRPr="0015358B">
        <w:rPr>
          <w:rFonts w:ascii="Arial" w:hAnsi="Arial" w:cs="Arial"/>
          <w:b/>
          <w:bCs/>
          <w:color w:val="000000"/>
          <w:lang w:val="fr-FR"/>
        </w:rPr>
        <w:t xml:space="preserve">Ind.4 : </w:t>
      </w:r>
      <w:r w:rsidRPr="00B85E5F">
        <w:rPr>
          <w:rFonts w:ascii="Arial" w:hAnsi="Arial" w:cs="Arial"/>
          <w:b/>
          <w:color w:val="000000"/>
          <w:lang w:val="fr-FR"/>
        </w:rPr>
        <w:t xml:space="preserve">Part des gains issus du PAAT (tout type d’actions confondues)/gains achat </w:t>
      </w:r>
      <w:r w:rsidRPr="00B85E5F">
        <w:rPr>
          <w:rFonts w:ascii="Arial" w:hAnsi="Arial" w:cs="Arial"/>
          <w:b/>
          <w:color w:val="000000"/>
          <w:lang w:val="fr-FR"/>
        </w:rPr>
        <w:br/>
        <w:t xml:space="preserve">    totaux du GHT</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b/>
          <w:bCs/>
          <w:color w:val="000000"/>
          <w:lang w:val="fr-FR"/>
        </w:rPr>
      </w:pPr>
      <w:r w:rsidRPr="0015358B">
        <w:rPr>
          <w:rFonts w:ascii="Arial" w:hAnsi="Arial" w:cs="Arial"/>
          <w:b/>
          <w:bCs/>
          <w:color w:val="000000"/>
          <w:lang w:val="fr-FR"/>
        </w:rPr>
        <w:t xml:space="preserve"> Ind. 5 : Part relative des actions communes PAAT sur l’ensemble des actions PAAT </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color w:val="000000"/>
          <w:lang w:val="fr-FR"/>
        </w:rPr>
      </w:pPr>
      <w:r w:rsidRPr="0015358B">
        <w:rPr>
          <w:rFonts w:ascii="Arial" w:hAnsi="Arial" w:cs="Arial"/>
          <w:b/>
          <w:bCs/>
          <w:color w:val="000000"/>
          <w:lang w:val="fr-FR"/>
        </w:rPr>
        <w:t xml:space="preserve">Ind.6 : </w:t>
      </w:r>
      <w:r w:rsidRPr="00B85E5F">
        <w:rPr>
          <w:rFonts w:ascii="Arial" w:hAnsi="Arial" w:cs="Arial"/>
          <w:b/>
          <w:color w:val="000000"/>
          <w:lang w:val="fr-FR"/>
        </w:rPr>
        <w:t xml:space="preserve">Poids des actions communes à plusieurs </w:t>
      </w:r>
      <w:r w:rsidR="007264AB">
        <w:rPr>
          <w:rFonts w:ascii="Arial" w:hAnsi="Arial" w:cs="Arial"/>
          <w:b/>
          <w:color w:val="000000"/>
          <w:lang w:val="fr-FR"/>
        </w:rPr>
        <w:t>établissement</w:t>
      </w:r>
      <w:r w:rsidRPr="00B85E5F">
        <w:rPr>
          <w:rFonts w:ascii="Arial" w:hAnsi="Arial" w:cs="Arial"/>
          <w:b/>
          <w:color w:val="000000"/>
          <w:lang w:val="fr-FR"/>
        </w:rPr>
        <w:t>s du GHT / périmètre traité ar le PAAT</w:t>
      </w:r>
    </w:p>
    <w:p w:rsidR="0091111D" w:rsidRPr="0015358B" w:rsidRDefault="0091111D" w:rsidP="0091111D">
      <w:pPr>
        <w:spacing w:before="200" w:after="100" w:line="240" w:lineRule="auto"/>
        <w:ind w:left="567"/>
        <w:jc w:val="both"/>
        <w:rPr>
          <w:rFonts w:ascii="Arial" w:hAnsi="Arial" w:cs="Arial"/>
          <w:b/>
          <w:bCs/>
          <w:color w:val="000000"/>
          <w:lang w:val="fr-FR"/>
        </w:rPr>
      </w:pPr>
      <w:r w:rsidRPr="0015358B">
        <w:rPr>
          <w:rFonts w:ascii="Arial" w:hAnsi="Arial" w:cs="Arial"/>
          <w:color w:val="000000"/>
          <w:lang w:val="fr-FR"/>
        </w:rPr>
        <w:t xml:space="preserve">Deux indicateurs peuvent être suivis « pour aller plus loin » : </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b/>
          <w:bCs/>
          <w:color w:val="000000"/>
          <w:lang w:val="fr-FR"/>
        </w:rPr>
      </w:pPr>
      <w:r w:rsidRPr="0015358B">
        <w:rPr>
          <w:rFonts w:ascii="Arial" w:hAnsi="Arial" w:cs="Arial"/>
          <w:b/>
          <w:bCs/>
          <w:color w:val="000000"/>
          <w:lang w:val="fr-FR"/>
        </w:rPr>
        <w:t xml:space="preserve">Ind. 7: politique achat connue et partagée par les acteurs du process achat </w:t>
      </w:r>
    </w:p>
    <w:p w:rsidR="0091111D" w:rsidRPr="0015358B" w:rsidRDefault="0091111D" w:rsidP="0091111D">
      <w:pPr>
        <w:pStyle w:val="Paragraphedeliste1"/>
        <w:numPr>
          <w:ilvl w:val="0"/>
          <w:numId w:val="64"/>
        </w:numPr>
        <w:tabs>
          <w:tab w:val="left" w:pos="1560"/>
        </w:tabs>
        <w:spacing w:before="100" w:after="100"/>
        <w:ind w:left="1985" w:right="-142" w:hanging="633"/>
        <w:rPr>
          <w:rFonts w:ascii="Arial" w:hAnsi="Arial" w:cs="Arial"/>
          <w:color w:val="000000"/>
          <w:u w:val="single"/>
          <w:lang w:val="fr-FR"/>
        </w:rPr>
      </w:pPr>
      <w:r w:rsidRPr="0015358B">
        <w:rPr>
          <w:rFonts w:ascii="Arial" w:hAnsi="Arial" w:cs="Arial"/>
          <w:b/>
          <w:bCs/>
          <w:color w:val="000000"/>
          <w:lang w:val="fr-FR"/>
        </w:rPr>
        <w:t xml:space="preserve">Ind. 8: Nombre de comités de </w:t>
      </w:r>
      <w:r>
        <w:rPr>
          <w:rFonts w:ascii="Arial" w:hAnsi="Arial" w:cs="Arial"/>
          <w:b/>
          <w:bCs/>
          <w:color w:val="000000"/>
          <w:lang w:val="fr-FR"/>
        </w:rPr>
        <w:t>coordination</w:t>
      </w:r>
      <w:r w:rsidRPr="0015358B">
        <w:rPr>
          <w:rFonts w:ascii="Arial" w:hAnsi="Arial" w:cs="Arial"/>
          <w:b/>
          <w:bCs/>
          <w:color w:val="000000"/>
          <w:lang w:val="fr-FR"/>
        </w:rPr>
        <w:t xml:space="preserve"> achat tenus dans l’année</w:t>
      </w:r>
    </w:p>
    <w:p w:rsidR="0091111D" w:rsidRDefault="00417DAD" w:rsidP="00417DAD">
      <w:pPr>
        <w:pStyle w:val="Titre4"/>
        <w:ind w:left="567"/>
        <w:rPr>
          <w:lang w:val="fr-FR"/>
        </w:rPr>
      </w:pPr>
      <w:r>
        <w:rPr>
          <w:lang w:val="fr-FR"/>
        </w:rPr>
        <w:t>4</w:t>
      </w:r>
      <w:r w:rsidR="0091111D" w:rsidRPr="0015358B">
        <w:rPr>
          <w:lang w:val="fr-FR"/>
        </w:rPr>
        <w:t>.</w:t>
      </w:r>
      <w:r>
        <w:rPr>
          <w:lang w:val="fr-FR"/>
        </w:rPr>
        <w:t>6</w:t>
      </w:r>
      <w:r w:rsidR="0091111D" w:rsidRPr="0015358B">
        <w:rPr>
          <w:lang w:val="fr-FR"/>
        </w:rPr>
        <w:t>.4.3. Indicateurs d’efficacité des processus</w:t>
      </w:r>
    </w:p>
    <w:p w:rsidR="0091111D" w:rsidRPr="0015358B" w:rsidRDefault="0091111D" w:rsidP="0091111D">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Des indicateurs peuvent mis en place pour suivre l’efficacité des processus achat mis en place.</w:t>
      </w:r>
    </w:p>
    <w:p w:rsidR="0091111D" w:rsidRPr="0015358B" w:rsidRDefault="0091111D" w:rsidP="0091111D">
      <w:pPr>
        <w:spacing w:before="200" w:after="100" w:line="240" w:lineRule="auto"/>
        <w:ind w:left="567"/>
        <w:jc w:val="both"/>
        <w:rPr>
          <w:rFonts w:ascii="Arial" w:hAnsi="Arial" w:cs="Arial"/>
          <w:b/>
          <w:bCs/>
          <w:color w:val="000000"/>
          <w:lang w:val="fr-FR"/>
        </w:rPr>
      </w:pPr>
      <w:r w:rsidRPr="0015358B">
        <w:rPr>
          <w:rFonts w:ascii="Arial" w:hAnsi="Arial" w:cs="Arial"/>
          <w:color w:val="000000"/>
          <w:lang w:val="fr-FR"/>
        </w:rPr>
        <w:lastRenderedPageBreak/>
        <w:t xml:space="preserve">De nombreux indicateurs peuvent être recensés et proposés, la majorité des indicateurs listés ci-dessous seront conseillés et fonction des priorités décidées par chaque GHT, pour autant, </w:t>
      </w:r>
      <w:r>
        <w:rPr>
          <w:rFonts w:ascii="Arial" w:hAnsi="Arial" w:cs="Arial"/>
          <w:color w:val="000000"/>
          <w:lang w:val="fr-FR"/>
        </w:rPr>
        <w:t>un</w:t>
      </w:r>
      <w:r w:rsidRPr="0015358B">
        <w:rPr>
          <w:rFonts w:ascii="Arial" w:hAnsi="Arial" w:cs="Arial"/>
          <w:color w:val="000000"/>
          <w:lang w:val="fr-FR"/>
        </w:rPr>
        <w:t xml:space="preserve"> indicateur </w:t>
      </w:r>
      <w:r>
        <w:rPr>
          <w:rFonts w:ascii="Arial" w:hAnsi="Arial" w:cs="Arial"/>
          <w:color w:val="000000"/>
          <w:lang w:val="fr-FR"/>
        </w:rPr>
        <w:t>es</w:t>
      </w:r>
      <w:r w:rsidRPr="0015358B">
        <w:rPr>
          <w:rFonts w:ascii="Arial" w:hAnsi="Arial" w:cs="Arial"/>
          <w:color w:val="000000"/>
          <w:lang w:val="fr-FR"/>
        </w:rPr>
        <w:t>t considéré comme à suivre prioritairement</w:t>
      </w:r>
      <w:r w:rsidRPr="0015358B">
        <w:rPr>
          <w:rFonts w:ascii="Arial" w:hAnsi="Arial" w:cs="Arial"/>
          <w:b/>
          <w:color w:val="000000"/>
          <w:lang w:val="fr-FR"/>
        </w:rPr>
        <w:t> </w:t>
      </w:r>
      <w:r w:rsidRPr="0015358B">
        <w:rPr>
          <w:rFonts w:ascii="Arial" w:hAnsi="Arial" w:cs="Arial"/>
          <w:color w:val="000000"/>
          <w:lang w:val="fr-FR"/>
        </w:rPr>
        <w:t>:</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color w:val="000000"/>
          <w:lang w:val="fr-FR"/>
        </w:rPr>
      </w:pPr>
      <w:r w:rsidRPr="0015358B">
        <w:rPr>
          <w:rFonts w:ascii="Arial" w:hAnsi="Arial" w:cs="Arial"/>
          <w:b/>
          <w:bCs/>
          <w:color w:val="000000"/>
          <w:lang w:val="fr-FR"/>
        </w:rPr>
        <w:t>Ind.</w:t>
      </w:r>
      <w:r>
        <w:rPr>
          <w:rFonts w:ascii="Arial" w:hAnsi="Arial" w:cs="Arial"/>
          <w:b/>
          <w:bCs/>
          <w:color w:val="000000"/>
          <w:lang w:val="fr-FR"/>
        </w:rPr>
        <w:t>1</w:t>
      </w:r>
      <w:r w:rsidRPr="0015358B">
        <w:rPr>
          <w:rFonts w:ascii="Arial" w:hAnsi="Arial" w:cs="Arial"/>
          <w:b/>
          <w:bCs/>
          <w:color w:val="000000"/>
          <w:lang w:val="fr-FR"/>
        </w:rPr>
        <w:t>:</w:t>
      </w:r>
      <w:r w:rsidRPr="0015358B">
        <w:rPr>
          <w:rFonts w:ascii="Arial" w:hAnsi="Arial" w:cs="Arial"/>
          <w:b/>
          <w:bCs/>
          <w:color w:val="000000"/>
          <w:lang w:val="fr-FR"/>
        </w:rPr>
        <w:tab/>
        <w:t>Montant moyen de CA/fournisseur (hors travaux)</w:t>
      </w:r>
    </w:p>
    <w:p w:rsidR="0091111D" w:rsidRPr="0015358B" w:rsidRDefault="0091111D" w:rsidP="0091111D">
      <w:pPr>
        <w:spacing w:before="200" w:after="100" w:line="240" w:lineRule="auto"/>
        <w:ind w:left="567"/>
        <w:jc w:val="both"/>
        <w:rPr>
          <w:rFonts w:ascii="Arial" w:hAnsi="Arial" w:cs="Arial"/>
          <w:b/>
          <w:bCs/>
          <w:color w:val="000000"/>
          <w:lang w:val="fr-FR"/>
        </w:rPr>
      </w:pPr>
      <w:r>
        <w:rPr>
          <w:rFonts w:ascii="Arial" w:hAnsi="Arial" w:cs="Arial"/>
          <w:color w:val="000000"/>
          <w:lang w:val="fr-FR"/>
        </w:rPr>
        <w:t>Neuf</w:t>
      </w:r>
      <w:r w:rsidRPr="0015358B">
        <w:rPr>
          <w:rFonts w:ascii="Arial" w:hAnsi="Arial" w:cs="Arial"/>
          <w:color w:val="000000"/>
          <w:lang w:val="fr-FR"/>
        </w:rPr>
        <w:t xml:space="preserve"> indicateurs « dont le suivi est conseillé » sont proposés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w:t>
      </w:r>
      <w:r>
        <w:rPr>
          <w:rFonts w:ascii="Arial" w:hAnsi="Arial" w:cs="Arial"/>
          <w:b/>
          <w:bCs/>
          <w:color w:val="000000"/>
          <w:lang w:val="fr-FR"/>
        </w:rPr>
        <w:t>2</w:t>
      </w:r>
      <w:r w:rsidRPr="0015358B">
        <w:rPr>
          <w:rFonts w:ascii="Arial" w:hAnsi="Arial" w:cs="Arial"/>
          <w:b/>
          <w:bCs/>
          <w:color w:val="000000"/>
          <w:lang w:val="fr-FR"/>
        </w:rPr>
        <w:t>:</w:t>
      </w:r>
      <w:r w:rsidRPr="0015358B">
        <w:rPr>
          <w:rFonts w:ascii="Arial" w:hAnsi="Arial" w:cs="Arial"/>
          <w:b/>
          <w:bCs/>
          <w:color w:val="000000"/>
          <w:lang w:val="fr-FR"/>
        </w:rPr>
        <w:tab/>
        <w:t>Montant moyen d’une commande</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Ind.3</w:t>
      </w:r>
      <w:r w:rsidRPr="0015358B">
        <w:rPr>
          <w:rFonts w:ascii="Arial" w:hAnsi="Arial" w:cs="Arial"/>
          <w:color w:val="000000"/>
          <w:lang w:val="fr-FR"/>
        </w:rPr>
        <w:t>:</w:t>
      </w:r>
      <w:r w:rsidRPr="0015358B">
        <w:rPr>
          <w:rFonts w:ascii="Arial" w:hAnsi="Arial" w:cs="Arial"/>
          <w:b/>
          <w:bCs/>
          <w:color w:val="000000"/>
          <w:lang w:val="fr-FR"/>
        </w:rPr>
        <w:t xml:space="preserve">Nombre de commandes passées annuellement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Ind.4:% de commandes inférieures à X</w:t>
      </w:r>
      <w:r w:rsidRPr="0015358B">
        <w:rPr>
          <w:rFonts w:ascii="Arial" w:hAnsi="Arial" w:cs="Arial"/>
          <w:b/>
          <w:color w:val="000000"/>
          <w:lang w:val="fr-FR"/>
        </w:rPr>
        <w:t>€</w:t>
      </w:r>
      <w:r w:rsidRPr="0015358B">
        <w:rPr>
          <w:rFonts w:ascii="Arial" w:hAnsi="Arial" w:cs="Arial"/>
          <w:color w:val="000000"/>
          <w:lang w:val="fr-FR"/>
        </w:rPr>
        <w:t xml:space="preserve"> (le montant traditionnellement retenu est celui de 100€, une cible conseillée est inf 0,5% du budget achat d’exploitation)</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Ind.5:Part des achats réalisés hors marchés</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Ind.6:Nombre de ruptures de stock dans l’année</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 7:Evolution du nombre de marchés sur l’ensemble du GHT</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Ind.8:Montant moyen de marché par fournisseur</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 9:</w:t>
      </w:r>
      <w:r w:rsidRPr="0015358B">
        <w:rPr>
          <w:rFonts w:ascii="Arial" w:hAnsi="Arial" w:cs="Arial"/>
          <w:b/>
          <w:bCs/>
          <w:color w:val="000000"/>
          <w:lang w:val="fr-FR"/>
        </w:rPr>
        <w:tab/>
        <w:t>Montant moyen de CA/produit</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color w:val="000000"/>
          <w:lang w:val="fr-FR"/>
        </w:rPr>
      </w:pPr>
      <w:r w:rsidRPr="0015358B">
        <w:rPr>
          <w:rFonts w:ascii="Arial" w:hAnsi="Arial" w:cs="Arial"/>
          <w:b/>
          <w:bCs/>
          <w:color w:val="000000"/>
          <w:lang w:val="fr-FR"/>
        </w:rPr>
        <w:t>Ind.10: Evolution du nombre de codes produit</w:t>
      </w:r>
    </w:p>
    <w:p w:rsidR="0091111D" w:rsidRPr="0015358B" w:rsidRDefault="0091111D" w:rsidP="0091111D">
      <w:pPr>
        <w:spacing w:before="200" w:after="100" w:line="240" w:lineRule="auto"/>
        <w:ind w:left="567"/>
        <w:jc w:val="both"/>
        <w:rPr>
          <w:rFonts w:ascii="Arial" w:hAnsi="Arial" w:cs="Arial"/>
          <w:b/>
          <w:bCs/>
          <w:color w:val="000000"/>
          <w:lang w:val="fr-FR"/>
        </w:rPr>
      </w:pPr>
      <w:r w:rsidRPr="0015358B">
        <w:rPr>
          <w:rFonts w:ascii="Arial" w:hAnsi="Arial" w:cs="Arial"/>
          <w:color w:val="000000"/>
          <w:lang w:val="fr-FR"/>
        </w:rPr>
        <w:t xml:space="preserve">Trois indicateurs peuvent être suivis « pour aller plus loin » :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Ind.11: Nombre de rejets de la trésorerie pour la fonction achat</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 xml:space="preserve">Ind.12: </w:t>
      </w:r>
      <w:r w:rsidRPr="0015358B">
        <w:rPr>
          <w:rFonts w:ascii="Arial" w:hAnsi="Arial" w:cs="Arial"/>
          <w:b/>
          <w:iCs/>
          <w:color w:val="000000"/>
          <w:lang w:val="fr-FR"/>
        </w:rPr>
        <w:t>Nombre de contentieux perdus du GHT</w:t>
      </w:r>
      <w:r w:rsidRPr="0015358B">
        <w:rPr>
          <w:rFonts w:ascii="Arial" w:hAnsi="Arial" w:cs="Arial"/>
          <w:i/>
          <w:iCs/>
          <w:color w:val="000000"/>
          <w:lang w:val="fr-FR"/>
        </w:rPr>
        <w:t xml:space="preserve">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Cs/>
          <w:color w:val="000000"/>
          <w:lang w:val="fr-FR"/>
        </w:rPr>
      </w:pPr>
      <w:r w:rsidRPr="0015358B">
        <w:rPr>
          <w:rFonts w:ascii="Arial" w:hAnsi="Arial" w:cs="Arial"/>
          <w:b/>
          <w:bCs/>
          <w:color w:val="000000"/>
          <w:lang w:val="fr-FR"/>
        </w:rPr>
        <w:t>Ind.13: Evolution du nombre d’avenants sur des quantités signés annuellement</w:t>
      </w:r>
    </w:p>
    <w:p w:rsidR="0091111D" w:rsidRPr="0015358B" w:rsidRDefault="0091111D" w:rsidP="0091111D">
      <w:pPr>
        <w:spacing w:before="200" w:after="100" w:line="240" w:lineRule="auto"/>
        <w:ind w:left="567"/>
        <w:jc w:val="both"/>
        <w:rPr>
          <w:rFonts w:ascii="Arial" w:hAnsi="Arial" w:cs="Arial"/>
          <w:color w:val="000000"/>
          <w:u w:val="single"/>
          <w:lang w:val="fr-FR"/>
        </w:rPr>
      </w:pPr>
      <w:r w:rsidRPr="0015358B">
        <w:rPr>
          <w:rFonts w:ascii="Arial" w:hAnsi="Arial" w:cs="Arial"/>
          <w:bCs/>
          <w:color w:val="000000"/>
          <w:lang w:val="fr-FR"/>
        </w:rPr>
        <w:t>D’autres indicateurs de processus peuvent être mis en place et suivis par les directions achat de GHT, par exemple la durée moyenne des marchés (en distinguant AO et MAPA).</w:t>
      </w:r>
    </w:p>
    <w:p w:rsidR="0091111D" w:rsidRDefault="00BE4FC0" w:rsidP="00BE4FC0">
      <w:pPr>
        <w:pStyle w:val="Titre4"/>
        <w:ind w:left="0" w:firstLine="567"/>
        <w:rPr>
          <w:lang w:val="fr-FR"/>
        </w:rPr>
      </w:pPr>
      <w:r>
        <w:rPr>
          <w:lang w:val="fr-FR"/>
        </w:rPr>
        <w:t>4.6.</w:t>
      </w:r>
      <w:r w:rsidR="0091111D" w:rsidRPr="0015358B">
        <w:rPr>
          <w:lang w:val="fr-FR"/>
        </w:rPr>
        <w:t>4.4. Indicateurs de mutualisation</w:t>
      </w:r>
    </w:p>
    <w:p w:rsidR="0091111D" w:rsidRPr="0015358B" w:rsidRDefault="0091111D" w:rsidP="0091111D">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Des indicateurs peuvent mis en place pour suivre le degré de mutualisation des achats du GHT.</w:t>
      </w:r>
    </w:p>
    <w:p w:rsidR="0091111D" w:rsidRPr="0015358B" w:rsidRDefault="0091111D" w:rsidP="0091111D">
      <w:pPr>
        <w:spacing w:before="200" w:after="100" w:line="240" w:lineRule="auto"/>
        <w:ind w:left="567"/>
        <w:jc w:val="both"/>
        <w:rPr>
          <w:rFonts w:ascii="Arial" w:hAnsi="Arial" w:cs="Arial"/>
          <w:b/>
          <w:bCs/>
          <w:color w:val="000000"/>
          <w:lang w:val="fr-FR"/>
        </w:rPr>
      </w:pPr>
      <w:r w:rsidRPr="0015358B">
        <w:rPr>
          <w:rFonts w:ascii="Arial" w:hAnsi="Arial" w:cs="Arial"/>
          <w:color w:val="000000"/>
          <w:lang w:val="fr-FR"/>
        </w:rPr>
        <w:t>Un indicateur « à suivre prioritairement</w:t>
      </w:r>
      <w:r w:rsidRPr="0015358B">
        <w:rPr>
          <w:rFonts w:ascii="Arial" w:hAnsi="Arial" w:cs="Arial"/>
          <w:b/>
          <w:color w:val="000000"/>
          <w:lang w:val="fr-FR"/>
        </w:rPr>
        <w:t> </w:t>
      </w:r>
      <w:r w:rsidRPr="0015358B">
        <w:rPr>
          <w:rFonts w:ascii="Arial" w:hAnsi="Arial" w:cs="Arial"/>
          <w:color w:val="000000"/>
          <w:lang w:val="fr-FR"/>
        </w:rPr>
        <w:t>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color w:val="000000"/>
          <w:lang w:val="fr-FR"/>
        </w:rPr>
      </w:pPr>
      <w:r w:rsidRPr="0015358B">
        <w:rPr>
          <w:rFonts w:ascii="Arial" w:hAnsi="Arial" w:cs="Arial"/>
          <w:b/>
          <w:bCs/>
          <w:color w:val="000000"/>
          <w:lang w:val="fr-FR"/>
        </w:rPr>
        <w:t xml:space="preserve">Le taux de </w:t>
      </w:r>
      <w:r>
        <w:rPr>
          <w:rFonts w:ascii="Arial" w:hAnsi="Arial" w:cs="Arial"/>
          <w:b/>
          <w:bCs/>
          <w:color w:val="000000"/>
          <w:lang w:val="fr-FR"/>
        </w:rPr>
        <w:t>recours global aux opérateurs de mutualisation</w:t>
      </w:r>
      <w:r w:rsidRPr="0015358B">
        <w:rPr>
          <w:rFonts w:ascii="Arial" w:hAnsi="Arial" w:cs="Arial"/>
          <w:b/>
          <w:bCs/>
          <w:color w:val="000000"/>
          <w:lang w:val="fr-FR"/>
        </w:rPr>
        <w:t>(€)</w:t>
      </w:r>
      <w:r w:rsidRPr="0015358B">
        <w:rPr>
          <w:rFonts w:ascii="Arial" w:hAnsi="Arial" w:cs="Arial"/>
          <w:color w:val="000000"/>
          <w:lang w:val="fr-FR"/>
        </w:rPr>
        <w:t xml:space="preserve"> (taux de recours à des marchés mutualisés via un opérateur tiers au GHT) </w:t>
      </w:r>
    </w:p>
    <w:p w:rsidR="0091111D" w:rsidRPr="0015358B" w:rsidRDefault="001A718F" w:rsidP="0091111D">
      <w:pPr>
        <w:spacing w:before="200" w:after="100" w:line="240" w:lineRule="auto"/>
        <w:ind w:left="567"/>
        <w:jc w:val="both"/>
        <w:rPr>
          <w:rFonts w:ascii="Arial" w:hAnsi="Arial" w:cs="Arial"/>
          <w:b/>
          <w:bCs/>
          <w:color w:val="000000"/>
          <w:lang w:val="fr-FR"/>
        </w:rPr>
      </w:pPr>
      <w:r>
        <w:rPr>
          <w:rFonts w:ascii="Arial" w:hAnsi="Arial" w:cs="Arial"/>
          <w:color w:val="000000"/>
          <w:lang w:val="fr-FR"/>
        </w:rPr>
        <w:t xml:space="preserve">Deux </w:t>
      </w:r>
      <w:r w:rsidR="0091111D" w:rsidRPr="0015358B">
        <w:rPr>
          <w:rFonts w:ascii="Arial" w:hAnsi="Arial" w:cs="Arial"/>
          <w:color w:val="000000"/>
          <w:lang w:val="fr-FR"/>
        </w:rPr>
        <w:t xml:space="preserve"> indicateurs « dont le suivi est conseillé » sont proposés :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 xml:space="preserve">Le taux de mutualisation au niveau national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Le taux de mutualisation au niveau régional</w:t>
      </w:r>
    </w:p>
    <w:p w:rsidR="0091111D" w:rsidRPr="00B06456" w:rsidRDefault="0091111D" w:rsidP="0091111D">
      <w:pPr>
        <w:pStyle w:val="Paragraphedeliste1"/>
        <w:tabs>
          <w:tab w:val="left" w:pos="1560"/>
        </w:tabs>
        <w:spacing w:before="100" w:after="100"/>
        <w:ind w:left="567" w:right="-142"/>
        <w:jc w:val="both"/>
        <w:rPr>
          <w:rFonts w:ascii="Arial" w:hAnsi="Arial" w:cs="Arial"/>
          <w:color w:val="000000"/>
          <w:lang w:val="fr-FR"/>
        </w:rPr>
      </w:pPr>
      <w:r w:rsidRPr="00B06456">
        <w:rPr>
          <w:rFonts w:ascii="Arial" w:hAnsi="Arial" w:cs="Arial"/>
          <w:color w:val="000000"/>
          <w:lang w:val="fr-FR"/>
        </w:rPr>
        <w:t xml:space="preserve">En complément, ces </w:t>
      </w:r>
      <w:r w:rsidR="005F66F0">
        <w:rPr>
          <w:rFonts w:ascii="Arial" w:hAnsi="Arial" w:cs="Arial"/>
          <w:color w:val="000000"/>
          <w:lang w:val="fr-FR"/>
        </w:rPr>
        <w:t xml:space="preserve">trois  </w:t>
      </w:r>
      <w:r w:rsidRPr="00B06456">
        <w:rPr>
          <w:rFonts w:ascii="Arial" w:hAnsi="Arial" w:cs="Arial"/>
          <w:color w:val="000000"/>
          <w:lang w:val="fr-FR"/>
        </w:rPr>
        <w:t>indicateurs sus-listés sont suivis dans le cadre de la trame PAAT pour ce qui concerne les achats inclus dans le périmètre des actions achat de l'année et non la totalité des dépenses achat du GHT</w:t>
      </w:r>
      <w:r w:rsidRPr="0015358B">
        <w:rPr>
          <w:rFonts w:ascii="Arial" w:hAnsi="Arial" w:cs="Arial"/>
          <w:color w:val="000000"/>
          <w:lang w:val="fr-FR"/>
        </w:rPr>
        <w:t>.</w:t>
      </w:r>
    </w:p>
    <w:p w:rsidR="0091111D" w:rsidRDefault="00417DAD" w:rsidP="00417DAD">
      <w:pPr>
        <w:pStyle w:val="Titre4"/>
        <w:ind w:left="567"/>
        <w:rPr>
          <w:lang w:val="fr-FR"/>
        </w:rPr>
      </w:pPr>
      <w:r>
        <w:rPr>
          <w:lang w:val="fr-FR"/>
        </w:rPr>
        <w:t>4</w:t>
      </w:r>
      <w:r w:rsidR="0091111D" w:rsidRPr="0015358B">
        <w:rPr>
          <w:lang w:val="fr-FR"/>
        </w:rPr>
        <w:t>.</w:t>
      </w:r>
      <w:r>
        <w:rPr>
          <w:lang w:val="fr-FR"/>
        </w:rPr>
        <w:t>6</w:t>
      </w:r>
      <w:r w:rsidR="0091111D" w:rsidRPr="0015358B">
        <w:rPr>
          <w:lang w:val="fr-FR"/>
        </w:rPr>
        <w:t>.4.5. Indicateurs de ressources humaines</w:t>
      </w:r>
    </w:p>
    <w:p w:rsidR="0091111D" w:rsidRPr="0015358B" w:rsidRDefault="0091111D" w:rsidP="0091111D">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Des indicateurs spécifiques de suivi des ressources humaines du GHT pourront être mis en place.</w:t>
      </w:r>
    </w:p>
    <w:p w:rsidR="0091111D" w:rsidRPr="0015358B" w:rsidRDefault="0091111D" w:rsidP="0091111D">
      <w:pPr>
        <w:spacing w:before="200" w:after="100" w:line="240" w:lineRule="auto"/>
        <w:ind w:left="567"/>
        <w:jc w:val="both"/>
        <w:rPr>
          <w:rFonts w:ascii="Arial" w:hAnsi="Arial" w:cs="Arial"/>
          <w:b/>
          <w:bCs/>
          <w:color w:val="000000"/>
          <w:lang w:val="fr-FR"/>
        </w:rPr>
      </w:pPr>
      <w:r>
        <w:rPr>
          <w:rFonts w:ascii="Arial" w:hAnsi="Arial" w:cs="Arial"/>
          <w:color w:val="000000"/>
          <w:lang w:val="fr-FR"/>
        </w:rPr>
        <w:t>Quatre</w:t>
      </w:r>
      <w:r w:rsidRPr="0015358B">
        <w:rPr>
          <w:rFonts w:ascii="Arial" w:hAnsi="Arial" w:cs="Arial"/>
          <w:color w:val="000000"/>
          <w:lang w:val="fr-FR"/>
        </w:rPr>
        <w:t xml:space="preserve"> indicateurs sont « dont le suivi est conseillé »:</w:t>
      </w:r>
    </w:p>
    <w:p w:rsidR="0091111D"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Ind.1:</w:t>
      </w:r>
      <w:r w:rsidRPr="0015358B">
        <w:rPr>
          <w:rFonts w:ascii="Arial" w:hAnsi="Arial" w:cs="Arial"/>
          <w:b/>
          <w:bCs/>
          <w:color w:val="000000"/>
          <w:lang w:val="fr-FR"/>
        </w:rPr>
        <w:tab/>
        <w:t>Nombre de lignes de commandes/gestionnaire de commande</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Pr>
          <w:rFonts w:ascii="Arial" w:hAnsi="Arial" w:cs="Arial"/>
          <w:b/>
          <w:bCs/>
          <w:color w:val="000000"/>
          <w:lang w:val="fr-FR"/>
        </w:rPr>
        <w:t>Ind 2 : Nombre de marchés global</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w:t>
      </w:r>
      <w:r>
        <w:rPr>
          <w:rFonts w:ascii="Arial" w:hAnsi="Arial" w:cs="Arial"/>
          <w:b/>
          <w:bCs/>
          <w:color w:val="000000"/>
          <w:lang w:val="fr-FR"/>
        </w:rPr>
        <w:t>3</w:t>
      </w:r>
      <w:r w:rsidRPr="0015358B">
        <w:rPr>
          <w:rFonts w:ascii="Arial" w:hAnsi="Arial" w:cs="Arial"/>
          <w:b/>
          <w:bCs/>
          <w:color w:val="000000"/>
          <w:lang w:val="fr-FR"/>
        </w:rPr>
        <w:t>:Nombre de marchés/acheteur (</w:t>
      </w:r>
      <w:r>
        <w:rPr>
          <w:rFonts w:ascii="Arial" w:hAnsi="Arial" w:cs="Arial"/>
          <w:b/>
          <w:bCs/>
          <w:color w:val="000000"/>
          <w:lang w:val="fr-FR"/>
        </w:rPr>
        <w:t xml:space="preserve">peut être </w:t>
      </w:r>
      <w:r w:rsidRPr="0015358B">
        <w:rPr>
          <w:rFonts w:ascii="Arial" w:hAnsi="Arial" w:cs="Arial"/>
          <w:b/>
          <w:bCs/>
          <w:color w:val="000000"/>
          <w:lang w:val="fr-FR"/>
        </w:rPr>
        <w:t>déclin</w:t>
      </w:r>
      <w:r>
        <w:rPr>
          <w:rFonts w:ascii="Arial" w:hAnsi="Arial" w:cs="Arial"/>
          <w:b/>
          <w:bCs/>
          <w:color w:val="000000"/>
          <w:lang w:val="fr-FR"/>
        </w:rPr>
        <w:t>é</w:t>
      </w:r>
      <w:r w:rsidRPr="0015358B">
        <w:rPr>
          <w:rFonts w:ascii="Arial" w:hAnsi="Arial" w:cs="Arial"/>
          <w:b/>
          <w:bCs/>
          <w:color w:val="000000"/>
          <w:lang w:val="fr-FR"/>
        </w:rPr>
        <w:t xml:space="preserve"> par famille d’achat)</w:t>
      </w:r>
      <w:r w:rsidRPr="0015358B">
        <w:rPr>
          <w:rFonts w:ascii="Arial" w:hAnsi="Arial" w:cs="Arial"/>
          <w:color w:val="000000"/>
          <w:lang w:val="fr-FR"/>
        </w:rPr>
        <w:t xml:space="preserve">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color w:val="000000"/>
          <w:lang w:val="fr-FR"/>
        </w:rPr>
      </w:pPr>
      <w:r w:rsidRPr="0015358B">
        <w:rPr>
          <w:rFonts w:ascii="Arial" w:hAnsi="Arial" w:cs="Arial"/>
          <w:b/>
          <w:bCs/>
          <w:color w:val="000000"/>
          <w:lang w:val="fr-FR"/>
        </w:rPr>
        <w:t>Ind.</w:t>
      </w:r>
      <w:r>
        <w:rPr>
          <w:rFonts w:ascii="Arial" w:hAnsi="Arial" w:cs="Arial"/>
          <w:b/>
          <w:bCs/>
          <w:color w:val="000000"/>
          <w:lang w:val="fr-FR"/>
        </w:rPr>
        <w:t>4</w:t>
      </w:r>
      <w:r w:rsidRPr="0015358B">
        <w:rPr>
          <w:rFonts w:ascii="Arial" w:hAnsi="Arial" w:cs="Arial"/>
          <w:b/>
          <w:bCs/>
          <w:color w:val="000000"/>
          <w:lang w:val="fr-FR"/>
        </w:rPr>
        <w:t>: Volume d’achat par acheteur</w:t>
      </w:r>
      <w:r w:rsidRPr="0015358B">
        <w:rPr>
          <w:rFonts w:ascii="Arial" w:hAnsi="Arial" w:cs="Arial"/>
          <w:color w:val="000000"/>
          <w:lang w:val="fr-FR"/>
        </w:rPr>
        <w:t xml:space="preserve"> </w:t>
      </w:r>
    </w:p>
    <w:p w:rsidR="0091111D" w:rsidRPr="0015358B" w:rsidRDefault="0091111D" w:rsidP="0091111D">
      <w:pPr>
        <w:tabs>
          <w:tab w:val="left" w:pos="567"/>
        </w:tabs>
        <w:spacing w:before="100" w:after="100"/>
        <w:ind w:left="567" w:right="-142"/>
        <w:rPr>
          <w:rFonts w:ascii="Arial" w:hAnsi="Arial" w:cs="Arial"/>
          <w:b/>
          <w:bCs/>
          <w:color w:val="000000"/>
          <w:lang w:val="fr-FR"/>
        </w:rPr>
      </w:pPr>
      <w:r w:rsidRPr="0015358B">
        <w:rPr>
          <w:rFonts w:ascii="Arial" w:hAnsi="Arial" w:cs="Arial"/>
          <w:color w:val="000000"/>
          <w:lang w:val="fr-FR"/>
        </w:rPr>
        <w:t>Quatre indicateurs peuvent être suivis « pour aller plus loin »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w:t>
      </w:r>
      <w:r>
        <w:rPr>
          <w:rFonts w:ascii="Arial" w:hAnsi="Arial" w:cs="Arial"/>
          <w:b/>
          <w:bCs/>
          <w:color w:val="000000"/>
          <w:lang w:val="fr-FR"/>
        </w:rPr>
        <w:t>5</w:t>
      </w:r>
      <w:r w:rsidRPr="0015358B">
        <w:rPr>
          <w:rFonts w:ascii="Arial" w:hAnsi="Arial" w:cs="Arial"/>
          <w:b/>
          <w:bCs/>
          <w:color w:val="000000"/>
          <w:lang w:val="fr-FR"/>
        </w:rPr>
        <w:t>:Nombre de lignes de liquidations/gestionnaire de liquidation</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w:t>
      </w:r>
      <w:r>
        <w:rPr>
          <w:rFonts w:ascii="Arial" w:hAnsi="Arial" w:cs="Arial"/>
          <w:b/>
          <w:bCs/>
          <w:color w:val="000000"/>
          <w:lang w:val="fr-FR"/>
        </w:rPr>
        <w:t>6</w:t>
      </w:r>
      <w:r w:rsidRPr="0015358B">
        <w:rPr>
          <w:rFonts w:ascii="Arial" w:hAnsi="Arial" w:cs="Arial"/>
          <w:b/>
          <w:bCs/>
          <w:color w:val="000000"/>
          <w:lang w:val="fr-FR"/>
        </w:rPr>
        <w:t>:</w:t>
      </w:r>
      <w:r w:rsidRPr="0015358B">
        <w:rPr>
          <w:rFonts w:ascii="Arial" w:hAnsi="Arial" w:cs="Arial"/>
          <w:b/>
          <w:bCs/>
          <w:color w:val="000000"/>
          <w:lang w:val="fr-FR"/>
        </w:rPr>
        <w:tab/>
        <w:t>Nombre de procédures/gestionnaire cellule des marchés</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lastRenderedPageBreak/>
        <w:t>Ind.</w:t>
      </w:r>
      <w:r>
        <w:rPr>
          <w:rFonts w:ascii="Arial" w:hAnsi="Arial" w:cs="Arial"/>
          <w:b/>
          <w:bCs/>
          <w:color w:val="000000"/>
          <w:lang w:val="fr-FR"/>
        </w:rPr>
        <w:t>7</w:t>
      </w:r>
      <w:r w:rsidRPr="0015358B">
        <w:rPr>
          <w:rFonts w:ascii="Arial" w:hAnsi="Arial" w:cs="Arial"/>
          <w:b/>
          <w:bCs/>
          <w:color w:val="000000"/>
          <w:lang w:val="fr-FR"/>
        </w:rPr>
        <w:t>:</w:t>
      </w:r>
      <w:r w:rsidRPr="0015358B">
        <w:rPr>
          <w:rFonts w:ascii="Arial" w:hAnsi="Arial" w:cs="Arial"/>
          <w:b/>
          <w:bCs/>
          <w:color w:val="000000"/>
          <w:lang w:val="fr-FR"/>
        </w:rPr>
        <w:tab/>
        <w:t>Nombre d’acheteurs formés</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Cs/>
          <w:iCs/>
          <w:color w:val="000000"/>
          <w:lang w:val="fr-FR"/>
        </w:rPr>
      </w:pPr>
      <w:r w:rsidRPr="0015358B">
        <w:rPr>
          <w:rFonts w:ascii="Arial" w:hAnsi="Arial" w:cs="Arial"/>
          <w:b/>
          <w:bCs/>
          <w:color w:val="000000"/>
          <w:lang w:val="fr-FR"/>
        </w:rPr>
        <w:t>Ind.</w:t>
      </w:r>
      <w:r>
        <w:rPr>
          <w:rFonts w:ascii="Arial" w:hAnsi="Arial" w:cs="Arial"/>
          <w:b/>
          <w:bCs/>
          <w:color w:val="000000"/>
          <w:lang w:val="fr-FR"/>
        </w:rPr>
        <w:t>8</w:t>
      </w:r>
      <w:r w:rsidRPr="0015358B">
        <w:rPr>
          <w:rFonts w:ascii="Arial" w:hAnsi="Arial" w:cs="Arial"/>
          <w:b/>
          <w:bCs/>
          <w:color w:val="000000"/>
          <w:lang w:val="fr-FR"/>
        </w:rPr>
        <w:t>:</w:t>
      </w:r>
      <w:r w:rsidRPr="0015358B">
        <w:rPr>
          <w:rFonts w:ascii="Arial" w:hAnsi="Arial" w:cs="Arial"/>
          <w:b/>
          <w:bCs/>
          <w:color w:val="000000"/>
          <w:lang w:val="fr-FR"/>
        </w:rPr>
        <w:tab/>
        <w:t>Part du budget de formation consacré à l’achat</w:t>
      </w:r>
    </w:p>
    <w:p w:rsidR="0091111D" w:rsidRPr="0015358B" w:rsidRDefault="0091111D" w:rsidP="0091111D">
      <w:pPr>
        <w:spacing w:before="200" w:after="100" w:line="240" w:lineRule="auto"/>
        <w:ind w:left="567"/>
        <w:jc w:val="both"/>
        <w:rPr>
          <w:rFonts w:ascii="Arial" w:hAnsi="Arial" w:cs="Arial"/>
          <w:color w:val="000000"/>
          <w:u w:val="single"/>
          <w:lang w:val="fr-FR"/>
        </w:rPr>
      </w:pPr>
      <w:r w:rsidRPr="0015358B">
        <w:rPr>
          <w:rFonts w:ascii="Arial" w:hAnsi="Arial" w:cs="Arial"/>
          <w:bCs/>
          <w:iCs/>
          <w:color w:val="000000"/>
          <w:lang w:val="fr-FR"/>
        </w:rPr>
        <w:t>Certains de ces indicateurs nécessiteront de définir au niveau national une valeur cible, ou fourchette cible. Un travail dédié sera mené pour proposer ces valeurs cibles aux différentes fonctions achat des GHT.</w:t>
      </w:r>
    </w:p>
    <w:p w:rsidR="0091111D" w:rsidRDefault="00417DAD" w:rsidP="00417DAD">
      <w:pPr>
        <w:pStyle w:val="Titre4"/>
        <w:ind w:left="567"/>
        <w:rPr>
          <w:lang w:val="fr-FR"/>
        </w:rPr>
      </w:pPr>
      <w:r>
        <w:rPr>
          <w:lang w:val="fr-FR"/>
        </w:rPr>
        <w:t>4</w:t>
      </w:r>
      <w:r w:rsidR="0091111D" w:rsidRPr="0015358B">
        <w:rPr>
          <w:lang w:val="fr-FR"/>
        </w:rPr>
        <w:t>.</w:t>
      </w:r>
      <w:r>
        <w:rPr>
          <w:lang w:val="fr-FR"/>
        </w:rPr>
        <w:t>6</w:t>
      </w:r>
      <w:r w:rsidR="0091111D" w:rsidRPr="0015358B">
        <w:rPr>
          <w:lang w:val="fr-FR"/>
        </w:rPr>
        <w:t>.4.6. Indicateurs de satisfaction</w:t>
      </w:r>
    </w:p>
    <w:p w:rsidR="0091111D" w:rsidRPr="0015358B" w:rsidRDefault="0091111D" w:rsidP="0091111D">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Il est recommandé de mettre en place des indicateurs de satisfaction pour évaluer la manière dont est perçue la fonction achat par les acteurs internes et externes du GHT. Il est fortement conseillé  que ces indicateurs de satisfaction soient mis en place en même temps que les autres indicateurs (de performance, d’efficacité des processus,…) pour plusieurs raisons : d’une part, il est essentiel de mesurer la satisfaction de la fonction achat, cela doit être un objectif prioritaire au même titre que les autres objectifs ; une performance achat qui dégraderait la qualité des soins et génèrerait de l’insatisfaction par exemple, n’aurait pas rempli ses objectifs. D’autre part, la conduite du changement induite par la mise en place de la fonction achat des GHT est importante, il faut que l’ensemble des acteurs adhère au projet, les acteurs internes comme les acteurs externes.</w:t>
      </w:r>
    </w:p>
    <w:p w:rsidR="0091111D" w:rsidRPr="0015358B" w:rsidRDefault="005F66F0" w:rsidP="0091111D">
      <w:pPr>
        <w:spacing w:before="200" w:after="100" w:line="240" w:lineRule="auto"/>
        <w:ind w:left="567"/>
        <w:jc w:val="both"/>
        <w:rPr>
          <w:rFonts w:ascii="Arial" w:hAnsi="Arial" w:cs="Arial"/>
          <w:color w:val="000000"/>
          <w:lang w:val="fr-FR"/>
        </w:rPr>
      </w:pPr>
      <w:r>
        <w:rPr>
          <w:rFonts w:ascii="Arial" w:hAnsi="Arial" w:cs="Arial"/>
          <w:color w:val="000000"/>
          <w:lang w:val="fr-FR"/>
        </w:rPr>
        <w:t>L</w:t>
      </w:r>
      <w:r w:rsidR="0091111D" w:rsidRPr="0015358B">
        <w:rPr>
          <w:rFonts w:ascii="Arial" w:hAnsi="Arial" w:cs="Arial"/>
          <w:color w:val="000000"/>
          <w:lang w:val="fr-FR"/>
        </w:rPr>
        <w:t>’objectif commun recherché est celui d’une meilleure qualité des soins associée à une performance économique</w:t>
      </w:r>
      <w:r>
        <w:rPr>
          <w:rFonts w:ascii="Arial" w:hAnsi="Arial" w:cs="Arial"/>
          <w:color w:val="000000"/>
          <w:lang w:val="fr-FR"/>
        </w:rPr>
        <w:t xml:space="preserve">. Ce message important constitue aussi  </w:t>
      </w:r>
      <w:r w:rsidR="0091111D" w:rsidRPr="0015358B">
        <w:rPr>
          <w:rFonts w:ascii="Arial" w:hAnsi="Arial" w:cs="Arial"/>
          <w:color w:val="000000"/>
          <w:lang w:val="fr-FR"/>
        </w:rPr>
        <w:t>un facteur d’adhésion fort au projet.</w:t>
      </w:r>
    </w:p>
    <w:p w:rsidR="0091111D" w:rsidRPr="0015358B" w:rsidRDefault="0091111D" w:rsidP="0091111D">
      <w:pPr>
        <w:spacing w:before="200" w:after="100" w:line="240" w:lineRule="auto"/>
        <w:ind w:left="567"/>
        <w:jc w:val="both"/>
        <w:rPr>
          <w:rFonts w:ascii="Arial" w:hAnsi="Arial" w:cs="Arial"/>
          <w:b/>
          <w:bCs/>
          <w:color w:val="000000"/>
          <w:lang w:val="fr-FR"/>
        </w:rPr>
      </w:pPr>
      <w:r w:rsidRPr="0015358B">
        <w:rPr>
          <w:rFonts w:ascii="Arial" w:hAnsi="Arial" w:cs="Arial"/>
          <w:color w:val="000000"/>
          <w:lang w:val="fr-FR"/>
        </w:rPr>
        <w:t>Deux indicateurs « pour aller plus loin » pourront être utilisés :</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b/>
          <w:bCs/>
          <w:color w:val="000000"/>
          <w:lang w:val="fr-FR"/>
        </w:rPr>
      </w:pPr>
      <w:r w:rsidRPr="0015358B">
        <w:rPr>
          <w:rFonts w:ascii="Arial" w:hAnsi="Arial" w:cs="Arial"/>
          <w:b/>
          <w:bCs/>
          <w:color w:val="000000"/>
          <w:lang w:val="fr-FR"/>
        </w:rPr>
        <w:t>Ind 1: Nombre de dossiers déposés par consultation</w:t>
      </w:r>
    </w:p>
    <w:p w:rsidR="0091111D" w:rsidRPr="0015358B" w:rsidRDefault="0091111D" w:rsidP="0091111D">
      <w:pPr>
        <w:pStyle w:val="Paragraphedeliste1"/>
        <w:numPr>
          <w:ilvl w:val="0"/>
          <w:numId w:val="64"/>
        </w:numPr>
        <w:tabs>
          <w:tab w:val="left" w:pos="1560"/>
        </w:tabs>
        <w:spacing w:before="100" w:after="100"/>
        <w:ind w:left="1984" w:right="-142" w:hanging="635"/>
        <w:rPr>
          <w:rFonts w:ascii="Arial" w:hAnsi="Arial" w:cs="Arial"/>
          <w:color w:val="000000"/>
          <w:lang w:val="fr-FR"/>
        </w:rPr>
      </w:pPr>
      <w:r w:rsidRPr="0015358B">
        <w:rPr>
          <w:rFonts w:ascii="Arial" w:hAnsi="Arial" w:cs="Arial"/>
          <w:b/>
          <w:bCs/>
          <w:color w:val="000000"/>
          <w:lang w:val="fr-FR"/>
        </w:rPr>
        <w:t>Ind 2:</w:t>
      </w:r>
      <w:r w:rsidRPr="0015358B">
        <w:rPr>
          <w:rFonts w:ascii="Arial" w:hAnsi="Arial" w:cs="Arial"/>
          <w:b/>
          <w:bCs/>
          <w:color w:val="000000"/>
          <w:lang w:val="fr-FR"/>
        </w:rPr>
        <w:tab/>
        <w:t>Nombre de fiches d’évènements indésirables sur la fonction achat</w:t>
      </w:r>
    </w:p>
    <w:p w:rsidR="0091111D" w:rsidRPr="0015358B" w:rsidRDefault="0091111D" w:rsidP="0091111D">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 xml:space="preserve">D’autres indicateurs de satisfaction peuvent être mis en place par chaque direction achat (nombre de réclamations fournisseurs,…). </w:t>
      </w:r>
    </w:p>
    <w:p w:rsidR="0091111D" w:rsidRPr="0015358B" w:rsidRDefault="0091111D" w:rsidP="0091111D">
      <w:pPr>
        <w:spacing w:before="200" w:after="100" w:line="240" w:lineRule="auto"/>
        <w:ind w:left="567"/>
        <w:jc w:val="both"/>
        <w:rPr>
          <w:rFonts w:ascii="Arial" w:hAnsi="Arial" w:cs="Arial"/>
          <w:i/>
          <w:color w:val="000000"/>
          <w:lang w:val="fr-FR"/>
        </w:rPr>
      </w:pPr>
      <w:r w:rsidRPr="0015358B">
        <w:rPr>
          <w:rFonts w:ascii="Arial" w:hAnsi="Arial" w:cs="Arial"/>
          <w:color w:val="000000"/>
          <w:lang w:val="fr-FR"/>
        </w:rPr>
        <w:t xml:space="preserve">Par ailleurs, ces indicateurs pourront être complétés par une ou plusieurs </w:t>
      </w:r>
      <w:r w:rsidRPr="0015358B">
        <w:rPr>
          <w:rFonts w:ascii="Arial" w:hAnsi="Arial" w:cs="Arial"/>
          <w:b/>
          <w:color w:val="000000"/>
          <w:lang w:val="fr-FR"/>
        </w:rPr>
        <w:t>enquêtes de satisfaction à l’’attention des personnels du GHT et à l’attention des fournisseurs.</w:t>
      </w:r>
      <w:r w:rsidRPr="0015358B">
        <w:rPr>
          <w:rFonts w:ascii="Arial" w:hAnsi="Arial" w:cs="Arial"/>
          <w:color w:val="000000"/>
          <w:lang w:val="fr-FR"/>
        </w:rPr>
        <w:t xml:space="preserve"> </w:t>
      </w:r>
    </w:p>
    <w:p w:rsidR="0091111D" w:rsidRPr="0015358B" w:rsidRDefault="0091111D" w:rsidP="0091111D">
      <w:pPr>
        <w:pStyle w:val="Paragraphedeliste1"/>
        <w:numPr>
          <w:ilvl w:val="0"/>
          <w:numId w:val="20"/>
        </w:numPr>
        <w:spacing w:before="300" w:after="0" w:line="240" w:lineRule="auto"/>
        <w:ind w:left="993" w:hanging="284"/>
        <w:jc w:val="both"/>
        <w:rPr>
          <w:rFonts w:ascii="Arial" w:hAnsi="Arial" w:cs="Arial"/>
          <w:bCs/>
          <w:color w:val="000000"/>
          <w:lang w:val="fr-FR"/>
        </w:rPr>
      </w:pPr>
      <w:r w:rsidRPr="0015358B">
        <w:rPr>
          <w:rFonts w:ascii="Arial" w:hAnsi="Arial" w:cs="Arial"/>
          <w:i/>
          <w:color w:val="000000"/>
          <w:lang w:val="fr-FR"/>
        </w:rPr>
        <w:t>Pour mesurer la satisfaction interne (personnels du GHT) :</w:t>
      </w:r>
    </w:p>
    <w:p w:rsidR="0091111D" w:rsidRPr="0015358B" w:rsidRDefault="0091111D" w:rsidP="0091111D">
      <w:pPr>
        <w:spacing w:before="200" w:after="100" w:line="240" w:lineRule="auto"/>
        <w:ind w:left="1134"/>
        <w:jc w:val="both"/>
        <w:rPr>
          <w:rFonts w:ascii="Arial" w:hAnsi="Arial" w:cs="Arial"/>
          <w:bCs/>
          <w:color w:val="000000"/>
          <w:lang w:val="fr-FR"/>
        </w:rPr>
      </w:pPr>
      <w:r w:rsidRPr="0015358B">
        <w:rPr>
          <w:rFonts w:ascii="Arial" w:hAnsi="Arial" w:cs="Arial"/>
          <w:bCs/>
          <w:color w:val="000000"/>
          <w:lang w:val="fr-FR"/>
        </w:rPr>
        <w:t>L’indicateur 2: « </w:t>
      </w:r>
      <w:r w:rsidRPr="0015358B">
        <w:rPr>
          <w:rFonts w:ascii="Arial" w:hAnsi="Arial" w:cs="Arial"/>
          <w:bCs/>
          <w:i/>
          <w:color w:val="000000"/>
          <w:lang w:val="fr-FR"/>
        </w:rPr>
        <w:t xml:space="preserve">nombre de fiches d’évènements indésirables sur la fonction achat » </w:t>
      </w:r>
      <w:r w:rsidRPr="0015358B">
        <w:rPr>
          <w:rFonts w:ascii="Arial" w:hAnsi="Arial" w:cs="Arial"/>
          <w:bCs/>
          <w:color w:val="000000"/>
          <w:lang w:val="fr-FR"/>
        </w:rPr>
        <w:t xml:space="preserve">est un indicateur de satisfaction interne. </w:t>
      </w:r>
    </w:p>
    <w:p w:rsidR="0091111D" w:rsidRPr="0015358B" w:rsidRDefault="0091111D" w:rsidP="0091111D">
      <w:pPr>
        <w:spacing w:before="200" w:after="100" w:line="240" w:lineRule="auto"/>
        <w:ind w:left="1134"/>
        <w:jc w:val="both"/>
        <w:rPr>
          <w:rFonts w:ascii="Arial" w:hAnsi="Arial" w:cs="Arial"/>
          <w:bCs/>
          <w:i/>
          <w:color w:val="000000"/>
          <w:lang w:val="fr-FR"/>
        </w:rPr>
      </w:pPr>
      <w:r w:rsidRPr="0015358B">
        <w:rPr>
          <w:rFonts w:ascii="Arial" w:hAnsi="Arial" w:cs="Arial"/>
          <w:bCs/>
          <w:color w:val="000000"/>
          <w:lang w:val="fr-FR"/>
        </w:rPr>
        <w:t xml:space="preserve">Il n’est pas suffisant et doit être complété par une enquête de satisfaction interne : </w:t>
      </w:r>
    </w:p>
    <w:p w:rsidR="0091111D" w:rsidRPr="0015358B" w:rsidRDefault="0091111D" w:rsidP="0091111D">
      <w:pPr>
        <w:pStyle w:val="Paragraphedeliste1"/>
        <w:numPr>
          <w:ilvl w:val="0"/>
          <w:numId w:val="2"/>
        </w:numPr>
        <w:tabs>
          <w:tab w:val="num" w:pos="0"/>
        </w:tabs>
        <w:spacing w:before="100" w:after="100" w:line="240" w:lineRule="auto"/>
        <w:ind w:left="1418" w:hanging="284"/>
        <w:jc w:val="both"/>
        <w:rPr>
          <w:rFonts w:ascii="Arial" w:hAnsi="Arial" w:cs="Arial"/>
          <w:bCs/>
          <w:i/>
          <w:color w:val="000000"/>
          <w:lang w:val="fr-FR"/>
        </w:rPr>
      </w:pPr>
      <w:r w:rsidRPr="0015358B">
        <w:rPr>
          <w:rFonts w:ascii="Arial" w:hAnsi="Arial" w:cs="Arial"/>
          <w:bCs/>
          <w:i/>
          <w:color w:val="000000"/>
          <w:lang w:val="fr-FR"/>
        </w:rPr>
        <w:t xml:space="preserve">Les destinataires </w:t>
      </w:r>
      <w:r>
        <w:rPr>
          <w:rFonts w:ascii="Arial" w:hAnsi="Arial" w:cs="Arial"/>
          <w:bCs/>
          <w:i/>
          <w:color w:val="000000"/>
          <w:lang w:val="fr-FR"/>
        </w:rPr>
        <w:t>pourron</w:t>
      </w:r>
      <w:r w:rsidRPr="0015358B">
        <w:rPr>
          <w:rFonts w:ascii="Arial" w:hAnsi="Arial" w:cs="Arial"/>
          <w:bCs/>
          <w:i/>
          <w:color w:val="000000"/>
          <w:lang w:val="fr-FR"/>
        </w:rPr>
        <w:t>t</w:t>
      </w:r>
      <w:r>
        <w:rPr>
          <w:rFonts w:ascii="Arial" w:hAnsi="Arial" w:cs="Arial"/>
          <w:bCs/>
          <w:i/>
          <w:color w:val="000000"/>
          <w:lang w:val="fr-FR"/>
        </w:rPr>
        <w:t xml:space="preserve"> être</w:t>
      </w:r>
      <w:r w:rsidRPr="0015358B">
        <w:rPr>
          <w:rFonts w:ascii="Arial" w:hAnsi="Arial" w:cs="Arial"/>
          <w:bCs/>
          <w:i/>
          <w:color w:val="000000"/>
          <w:lang w:val="fr-FR"/>
        </w:rPr>
        <w:t xml:space="preserve"> l’ensemble des personnels du GHT qui sont des usagers de la fonction achat. La périodicité peut être annuelle ou biannuelle.</w:t>
      </w:r>
    </w:p>
    <w:p w:rsidR="0091111D" w:rsidRPr="0015358B" w:rsidRDefault="0091111D" w:rsidP="0091111D">
      <w:pPr>
        <w:pStyle w:val="Paragraphedeliste1"/>
        <w:numPr>
          <w:ilvl w:val="0"/>
          <w:numId w:val="2"/>
        </w:numPr>
        <w:tabs>
          <w:tab w:val="num" w:pos="0"/>
        </w:tabs>
        <w:spacing w:before="100" w:after="100" w:line="240" w:lineRule="auto"/>
        <w:ind w:left="1418" w:hanging="284"/>
        <w:jc w:val="both"/>
        <w:rPr>
          <w:rFonts w:ascii="Arial" w:hAnsi="Arial" w:cs="Arial"/>
          <w:i/>
          <w:color w:val="000000"/>
          <w:lang w:val="fr-FR"/>
        </w:rPr>
      </w:pPr>
      <w:r w:rsidRPr="0015358B">
        <w:rPr>
          <w:rFonts w:ascii="Arial" w:hAnsi="Arial" w:cs="Arial"/>
          <w:bCs/>
          <w:i/>
          <w:color w:val="000000"/>
          <w:lang w:val="fr-FR"/>
        </w:rPr>
        <w:t xml:space="preserve">Les résultats de l’enquête </w:t>
      </w:r>
      <w:r>
        <w:rPr>
          <w:rFonts w:ascii="Arial" w:hAnsi="Arial" w:cs="Arial"/>
          <w:bCs/>
          <w:i/>
          <w:color w:val="000000"/>
          <w:lang w:val="fr-FR"/>
        </w:rPr>
        <w:t>pourron</w:t>
      </w:r>
      <w:r w:rsidRPr="0015358B">
        <w:rPr>
          <w:rFonts w:ascii="Arial" w:hAnsi="Arial" w:cs="Arial"/>
          <w:bCs/>
          <w:i/>
          <w:color w:val="000000"/>
          <w:lang w:val="fr-FR"/>
        </w:rPr>
        <w:t xml:space="preserve">t être diffusés à l’ensemble des personnels (intranet, note de service, site internet le cas échéant). </w:t>
      </w:r>
    </w:p>
    <w:p w:rsidR="0091111D" w:rsidRPr="0015358B" w:rsidRDefault="0091111D" w:rsidP="0091111D">
      <w:pPr>
        <w:pStyle w:val="Paragraphedeliste1"/>
        <w:spacing w:before="100" w:after="100" w:line="240" w:lineRule="auto"/>
        <w:ind w:left="1418"/>
        <w:jc w:val="both"/>
        <w:rPr>
          <w:rFonts w:ascii="Arial" w:hAnsi="Arial" w:cs="Arial"/>
          <w:i/>
          <w:color w:val="000000"/>
          <w:lang w:val="fr-FR"/>
        </w:rPr>
      </w:pPr>
    </w:p>
    <w:p w:rsidR="0091111D" w:rsidRPr="0015358B" w:rsidRDefault="0091111D" w:rsidP="0091111D">
      <w:pPr>
        <w:pStyle w:val="Paragraphedeliste1"/>
        <w:numPr>
          <w:ilvl w:val="0"/>
          <w:numId w:val="20"/>
        </w:numPr>
        <w:spacing w:before="300" w:after="0" w:line="240" w:lineRule="auto"/>
        <w:ind w:left="993" w:hanging="284"/>
        <w:jc w:val="both"/>
        <w:rPr>
          <w:rFonts w:ascii="Arial" w:hAnsi="Arial" w:cs="Arial"/>
          <w:bCs/>
          <w:color w:val="000000"/>
          <w:lang w:val="fr-FR"/>
        </w:rPr>
      </w:pPr>
      <w:r w:rsidRPr="0015358B">
        <w:rPr>
          <w:rFonts w:ascii="Arial" w:hAnsi="Arial" w:cs="Arial"/>
          <w:i/>
          <w:color w:val="000000"/>
          <w:lang w:val="fr-FR"/>
        </w:rPr>
        <w:t>Pour mesurer la satisfaction externe (fournisseurs) :</w:t>
      </w:r>
    </w:p>
    <w:p w:rsidR="0091111D" w:rsidRPr="0015358B" w:rsidRDefault="0091111D" w:rsidP="0091111D">
      <w:pPr>
        <w:spacing w:before="200" w:after="100" w:line="240" w:lineRule="auto"/>
        <w:ind w:left="1276"/>
        <w:jc w:val="both"/>
        <w:rPr>
          <w:rFonts w:ascii="Arial" w:hAnsi="Arial" w:cs="Arial"/>
          <w:bCs/>
          <w:color w:val="000000"/>
          <w:lang w:val="fr-FR"/>
        </w:rPr>
      </w:pPr>
      <w:r w:rsidRPr="0015358B">
        <w:rPr>
          <w:rFonts w:ascii="Arial" w:hAnsi="Arial" w:cs="Arial"/>
          <w:bCs/>
          <w:color w:val="000000"/>
          <w:lang w:val="fr-FR"/>
        </w:rPr>
        <w:t>L’indicateur 1: « </w:t>
      </w:r>
      <w:r w:rsidRPr="0015358B">
        <w:rPr>
          <w:rFonts w:ascii="Arial" w:hAnsi="Arial" w:cs="Arial"/>
          <w:bCs/>
          <w:i/>
          <w:color w:val="000000"/>
          <w:lang w:val="fr-FR"/>
        </w:rPr>
        <w:t>Nombre de dossiers déposés par consultation</w:t>
      </w:r>
      <w:r w:rsidRPr="0015358B">
        <w:rPr>
          <w:rFonts w:ascii="Arial" w:hAnsi="Arial" w:cs="Arial"/>
          <w:b/>
          <w:bCs/>
          <w:color w:val="000000"/>
          <w:lang w:val="fr-FR"/>
        </w:rPr>
        <w:t xml:space="preserve"> </w:t>
      </w:r>
      <w:r w:rsidRPr="0015358B">
        <w:rPr>
          <w:rFonts w:ascii="Arial" w:hAnsi="Arial" w:cs="Arial"/>
          <w:bCs/>
          <w:i/>
          <w:color w:val="000000"/>
          <w:lang w:val="fr-FR"/>
        </w:rPr>
        <w:t xml:space="preserve">» </w:t>
      </w:r>
      <w:r w:rsidRPr="0015358B">
        <w:rPr>
          <w:rFonts w:ascii="Arial" w:hAnsi="Arial" w:cs="Arial"/>
          <w:bCs/>
          <w:color w:val="000000"/>
          <w:lang w:val="fr-FR"/>
        </w:rPr>
        <w:t>est un indicateur de satisfaction externe en ce sens qu’il rend compte de la capacité de la fonction achat à générer des offres de la part des fournisseurs.</w:t>
      </w:r>
    </w:p>
    <w:p w:rsidR="0091111D" w:rsidRPr="0015358B" w:rsidRDefault="0091111D" w:rsidP="0091111D">
      <w:pPr>
        <w:spacing w:before="200" w:after="100" w:line="240" w:lineRule="auto"/>
        <w:ind w:left="1276"/>
        <w:jc w:val="both"/>
        <w:rPr>
          <w:rFonts w:ascii="Arial" w:hAnsi="Arial" w:cs="Arial"/>
          <w:bCs/>
          <w:color w:val="000000"/>
          <w:lang w:val="fr-FR"/>
        </w:rPr>
      </w:pPr>
      <w:r w:rsidRPr="0015358B">
        <w:rPr>
          <w:rFonts w:ascii="Arial" w:hAnsi="Arial" w:cs="Arial"/>
          <w:bCs/>
          <w:color w:val="000000"/>
          <w:lang w:val="fr-FR"/>
        </w:rPr>
        <w:t>Cet indicateur peut être complété par des démarches spécifiques de mesure de la satisfaction fournisseurs : enquêtes larges auprès de l’ensemble du panel fournisseurs, entretiens ciblés avec les fournisseurs stratégiques, etc.</w:t>
      </w:r>
    </w:p>
    <w:p w:rsidR="0091111D" w:rsidRDefault="0091111D" w:rsidP="0091111D">
      <w:pPr>
        <w:spacing w:before="200" w:after="100" w:line="240" w:lineRule="auto"/>
        <w:ind w:left="1276"/>
        <w:jc w:val="both"/>
        <w:rPr>
          <w:rFonts w:ascii="Arial" w:hAnsi="Arial" w:cs="Arial"/>
          <w:color w:val="000000"/>
          <w:lang w:val="fr-FR"/>
        </w:rPr>
      </w:pPr>
      <w:r w:rsidRPr="0015358B">
        <w:rPr>
          <w:rFonts w:ascii="Arial" w:hAnsi="Arial" w:cs="Arial"/>
          <w:bCs/>
          <w:color w:val="000000"/>
          <w:lang w:val="fr-FR"/>
        </w:rPr>
        <w:t>Il est également recommandé d’</w:t>
      </w:r>
      <w:r w:rsidRPr="0015358B">
        <w:rPr>
          <w:rFonts w:ascii="Arial" w:hAnsi="Arial" w:cs="Arial"/>
          <w:color w:val="000000"/>
          <w:lang w:val="fr-FR"/>
        </w:rPr>
        <w:t>évaluer la satisfaction des utilisateurs internes du GHT vis-à-vis des fournisseurs: l’enquête de satisfaction de la fonction achat peut intégrer une partie spécifique dédiée à la satisfaction vis-à-vis des fournisseurs du GHT.</w:t>
      </w:r>
    </w:p>
    <w:p w:rsidR="00417DAD" w:rsidRDefault="00417DAD" w:rsidP="0091111D">
      <w:pPr>
        <w:spacing w:before="200" w:after="100" w:line="240" w:lineRule="auto"/>
        <w:ind w:left="1276"/>
        <w:jc w:val="both"/>
        <w:rPr>
          <w:rFonts w:ascii="Arial" w:hAnsi="Arial" w:cs="Arial"/>
          <w:color w:val="000000"/>
          <w:lang w:val="fr-FR"/>
        </w:rPr>
      </w:pPr>
    </w:p>
    <w:p w:rsidR="00417DAD" w:rsidRPr="0015358B" w:rsidRDefault="00417DAD" w:rsidP="0091111D">
      <w:pPr>
        <w:spacing w:before="200" w:after="100" w:line="240" w:lineRule="auto"/>
        <w:ind w:left="1276"/>
        <w:jc w:val="both"/>
        <w:rPr>
          <w:rFonts w:ascii="Arial" w:hAnsi="Arial" w:cs="Arial"/>
          <w:color w:val="000000"/>
          <w:lang w:val="fr-FR"/>
        </w:rPr>
      </w:pPr>
    </w:p>
    <w:p w:rsidR="0091111D" w:rsidRDefault="00417DAD" w:rsidP="00417DAD">
      <w:pPr>
        <w:pStyle w:val="Titre4"/>
        <w:ind w:left="567"/>
        <w:rPr>
          <w:lang w:val="fr-FR"/>
        </w:rPr>
      </w:pPr>
      <w:r>
        <w:rPr>
          <w:lang w:val="fr-FR"/>
        </w:rPr>
        <w:lastRenderedPageBreak/>
        <w:t>4</w:t>
      </w:r>
      <w:r w:rsidR="0091111D" w:rsidRPr="0015358B">
        <w:rPr>
          <w:lang w:val="fr-FR"/>
        </w:rPr>
        <w:t>.</w:t>
      </w:r>
      <w:r>
        <w:rPr>
          <w:lang w:val="fr-FR"/>
        </w:rPr>
        <w:t>6</w:t>
      </w:r>
      <w:r w:rsidR="0091111D" w:rsidRPr="0015358B">
        <w:rPr>
          <w:lang w:val="fr-FR"/>
        </w:rPr>
        <w:t>.4.7. Synthèse des indicateurs de la fonction achat</w:t>
      </w:r>
    </w:p>
    <w:p w:rsidR="0091111D" w:rsidRPr="0015358B" w:rsidRDefault="0091111D" w:rsidP="0091111D">
      <w:pPr>
        <w:spacing w:before="200" w:after="100" w:line="240" w:lineRule="auto"/>
        <w:ind w:left="567"/>
        <w:jc w:val="both"/>
        <w:rPr>
          <w:rFonts w:ascii="Arial" w:hAnsi="Arial" w:cs="Arial"/>
          <w:color w:val="000000"/>
          <w:lang w:val="fr-FR"/>
        </w:rPr>
      </w:pPr>
      <w:r w:rsidRPr="0015358B">
        <w:rPr>
          <w:rFonts w:ascii="Arial" w:hAnsi="Arial" w:cs="Arial"/>
          <w:color w:val="000000"/>
          <w:lang w:val="fr-FR"/>
        </w:rPr>
        <w:t>Le tableau ci-dessous synthétise l’ensemble des indicateurs proposés pour piloter la fonction achat de GHT.</w:t>
      </w:r>
    </w:p>
    <w:p w:rsidR="0091111D" w:rsidRPr="0015358B" w:rsidRDefault="0091111D" w:rsidP="0091111D">
      <w:pPr>
        <w:pStyle w:val="Paragraphedeliste1"/>
        <w:numPr>
          <w:ilvl w:val="0"/>
          <w:numId w:val="20"/>
        </w:numPr>
        <w:spacing w:before="300" w:after="0" w:line="240" w:lineRule="auto"/>
        <w:ind w:left="993" w:hanging="284"/>
        <w:jc w:val="both"/>
        <w:rPr>
          <w:rFonts w:ascii="Arial" w:hAnsi="Arial" w:cs="Arial"/>
          <w:color w:val="000000"/>
          <w:lang w:val="fr-FR"/>
        </w:rPr>
      </w:pPr>
      <w:r w:rsidRPr="0015358B">
        <w:rPr>
          <w:rFonts w:ascii="Arial" w:hAnsi="Arial" w:cs="Arial"/>
          <w:color w:val="000000"/>
          <w:lang w:val="fr-FR"/>
        </w:rPr>
        <w:t xml:space="preserve">Il y a </w:t>
      </w:r>
      <w:r>
        <w:rPr>
          <w:rFonts w:ascii="Arial" w:hAnsi="Arial" w:cs="Arial"/>
          <w:color w:val="000000"/>
          <w:lang w:val="fr-FR"/>
        </w:rPr>
        <w:t>7</w:t>
      </w:r>
      <w:r w:rsidRPr="0015358B">
        <w:rPr>
          <w:rFonts w:ascii="Arial" w:hAnsi="Arial" w:cs="Arial"/>
          <w:color w:val="000000"/>
          <w:lang w:val="fr-FR"/>
        </w:rPr>
        <w:t xml:space="preserve"> indicateurs « à suivre prioritairement</w:t>
      </w:r>
      <w:r w:rsidRPr="0015358B">
        <w:rPr>
          <w:rFonts w:ascii="Arial" w:hAnsi="Arial" w:cs="Arial"/>
          <w:b/>
          <w:color w:val="000000"/>
          <w:lang w:val="fr-FR"/>
        </w:rPr>
        <w:t> </w:t>
      </w:r>
      <w:r w:rsidRPr="0015358B">
        <w:rPr>
          <w:rFonts w:ascii="Arial" w:hAnsi="Arial" w:cs="Arial"/>
          <w:color w:val="000000"/>
          <w:lang w:val="fr-FR"/>
        </w:rPr>
        <w:t>».Pour ces indicateurs, chaque GHT devra renseigner lors de la campagne de fin d’année la valeur de l’indicateur pour ce qui le concerne.</w:t>
      </w:r>
      <w:r w:rsidRPr="0015358B">
        <w:rPr>
          <w:rFonts w:ascii="Arial" w:hAnsi="Arial" w:cs="Arial"/>
          <w:i/>
          <w:color w:val="000000"/>
          <w:lang w:val="fr-FR"/>
        </w:rPr>
        <w:t xml:space="preserve"> </w:t>
      </w:r>
    </w:p>
    <w:p w:rsidR="0091111D" w:rsidRPr="0015358B" w:rsidRDefault="0091111D" w:rsidP="0091111D">
      <w:pPr>
        <w:pStyle w:val="Paragraphedeliste1"/>
        <w:numPr>
          <w:ilvl w:val="0"/>
          <w:numId w:val="20"/>
        </w:numPr>
        <w:spacing w:before="300" w:after="0" w:line="240" w:lineRule="auto"/>
        <w:ind w:left="993" w:hanging="284"/>
        <w:jc w:val="both"/>
        <w:rPr>
          <w:rFonts w:ascii="Arial" w:hAnsi="Arial" w:cs="Arial"/>
          <w:color w:val="000000"/>
          <w:lang w:val="fr-FR"/>
        </w:rPr>
      </w:pPr>
      <w:r w:rsidRPr="0015358B">
        <w:rPr>
          <w:rFonts w:ascii="Arial" w:hAnsi="Arial" w:cs="Arial"/>
          <w:color w:val="000000"/>
          <w:lang w:val="fr-FR"/>
        </w:rPr>
        <w:t>Il y a 2</w:t>
      </w:r>
      <w:r w:rsidR="005F66F0">
        <w:rPr>
          <w:rFonts w:ascii="Arial" w:hAnsi="Arial" w:cs="Arial"/>
          <w:color w:val="000000"/>
          <w:lang w:val="fr-FR"/>
        </w:rPr>
        <w:t>3</w:t>
      </w:r>
      <w:r w:rsidRPr="0015358B">
        <w:rPr>
          <w:rFonts w:ascii="Arial" w:hAnsi="Arial" w:cs="Arial"/>
          <w:color w:val="000000"/>
          <w:lang w:val="fr-FR"/>
        </w:rPr>
        <w:t xml:space="preserve"> indicateurs « dont le suivi est conseillé ».</w:t>
      </w:r>
      <w:r w:rsidRPr="0015358B">
        <w:rPr>
          <w:rFonts w:ascii="Arial" w:hAnsi="Arial" w:cs="Arial"/>
          <w:i/>
          <w:color w:val="000000"/>
          <w:lang w:val="fr-FR"/>
        </w:rPr>
        <w:t xml:space="preserve"> </w:t>
      </w:r>
    </w:p>
    <w:p w:rsidR="0091111D" w:rsidRPr="0015358B" w:rsidRDefault="0091111D" w:rsidP="0091111D">
      <w:pPr>
        <w:pStyle w:val="Paragraphedeliste1"/>
        <w:numPr>
          <w:ilvl w:val="0"/>
          <w:numId w:val="20"/>
        </w:numPr>
        <w:spacing w:before="300" w:after="0" w:line="240" w:lineRule="auto"/>
        <w:ind w:left="993" w:hanging="284"/>
        <w:jc w:val="both"/>
        <w:rPr>
          <w:rFonts w:ascii="Arial" w:hAnsi="Arial" w:cs="Arial"/>
          <w:lang w:val="fr-FR"/>
        </w:rPr>
      </w:pPr>
      <w:r w:rsidRPr="0015358B">
        <w:rPr>
          <w:rFonts w:ascii="Arial" w:hAnsi="Arial" w:cs="Arial"/>
          <w:color w:val="000000"/>
          <w:lang w:val="fr-FR"/>
        </w:rPr>
        <w:t>Il y a 14 indicateurs « pour aller plus loin »</w:t>
      </w:r>
    </w:p>
    <w:p w:rsidR="00AF6734" w:rsidRDefault="00C62B01" w:rsidP="00AF6734">
      <w:pPr>
        <w:pStyle w:val="Paragraphedeliste1"/>
        <w:spacing w:before="300" w:after="0" w:line="240" w:lineRule="auto"/>
        <w:ind w:left="0"/>
        <w:jc w:val="center"/>
        <w:rPr>
          <w:rFonts w:ascii="Arial" w:hAnsi="Arial" w:cs="Arial"/>
          <w:color w:val="000000"/>
          <w:u w:val="single"/>
          <w:lang w:val="fr-FR"/>
        </w:rPr>
      </w:pPr>
      <w:r>
        <w:rPr>
          <w:noProof/>
          <w:lang w:val="fr-FR" w:eastAsia="fr-FR"/>
        </w:rPr>
        <w:lastRenderedPageBreak/>
        <w:t>²</w:t>
      </w:r>
      <w:r w:rsidR="00AF6734" w:rsidRPr="00AF6734">
        <w:rPr>
          <w:noProof/>
          <w:lang w:val="fr-FR" w:eastAsia="fr-FR"/>
        </w:rPr>
        <w:drawing>
          <wp:inline distT="0" distB="0" distL="0" distR="0" wp14:anchorId="1A223607" wp14:editId="2D7F7A58">
            <wp:extent cx="4652355" cy="8024648"/>
            <wp:effectExtent l="19050" t="0" r="0" b="0"/>
            <wp:docPr id="3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srcRect/>
                    <a:stretch>
                      <a:fillRect/>
                    </a:stretch>
                  </pic:blipFill>
                  <pic:spPr bwMode="auto">
                    <a:xfrm>
                      <a:off x="0" y="0"/>
                      <a:ext cx="4664478" cy="8045559"/>
                    </a:xfrm>
                    <a:prstGeom prst="rect">
                      <a:avLst/>
                    </a:prstGeom>
                    <a:noFill/>
                    <a:ln w="9525">
                      <a:noFill/>
                      <a:miter lim="800000"/>
                      <a:headEnd/>
                      <a:tailEnd/>
                    </a:ln>
                  </pic:spPr>
                </pic:pic>
              </a:graphicData>
            </a:graphic>
          </wp:inline>
        </w:drawing>
      </w:r>
    </w:p>
    <w:p w:rsidR="00C22A4B" w:rsidRDefault="00417DAD" w:rsidP="00C22A4B">
      <w:pPr>
        <w:pStyle w:val="Titre4"/>
        <w:ind w:left="567"/>
        <w:rPr>
          <w:lang w:val="fr-FR"/>
        </w:rPr>
      </w:pPr>
      <w:r>
        <w:rPr>
          <w:lang w:val="fr-FR"/>
        </w:rPr>
        <w:t>4</w:t>
      </w:r>
      <w:r w:rsidR="00C22A4B" w:rsidRPr="0015358B">
        <w:rPr>
          <w:lang w:val="fr-FR"/>
        </w:rPr>
        <w:t>.</w:t>
      </w:r>
      <w:r>
        <w:rPr>
          <w:lang w:val="fr-FR"/>
        </w:rPr>
        <w:t>6</w:t>
      </w:r>
      <w:r w:rsidR="00C22A4B" w:rsidRPr="0015358B">
        <w:rPr>
          <w:lang w:val="fr-FR"/>
        </w:rPr>
        <w:t>.4.8. Fiches signalétiques des indicateurs de la fonction achat</w:t>
      </w:r>
    </w:p>
    <w:p w:rsidR="0091111D" w:rsidRPr="0015358B" w:rsidRDefault="00C22A4B" w:rsidP="004776D0">
      <w:pPr>
        <w:spacing w:before="100" w:after="0" w:line="240" w:lineRule="auto"/>
        <w:ind w:left="567"/>
        <w:jc w:val="both"/>
        <w:rPr>
          <w:rFonts w:ascii="Arial" w:hAnsi="Arial" w:cs="Arial"/>
          <w:color w:val="000000"/>
          <w:lang w:val="fr-FR"/>
        </w:rPr>
      </w:pPr>
      <w:r w:rsidRPr="0015358B">
        <w:rPr>
          <w:rFonts w:ascii="Arial" w:hAnsi="Arial" w:cs="Arial"/>
          <w:color w:val="000000"/>
          <w:lang w:val="fr-FR"/>
        </w:rPr>
        <w:t>En annexe.</w:t>
      </w:r>
      <w:r>
        <w:rPr>
          <w:rFonts w:ascii="Arial" w:hAnsi="Arial" w:cs="Arial"/>
          <w:color w:val="000000"/>
          <w:lang w:val="fr-FR"/>
        </w:rPr>
        <w:t>4</w:t>
      </w:r>
      <w:r w:rsidRPr="0015358B">
        <w:rPr>
          <w:rFonts w:ascii="Arial" w:hAnsi="Arial" w:cs="Arial"/>
          <w:color w:val="000000"/>
          <w:lang w:val="fr-FR"/>
        </w:rPr>
        <w:t xml:space="preserve">.6 sont proposées des fiches signalétiques pour chaque indicateur. </w:t>
      </w:r>
    </w:p>
    <w:p w:rsidR="0091111D" w:rsidRPr="00E23DFC" w:rsidRDefault="0091111D" w:rsidP="0091111D">
      <w:pPr>
        <w:rPr>
          <w:rFonts w:ascii="Arial" w:hAnsi="Arial" w:cs="Arial"/>
          <w:lang w:val="fr-FR"/>
        </w:rPr>
        <w:sectPr w:rsidR="0091111D" w:rsidRPr="00E23DFC">
          <w:footerReference w:type="even" r:id="rId132"/>
          <w:footerReference w:type="default" r:id="rId133"/>
          <w:footerReference w:type="first" r:id="rId134"/>
          <w:pgSz w:w="11906" w:h="16838"/>
          <w:pgMar w:top="426" w:right="849" w:bottom="1417" w:left="1560" w:header="720" w:footer="281" w:gutter="0"/>
          <w:cols w:space="720"/>
          <w:docGrid w:linePitch="360"/>
        </w:sectPr>
      </w:pPr>
    </w:p>
    <w:p w:rsidR="0084668B" w:rsidRPr="0084668B" w:rsidRDefault="00417DAD" w:rsidP="00241AC9">
      <w:pPr>
        <w:pStyle w:val="Titre2"/>
        <w:spacing w:before="300" w:after="300"/>
        <w:ind w:left="2161" w:hanging="1877"/>
        <w:contextualSpacing w:val="0"/>
        <w:rPr>
          <w:b/>
          <w:sz w:val="26"/>
          <w:szCs w:val="26"/>
          <w:u w:val="single"/>
          <w:lang w:val="fr-FR"/>
        </w:rPr>
      </w:pPr>
      <w:bookmarkStart w:id="179" w:name="_Toc469401295"/>
      <w:bookmarkStart w:id="180" w:name="_Toc469403553"/>
      <w:bookmarkStart w:id="181" w:name="_Toc480480112"/>
      <w:r>
        <w:rPr>
          <w:b/>
          <w:sz w:val="26"/>
          <w:szCs w:val="26"/>
          <w:u w:val="single"/>
          <w:lang w:val="fr-FR"/>
        </w:rPr>
        <w:lastRenderedPageBreak/>
        <w:t>4</w:t>
      </w:r>
      <w:r w:rsidR="00812A07" w:rsidRPr="00812A07">
        <w:rPr>
          <w:b/>
          <w:sz w:val="26"/>
          <w:szCs w:val="26"/>
          <w:u w:val="single"/>
          <w:lang w:val="fr-FR"/>
        </w:rPr>
        <w:t>.</w:t>
      </w:r>
      <w:r>
        <w:rPr>
          <w:b/>
          <w:sz w:val="26"/>
          <w:szCs w:val="26"/>
          <w:u w:val="single"/>
          <w:lang w:val="fr-FR"/>
        </w:rPr>
        <w:t>7</w:t>
      </w:r>
      <w:r w:rsidR="00812A07" w:rsidRPr="00812A07">
        <w:rPr>
          <w:b/>
          <w:sz w:val="26"/>
          <w:szCs w:val="26"/>
          <w:u w:val="single"/>
          <w:lang w:val="fr-FR"/>
        </w:rPr>
        <w:t xml:space="preserve"> – Fiche </w:t>
      </w:r>
      <w:r>
        <w:rPr>
          <w:b/>
          <w:sz w:val="26"/>
          <w:szCs w:val="26"/>
          <w:u w:val="single"/>
          <w:lang w:val="fr-FR"/>
        </w:rPr>
        <w:t xml:space="preserve">métier </w:t>
      </w:r>
      <w:r w:rsidR="00812A07" w:rsidRPr="00812A07">
        <w:rPr>
          <w:b/>
          <w:sz w:val="26"/>
          <w:szCs w:val="26"/>
          <w:u w:val="single"/>
          <w:lang w:val="fr-FR"/>
        </w:rPr>
        <w:t>N°</w:t>
      </w:r>
      <w:r>
        <w:rPr>
          <w:b/>
          <w:sz w:val="26"/>
          <w:szCs w:val="26"/>
          <w:u w:val="single"/>
          <w:lang w:val="fr-FR"/>
        </w:rPr>
        <w:t>7</w:t>
      </w:r>
      <w:r w:rsidR="00812A07" w:rsidRPr="00812A07">
        <w:rPr>
          <w:b/>
          <w:sz w:val="26"/>
          <w:szCs w:val="26"/>
          <w:u w:val="single"/>
          <w:lang w:val="fr-FR"/>
        </w:rPr>
        <w:t> : Cartographie des processus achat</w:t>
      </w:r>
      <w:bookmarkEnd w:id="179"/>
      <w:bookmarkEnd w:id="180"/>
      <w:bookmarkEnd w:id="181"/>
    </w:p>
    <w:p w:rsidR="00241AC9" w:rsidRDefault="00417DAD" w:rsidP="00241AC9">
      <w:pPr>
        <w:spacing w:after="100"/>
        <w:ind w:left="567"/>
        <w:rPr>
          <w:rFonts w:cs="Arial"/>
          <w:color w:val="000000"/>
          <w:lang w:val="fr-FR"/>
        </w:rPr>
      </w:pPr>
      <w:r>
        <w:rPr>
          <w:rFonts w:ascii="Arial" w:hAnsi="Arial" w:cs="Arial"/>
          <w:b/>
          <w:color w:val="17365D"/>
          <w:sz w:val="22"/>
          <w:szCs w:val="22"/>
          <w:lang w:val="fr-FR"/>
        </w:rPr>
        <w:t>4</w:t>
      </w:r>
      <w:r w:rsidR="00241AC9">
        <w:rPr>
          <w:rFonts w:ascii="Arial" w:hAnsi="Arial" w:cs="Arial"/>
          <w:b/>
          <w:color w:val="17365D"/>
          <w:sz w:val="22"/>
          <w:szCs w:val="22"/>
          <w:lang w:val="fr-FR"/>
        </w:rPr>
        <w:t>.</w:t>
      </w:r>
      <w:r>
        <w:rPr>
          <w:rFonts w:ascii="Arial" w:hAnsi="Arial" w:cs="Arial"/>
          <w:b/>
          <w:color w:val="17365D"/>
          <w:sz w:val="22"/>
          <w:szCs w:val="22"/>
          <w:lang w:val="fr-FR"/>
        </w:rPr>
        <w:t>7</w:t>
      </w:r>
      <w:r w:rsidR="00241AC9">
        <w:rPr>
          <w:rFonts w:ascii="Arial" w:hAnsi="Arial" w:cs="Arial"/>
          <w:b/>
          <w:color w:val="17365D"/>
          <w:sz w:val="22"/>
          <w:szCs w:val="22"/>
          <w:lang w:val="fr-FR"/>
        </w:rPr>
        <w:t>.1 –</w:t>
      </w:r>
      <w:r w:rsidR="00241AC9">
        <w:rPr>
          <w:rFonts w:ascii="Arial" w:hAnsi="Arial" w:cs="Arial"/>
          <w:b/>
          <w:color w:val="17365D"/>
          <w:sz w:val="22"/>
          <w:szCs w:val="22"/>
          <w:u w:val="single"/>
          <w:lang w:val="fr-FR"/>
        </w:rPr>
        <w:t>Enjeux de la cartographie des processus achat de GHT</w:t>
      </w:r>
    </w:p>
    <w:p w:rsidR="00241AC9" w:rsidRDefault="00241AC9" w:rsidP="00241AC9">
      <w:pPr>
        <w:spacing w:before="200" w:after="100" w:line="240" w:lineRule="auto"/>
        <w:ind w:left="567"/>
        <w:jc w:val="both"/>
        <w:rPr>
          <w:rFonts w:cs="Arial"/>
          <w:color w:val="000000"/>
          <w:lang w:val="fr-FR"/>
        </w:rPr>
      </w:pPr>
      <w:r>
        <w:rPr>
          <w:rFonts w:cs="Arial"/>
          <w:color w:val="000000"/>
          <w:lang w:val="fr-FR"/>
        </w:rPr>
        <w:t>L’approche processus permet de définir les étapes de réalisation d’un achat et de positionner les divers acteurs concernés. Il est important de prendre en considération l’intégralité du processus achat</w:t>
      </w:r>
      <w:r w:rsidR="00103CE6">
        <w:rPr>
          <w:rFonts w:cs="Arial"/>
          <w:color w:val="000000"/>
          <w:lang w:val="fr-FR"/>
        </w:rPr>
        <w:t xml:space="preserve"> du GHT mais également la phase d’</w:t>
      </w:r>
      <w:r>
        <w:rPr>
          <w:rFonts w:cs="Arial"/>
          <w:color w:val="000000"/>
          <w:lang w:val="fr-FR"/>
        </w:rPr>
        <w:t xml:space="preserve">approvisionnement pour identifier tous les leviers de performance depuis la définition du besoin jusqu’à l’évaluation du produit livré ou de la prestation réalisée. Les objectifs du programme PHARE se situent clairement dès l’origine dans cette vision globale de l’achat et de l’approvisionnement qui dépasse la seule représentation procédurale de l’achat public. </w:t>
      </w:r>
    </w:p>
    <w:p w:rsidR="00241AC9" w:rsidRDefault="00241AC9" w:rsidP="00241AC9">
      <w:pPr>
        <w:spacing w:before="200" w:after="100" w:line="240" w:lineRule="auto"/>
        <w:ind w:left="567"/>
        <w:jc w:val="both"/>
        <w:rPr>
          <w:rFonts w:cs="Arial"/>
          <w:color w:val="000000"/>
          <w:lang w:val="fr-FR"/>
        </w:rPr>
      </w:pPr>
      <w:r>
        <w:rPr>
          <w:rFonts w:cs="Arial"/>
          <w:color w:val="000000"/>
          <w:lang w:val="fr-FR"/>
        </w:rPr>
        <w:t xml:space="preserve">Même si le périmètre de la fonction achat transférée obligatoirement auprès de l’établissement support n’est qu’une partie du processus complet achat-approvisionnement, l’enjeu à l’échelle du GHT est de définir un processus achat-approvisionnement à la fois performant et fluide, qui concilie la vision stratégique de l’achat avec la satisfaction des bénéficiaires (les usagers mais aussi les clients internes que sont les professionnels de santé). </w:t>
      </w:r>
    </w:p>
    <w:p w:rsidR="00241AC9" w:rsidRDefault="00241AC9" w:rsidP="00241AC9">
      <w:pPr>
        <w:spacing w:before="200" w:after="100" w:line="240" w:lineRule="auto"/>
        <w:ind w:left="567"/>
        <w:jc w:val="both"/>
        <w:rPr>
          <w:rFonts w:ascii="Arial" w:hAnsi="Arial" w:cs="Arial"/>
          <w:b/>
          <w:color w:val="17365D"/>
          <w:sz w:val="22"/>
          <w:szCs w:val="22"/>
          <w:lang w:val="fr-FR"/>
        </w:rPr>
      </w:pPr>
      <w:r>
        <w:rPr>
          <w:rFonts w:cs="Arial"/>
          <w:color w:val="000000"/>
          <w:lang w:val="fr-FR"/>
        </w:rPr>
        <w:t>La section</w:t>
      </w:r>
      <w:r w:rsidR="00AD5F6A">
        <w:rPr>
          <w:rFonts w:cs="Arial"/>
          <w:color w:val="000000"/>
          <w:lang w:val="fr-FR"/>
        </w:rPr>
        <w:t xml:space="preserve"> 1.1.2.</w:t>
      </w:r>
      <w:r>
        <w:rPr>
          <w:rFonts w:cs="Arial"/>
          <w:color w:val="000000"/>
          <w:lang w:val="fr-FR"/>
        </w:rPr>
        <w:t xml:space="preserve"> rappelle l’articulation entre les fonctions obligatoirement transférées d’un point de vue juridique et celles qui constituent la fonction achat d’un point de vue fonctionnel plus large. L’objectif ici est de détailler le processus achat-approvisionnement complet, avec l’ensemble de ses acteurs en précisant quelle est la part transférée auprès de l’établissement support et celle restant à la charge des établissements parties. </w:t>
      </w:r>
    </w:p>
    <w:p w:rsidR="00241AC9" w:rsidRDefault="00417DAD" w:rsidP="00241AC9">
      <w:pPr>
        <w:spacing w:after="100"/>
        <w:ind w:left="567"/>
        <w:rPr>
          <w:rFonts w:cs="Arial"/>
          <w:color w:val="000000"/>
          <w:sz w:val="22"/>
          <w:szCs w:val="22"/>
          <w:lang w:val="fr-FR"/>
        </w:rPr>
      </w:pPr>
      <w:r>
        <w:rPr>
          <w:rFonts w:ascii="Arial" w:hAnsi="Arial" w:cs="Arial"/>
          <w:b/>
          <w:color w:val="17365D"/>
          <w:sz w:val="22"/>
          <w:szCs w:val="22"/>
          <w:lang w:val="fr-FR"/>
        </w:rPr>
        <w:t>4</w:t>
      </w:r>
      <w:r w:rsidR="00241AC9">
        <w:rPr>
          <w:rFonts w:ascii="Arial" w:hAnsi="Arial" w:cs="Arial"/>
          <w:b/>
          <w:color w:val="17365D"/>
          <w:sz w:val="22"/>
          <w:szCs w:val="22"/>
          <w:lang w:val="fr-FR"/>
        </w:rPr>
        <w:t>.</w:t>
      </w:r>
      <w:r>
        <w:rPr>
          <w:rFonts w:ascii="Arial" w:hAnsi="Arial" w:cs="Arial"/>
          <w:b/>
          <w:color w:val="17365D"/>
          <w:sz w:val="22"/>
          <w:szCs w:val="22"/>
          <w:lang w:val="fr-FR"/>
        </w:rPr>
        <w:t>7</w:t>
      </w:r>
      <w:r w:rsidR="00241AC9">
        <w:rPr>
          <w:rFonts w:ascii="Arial" w:hAnsi="Arial" w:cs="Arial"/>
          <w:b/>
          <w:color w:val="17365D"/>
          <w:sz w:val="22"/>
          <w:szCs w:val="22"/>
          <w:lang w:val="fr-FR"/>
        </w:rPr>
        <w:t xml:space="preserve">.2 - </w:t>
      </w:r>
      <w:r w:rsidR="00241AC9">
        <w:rPr>
          <w:rFonts w:ascii="Arial" w:hAnsi="Arial" w:cs="Arial"/>
          <w:b/>
          <w:color w:val="17365D"/>
          <w:sz w:val="22"/>
          <w:szCs w:val="22"/>
          <w:u w:val="single"/>
          <w:lang w:val="fr-FR"/>
        </w:rPr>
        <w:t>Processus et sous-processus des achats et approvisionnements</w:t>
      </w:r>
    </w:p>
    <w:p w:rsidR="00241AC9" w:rsidRDefault="00241AC9" w:rsidP="00241AC9">
      <w:pPr>
        <w:spacing w:before="200" w:after="100" w:line="240" w:lineRule="auto"/>
        <w:ind w:left="567"/>
        <w:jc w:val="both"/>
        <w:rPr>
          <w:rFonts w:cs="Arial"/>
          <w:color w:val="000000"/>
          <w:sz w:val="22"/>
          <w:szCs w:val="22"/>
          <w:lang w:val="fr-FR"/>
        </w:rPr>
      </w:pPr>
      <w:r>
        <w:rPr>
          <w:rFonts w:cs="Arial"/>
          <w:color w:val="000000"/>
          <w:sz w:val="22"/>
          <w:szCs w:val="22"/>
          <w:lang w:val="fr-FR"/>
        </w:rPr>
        <w:t>Un processus classique en 10 étapes est proposé ci-après. Il se décompose en étapes (sous-processus) directement liées à l’achat et en étapes liées à l’approvisionnement. Ce macro-processus concerne à la fois les achats de fournitures et de prestations. Pour ces dernières, le volet approvisionnement est évidemment différent même si l’on retrouve l’étape bon de commande et les étapes liées au traitement de la facture.</w:t>
      </w:r>
      <w:r>
        <w:rPr>
          <w:rFonts w:cs="Arial"/>
          <w:color w:val="000000"/>
          <w:lang w:val="fr-FR"/>
        </w:rPr>
        <w:t xml:space="preserve"> </w:t>
      </w:r>
    </w:p>
    <w:p w:rsidR="00241AC9" w:rsidRDefault="00241AC9" w:rsidP="00241AC9">
      <w:pPr>
        <w:spacing w:before="200" w:after="100" w:line="240" w:lineRule="auto"/>
        <w:ind w:left="567"/>
        <w:jc w:val="both"/>
        <w:rPr>
          <w:lang w:val="fr-FR"/>
        </w:rPr>
      </w:pPr>
      <w:r>
        <w:rPr>
          <w:rFonts w:cs="Arial"/>
          <w:color w:val="000000"/>
          <w:sz w:val="22"/>
          <w:szCs w:val="22"/>
          <w:lang w:val="fr-FR"/>
        </w:rPr>
        <w:t>A chaque étape du processus des actions sont attendues, qui peuvent se traduire par des livrables (documents à produire), qui sont nécessaires pour le bon accomplissement du processus global.</w:t>
      </w:r>
    </w:p>
    <w:p w:rsidR="00340C28" w:rsidRPr="0015358B" w:rsidRDefault="00340C28" w:rsidP="00EB1237">
      <w:pPr>
        <w:spacing w:before="200" w:after="100" w:line="240" w:lineRule="auto"/>
        <w:ind w:left="567"/>
        <w:jc w:val="both"/>
        <w:rPr>
          <w:rFonts w:ascii="Arial" w:hAnsi="Arial" w:cs="Arial"/>
          <w:lang w:val="fr-FR"/>
        </w:rPr>
      </w:pPr>
    </w:p>
    <w:p w:rsidR="00340C28" w:rsidRPr="0015358B" w:rsidRDefault="00DF5795" w:rsidP="00EB1237">
      <w:pPr>
        <w:spacing w:after="0" w:line="240" w:lineRule="auto"/>
        <w:ind w:left="567"/>
        <w:rPr>
          <w:rFonts w:ascii="Arial" w:hAnsi="Arial" w:cs="Arial"/>
          <w:color w:val="000000"/>
          <w:sz w:val="22"/>
          <w:szCs w:val="22"/>
          <w:lang w:val="fr-FR"/>
        </w:rPr>
      </w:pPr>
      <w:r>
        <w:rPr>
          <w:rFonts w:ascii="Arial" w:hAnsi="Arial" w:cs="Arial"/>
          <w:noProof/>
          <w:lang w:val="fr-FR" w:eastAsia="fr-FR"/>
        </w:rPr>
        <w:drawing>
          <wp:inline distT="0" distB="0" distL="0" distR="0" wp14:anchorId="0E85469B" wp14:editId="29F26A79">
            <wp:extent cx="5719313" cy="2941607"/>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cstate="print"/>
                    <a:srcRect/>
                    <a:stretch>
                      <a:fillRect/>
                    </a:stretch>
                  </pic:blipFill>
                  <pic:spPr bwMode="auto">
                    <a:xfrm>
                      <a:off x="0" y="0"/>
                      <a:ext cx="5722459" cy="2943225"/>
                    </a:xfrm>
                    <a:prstGeom prst="rect">
                      <a:avLst/>
                    </a:prstGeom>
                    <a:noFill/>
                    <a:ln w="9525">
                      <a:noFill/>
                      <a:miter lim="800000"/>
                      <a:headEnd/>
                      <a:tailEnd/>
                    </a:ln>
                  </pic:spPr>
                </pic:pic>
              </a:graphicData>
            </a:graphic>
          </wp:inline>
        </w:drawing>
      </w:r>
    </w:p>
    <w:p w:rsidR="00340C28" w:rsidRPr="0015358B" w:rsidRDefault="00340C28" w:rsidP="00EB1237">
      <w:pPr>
        <w:suppressAutoHyphens w:val="0"/>
        <w:spacing w:after="200" w:line="276" w:lineRule="auto"/>
        <w:ind w:left="0"/>
        <w:rPr>
          <w:rFonts w:ascii="Arial" w:hAnsi="Arial" w:cs="Arial"/>
          <w:color w:val="000000"/>
          <w:sz w:val="22"/>
          <w:szCs w:val="22"/>
          <w:lang w:val="fr-FR"/>
        </w:rPr>
      </w:pPr>
      <w:r w:rsidRPr="0015358B">
        <w:rPr>
          <w:rFonts w:ascii="Arial" w:hAnsi="Arial" w:cs="Arial"/>
          <w:color w:val="000000"/>
          <w:sz w:val="22"/>
          <w:szCs w:val="22"/>
          <w:lang w:val="fr-FR"/>
        </w:rPr>
        <w:br w:type="page"/>
      </w:r>
    </w:p>
    <w:p w:rsidR="00340C28" w:rsidRPr="0015358B" w:rsidRDefault="00DF5795" w:rsidP="00810AC5">
      <w:pPr>
        <w:spacing w:after="0" w:line="240" w:lineRule="auto"/>
        <w:ind w:left="567"/>
        <w:rPr>
          <w:rFonts w:ascii="Arial" w:hAnsi="Arial" w:cs="Arial"/>
          <w:color w:val="000000"/>
          <w:sz w:val="22"/>
          <w:szCs w:val="22"/>
          <w:lang w:val="fr-FR"/>
        </w:rPr>
      </w:pPr>
      <w:r>
        <w:rPr>
          <w:rFonts w:ascii="Arial" w:hAnsi="Arial" w:cs="Arial"/>
          <w:b/>
          <w:noProof/>
          <w:color w:val="17365D"/>
          <w:sz w:val="22"/>
          <w:szCs w:val="22"/>
          <w:lang w:val="fr-FR" w:eastAsia="fr-FR"/>
        </w:rPr>
        <w:lastRenderedPageBreak/>
        <w:drawing>
          <wp:inline distT="0" distB="0" distL="0" distR="0" wp14:anchorId="53EB6658" wp14:editId="08C21544">
            <wp:extent cx="3899807" cy="400726"/>
            <wp:effectExtent l="19050" t="0" r="5443"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cstate="print"/>
                    <a:srcRect l="-1593" t="-7465" b="-1866"/>
                    <a:stretch>
                      <a:fillRect/>
                    </a:stretch>
                  </pic:blipFill>
                  <pic:spPr bwMode="auto">
                    <a:xfrm>
                      <a:off x="0" y="0"/>
                      <a:ext cx="3894651" cy="400196"/>
                    </a:xfrm>
                    <a:prstGeom prst="rect">
                      <a:avLst/>
                    </a:prstGeom>
                    <a:solidFill>
                      <a:srgbClr val="FFFFFF"/>
                    </a:solidFill>
                    <a:ln w="9525">
                      <a:noFill/>
                      <a:miter lim="800000"/>
                      <a:headEnd/>
                      <a:tailEnd/>
                    </a:ln>
                  </pic:spPr>
                </pic:pic>
              </a:graphicData>
            </a:graphic>
          </wp:inline>
        </w:drawing>
      </w:r>
    </w:p>
    <w:p w:rsidR="00340C28" w:rsidRPr="0015358B" w:rsidRDefault="00281554" w:rsidP="00F2119B">
      <w:pPr>
        <w:spacing w:after="0" w:line="240" w:lineRule="auto"/>
        <w:ind w:left="0"/>
        <w:rPr>
          <w:rFonts w:ascii="Arial" w:hAnsi="Arial" w:cs="Arial"/>
        </w:rPr>
      </w:pPr>
      <w:r>
        <w:rPr>
          <w:noProof/>
          <w:lang w:val="fr-FR" w:eastAsia="fr-FR"/>
        </w:rPr>
        <mc:AlternateContent>
          <mc:Choice Requires="wps">
            <w:drawing>
              <wp:anchor distT="0" distB="0" distL="114300" distR="114300" simplePos="0" relativeHeight="251561984" behindDoc="0" locked="0" layoutInCell="1" allowOverlap="1" wp14:anchorId="18B67645" wp14:editId="2AE4011F">
                <wp:simplePos x="0" y="0"/>
                <wp:positionH relativeFrom="column">
                  <wp:posOffset>5304790</wp:posOffset>
                </wp:positionH>
                <wp:positionV relativeFrom="paragraph">
                  <wp:posOffset>3855720</wp:posOffset>
                </wp:positionV>
                <wp:extent cx="800735" cy="1064260"/>
                <wp:effectExtent l="18415" t="17145" r="19050" b="23495"/>
                <wp:wrapNone/>
                <wp:docPr id="2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064260"/>
                        </a:xfrm>
                        <a:prstGeom prst="rect">
                          <a:avLst/>
                        </a:prstGeom>
                        <a:solidFill>
                          <a:srgbClr val="FFFFFF"/>
                        </a:solidFill>
                        <a:ln w="28575">
                          <a:solidFill>
                            <a:srgbClr val="E36C0A"/>
                          </a:solidFill>
                          <a:miter lim="800000"/>
                          <a:headEnd/>
                          <a:tailEnd/>
                        </a:ln>
                      </wps:spPr>
                      <wps:txbx>
                        <w:txbxContent>
                          <w:p w:rsidR="00196DA1" w:rsidRPr="00241AC9" w:rsidRDefault="00196DA1" w:rsidP="00241AC9">
                            <w:pPr>
                              <w:ind w:left="0"/>
                              <w:rPr>
                                <w:sz w:val="16"/>
                                <w:szCs w:val="16"/>
                                <w:lang w:val="fr-FR"/>
                              </w:rPr>
                            </w:pPr>
                            <w:r w:rsidRPr="00241AC9">
                              <w:rPr>
                                <w:sz w:val="16"/>
                                <w:szCs w:val="16"/>
                                <w:lang w:val="fr-FR"/>
                              </w:rPr>
                              <w:t>Phase recommandée à intégrer à la fonction achat (hors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64" type="#_x0000_t202" style="position:absolute;margin-left:417.7pt;margin-top:303.6pt;width:63.05pt;height:83.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BfNQIAAFwEAAAOAAAAZHJzL2Uyb0RvYy54bWysVMtu2zAQvBfoPxC815IV23EEy4HrxEWB&#10;9AEk/QCKoiSiFJclaUvu13dJOY6RtpeiPhAkl5qdndn16nboFDkI6yTogk4nKSVCc6ikbgr67Wn3&#10;bkmJ80xXTIEWBT0KR2/Xb9+sepOLDFpQlbAEQbTLe1PQ1nuTJ4njreiYm4ARGoM12I55PNomqSzr&#10;Eb1TSZami6QHWxkLXDiHt3djkK4jfl0L7r/UtROeqIIiNx9XG9cyrMl6xfLGMtNKfqLB/oFFx6TG&#10;pGeoO+YZ2Vv5G1QnuQUHtZ9w6BKoa8lFrAGrmaavqnlsmRGxFhTHmbNM7v/B8s+Hr5bIqqBZdkOJ&#10;Zh2a9CQGT97DQLIoUG9cju8eDb70A96j0bFYZx6Af3dEw7ZluhEba6FvBauQ4DRIm1x8GixxuQsg&#10;Zf8JKszD9h4i0FDbLqiHehBER6OOZ3MCF46XyzS9vppTwjE0TRezbBHJJSx//tpY5z8I6EjYFNSi&#10;+RGdHR6cD2xY/vwkJHOgZLWTSsWDbcqtsuTAsFF28RcLePVMadKjVMv59XxU4K8Y91eLbbr5E0Yn&#10;Pba8kl2sKU1PTRh0u9dVbEjPpBr3yFnpk5BBu1FFP5TDaNoiZAjCllAdUVoLY4vjSOKmBfuTkh7b&#10;u6Dux55ZQYn6qNGem+lsFuYhHmbza3Sa2MtIeRlhmiNUQT0l43brxxnaGyubFjONDaFhg5bWMqr9&#10;wurEH1s4mnAatzAjl+f46uVPYf0LAAD//wMAUEsDBBQABgAIAAAAIQCCOs0l4gAAAAsBAAAPAAAA&#10;ZHJzL2Rvd25yZXYueG1sTI/LTsMwEEX3SPyDNUjsqN3SPAiZVFDUBWKBKHTvxoMTGtshdtrA12NW&#10;sBzdo3vPlKvJdOxIg2+dRZjPBDCytVOt1Qhvr5urHJgP0irZOUsIX+RhVZ2flbJQ7mRf6LgNmsUS&#10;6wuJ0ITQF5z7uiEj/cz1ZGP27gYjQzwHzdUgT7HcdHwhRMqNbG1caGRP64bqw3Y0CMnjerjfJQ/P&#10;H2P6+aS/N4d8pwXi5cV0dwss0BT+YPjVj+pQRae9G63yrEPIr5NlRBFSkS2AReImnSfA9ghZtsyB&#10;VyX//0P1AwAA//8DAFBLAQItABQABgAIAAAAIQC2gziS/gAAAOEBAAATAAAAAAAAAAAAAAAAAAAA&#10;AABbQ29udGVudF9UeXBlc10ueG1sUEsBAi0AFAAGAAgAAAAhADj9If/WAAAAlAEAAAsAAAAAAAAA&#10;AAAAAAAALwEAAF9yZWxzLy5yZWxzUEsBAi0AFAAGAAgAAAAhACmGoF81AgAAXAQAAA4AAAAAAAAA&#10;AAAAAAAALgIAAGRycy9lMm9Eb2MueG1sUEsBAi0AFAAGAAgAAAAhAII6zSXiAAAACwEAAA8AAAAA&#10;AAAAAAAAAAAAjwQAAGRycy9kb3ducmV2LnhtbFBLBQYAAAAABAAEAPMAAACeBQAAAAA=&#10;" strokecolor="#e36c0a" strokeweight="2.25pt">
                <v:textbox>
                  <w:txbxContent>
                    <w:p w:rsidR="00196DA1" w:rsidRPr="00241AC9" w:rsidRDefault="00196DA1" w:rsidP="00241AC9">
                      <w:pPr>
                        <w:ind w:left="0"/>
                        <w:rPr>
                          <w:sz w:val="16"/>
                          <w:szCs w:val="16"/>
                          <w:lang w:val="fr-FR"/>
                        </w:rPr>
                      </w:pPr>
                      <w:r w:rsidRPr="00241AC9">
                        <w:rPr>
                          <w:sz w:val="16"/>
                          <w:szCs w:val="16"/>
                          <w:lang w:val="fr-FR"/>
                        </w:rPr>
                        <w:t>Phase recommandée à intégrer à la fonction achat (hors signature)</w:t>
                      </w:r>
                    </w:p>
                  </w:txbxContent>
                </v:textbox>
              </v:shape>
            </w:pict>
          </mc:Fallback>
        </mc:AlternateContent>
      </w:r>
      <w:r>
        <w:rPr>
          <w:noProof/>
          <w:lang w:val="fr-FR" w:eastAsia="fr-FR"/>
        </w:rPr>
        <mc:AlternateContent>
          <mc:Choice Requires="wps">
            <w:drawing>
              <wp:anchor distT="0" distB="0" distL="114300" distR="114300" simplePos="0" relativeHeight="251547648" behindDoc="0" locked="0" layoutInCell="1" allowOverlap="1" wp14:anchorId="080BC3C1" wp14:editId="46616D26">
                <wp:simplePos x="0" y="0"/>
                <wp:positionH relativeFrom="column">
                  <wp:posOffset>5259705</wp:posOffset>
                </wp:positionH>
                <wp:positionV relativeFrom="paragraph">
                  <wp:posOffset>1816735</wp:posOffset>
                </wp:positionV>
                <wp:extent cx="845820" cy="909320"/>
                <wp:effectExtent l="20955" t="16510" r="19050" b="17145"/>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909320"/>
                        </a:xfrm>
                        <a:prstGeom prst="rect">
                          <a:avLst/>
                        </a:prstGeom>
                        <a:solidFill>
                          <a:srgbClr val="FFFFFF"/>
                        </a:solidFill>
                        <a:ln w="28575">
                          <a:solidFill>
                            <a:srgbClr val="7030A0"/>
                          </a:solidFill>
                          <a:miter lim="800000"/>
                          <a:headEnd/>
                          <a:tailEnd/>
                        </a:ln>
                      </wps:spPr>
                      <wps:txbx>
                        <w:txbxContent>
                          <w:p w:rsidR="00196DA1" w:rsidRPr="00241AC9" w:rsidRDefault="00196DA1" w:rsidP="00241AC9">
                            <w:pPr>
                              <w:ind w:left="0"/>
                              <w:rPr>
                                <w:sz w:val="16"/>
                                <w:szCs w:val="16"/>
                                <w:lang w:val="fr-FR"/>
                              </w:rPr>
                            </w:pPr>
                            <w:r w:rsidRPr="00241AC9">
                              <w:rPr>
                                <w:sz w:val="16"/>
                                <w:szCs w:val="16"/>
                                <w:lang w:val="fr-FR"/>
                              </w:rPr>
                              <w:t>Phases mutualisées au sein de la fonction achat commune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65" type="#_x0000_t202" style="position:absolute;margin-left:414.15pt;margin-top:143.05pt;width:66.6pt;height:71.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rMgIAAFoEAAAOAAAAZHJzL2Uyb0RvYy54bWysVN2u0zAMvkfiHaLcs3Z/bKvWHY0dhpAO&#10;P9I5PECapm1EGockWzueHifddnZA3CB6Edmx89n+bHd917eKHIV1EnROx6OUEqE5lFLXOf32tH+z&#10;pMR5pkumQIucnoSjd5vXr9adycQEGlClsARBtMs6k9PGe5MlieONaJkbgREajRXYlnlUbZ2UlnWI&#10;3qpkkqZvkw5saSxw4Rze3g9Guon4VSW4/1JVTniicoq5+XjaeBbhTDZrltWWmUbycxrsH7JomdQY&#10;9Ap1zzwjByv/gGolt+Cg8iMObQJVJbmINWA14/S3ah4bZkSsBclx5kqT+3+w/PPxqyWyzOl0TIlm&#10;LfboSfSevIOejJeBn864DN0eDTr6Hu+xz7FWZx6Af3dEw65huhZba6FrBCsxv3F4mdw8HXBcACm6&#10;T1BiHHbwEIH6yraBPKSDIDr26XTtTciF4+VyNl9O0MLRtEpXU5RDBJZdHhvr/AcBLQlCTi22PoKz&#10;44Pzg+vFJcRyoGS5l0pFxdbFTllyZDgm+/id0V+4KU26nE6W88V8IOCvGIt0mm4vGb7AaKXHgVey&#10;xZLS8IVALAu0vddllD2TapCxPKXPPAbqBhJ9X/SxZZNFeBxILqA8IbMWhgHHhUShAfuTkg6HO6fu&#10;x4FZQYn6qLE7q/FsFrYhKrP5IhBrby3FrYVpjlA59ZQM4s4PG3QwVtYNRhrmQcMWO1rJyPZzVuf8&#10;cYBjv87LFjbkVo9ez7+EzS8AAAD//wMAUEsDBBQABgAIAAAAIQAmQfbf4gAAAAsBAAAPAAAAZHJz&#10;L2Rvd25yZXYueG1sTI8xT8MwEIV3JP6DdUgsiDpJwaQhl6pEomLpQNuB0Y2POCK2o9ht03+PO8F4&#10;ep/e+65cTqZnJxp95yxCOkuAkW2c6myLsN+9P+bAfJBWyd5ZQriQh2V1e1PKQrmz/aTTNrQsllhf&#10;SAQdwlBw7htNRvqZG8jG7NuNRoZ4ji1XozzHctPzLEkEN7KzcUHLgWpNzc/2aBDMi3D1fvOh11+r&#10;ehOGt24nHi6I93fT6hVYoCn8wXDVj+pQRaeDO1rlWY+QZ/k8oghZLlJgkViI9BnYAeEpW8yBVyX/&#10;/0P1CwAA//8DAFBLAQItABQABgAIAAAAIQC2gziS/gAAAOEBAAATAAAAAAAAAAAAAAAAAAAAAABb&#10;Q29udGVudF9UeXBlc10ueG1sUEsBAi0AFAAGAAgAAAAhADj9If/WAAAAlAEAAAsAAAAAAAAAAAAA&#10;AAAALwEAAF9yZWxzLy5yZWxzUEsBAi0AFAAGAAgAAAAhAC7b8usyAgAAWgQAAA4AAAAAAAAAAAAA&#10;AAAALgIAAGRycy9lMm9Eb2MueG1sUEsBAi0AFAAGAAgAAAAhACZB9t/iAAAACwEAAA8AAAAAAAAA&#10;AAAAAAAAjAQAAGRycy9kb3ducmV2LnhtbFBLBQYAAAAABAAEAPMAAACbBQAAAAA=&#10;" strokecolor="#7030a0" strokeweight="2.25pt">
                <v:textbox>
                  <w:txbxContent>
                    <w:p w:rsidR="00196DA1" w:rsidRPr="00241AC9" w:rsidRDefault="00196DA1" w:rsidP="00241AC9">
                      <w:pPr>
                        <w:ind w:left="0"/>
                        <w:rPr>
                          <w:sz w:val="16"/>
                          <w:szCs w:val="16"/>
                          <w:lang w:val="fr-FR"/>
                        </w:rPr>
                      </w:pPr>
                      <w:r w:rsidRPr="00241AC9">
                        <w:rPr>
                          <w:sz w:val="16"/>
                          <w:szCs w:val="16"/>
                          <w:lang w:val="fr-FR"/>
                        </w:rPr>
                        <w:t>Phases mutualisées au sein de la fonction achat commune</w:t>
                      </w:r>
                    </w:p>
                  </w:txbxContent>
                </v:textbox>
              </v:shape>
            </w:pict>
          </mc:Fallback>
        </mc:AlternateContent>
      </w:r>
      <w:r>
        <w:rPr>
          <w:noProof/>
          <w:lang w:val="fr-FR" w:eastAsia="fr-FR"/>
        </w:rPr>
        <mc:AlternateContent>
          <mc:Choice Requires="wps">
            <w:drawing>
              <wp:anchor distT="0" distB="0" distL="114300" distR="114300" simplePos="0" relativeHeight="251540480" behindDoc="0" locked="0" layoutInCell="1" allowOverlap="1" wp14:anchorId="22A520D3" wp14:editId="33E90636">
                <wp:simplePos x="0" y="0"/>
                <wp:positionH relativeFrom="column">
                  <wp:posOffset>5150485</wp:posOffset>
                </wp:positionH>
                <wp:positionV relativeFrom="paragraph">
                  <wp:posOffset>886460</wp:posOffset>
                </wp:positionV>
                <wp:extent cx="57150" cy="3195320"/>
                <wp:effectExtent l="16510" t="19685" r="21590" b="23495"/>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195320"/>
                        </a:xfrm>
                        <a:prstGeom prst="rightBracket">
                          <a:avLst>
                            <a:gd name="adj" fmla="val 465926"/>
                          </a:avLst>
                        </a:prstGeom>
                        <a:noFill/>
                        <a:ln w="2857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7" o:spid="_x0000_s1026" type="#_x0000_t86" style="position:absolute;margin-left:405.55pt;margin-top:69.8pt;width:4.5pt;height:251.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GgQIAAA4FAAAOAAAAZHJzL2Uyb0RvYy54bWysVNuO0zAQfUfiHyy/d5O0SS/RpqulaRHS&#10;AistfIBrO41Zxw6223RB/DtjJy0tvCBEH9xxZnw8Z+aMb++OjUQHbqzQqsDJTYwRV1QzoXYF/vxp&#10;M5pjZB1RjEiteIFfuMV3y9evbrs252Nda8m4QQCibN61Ba6da/MosrTmDbE3uuUKnJU2DXGwNbuI&#10;GdIBeiOjcRxPo04b1hpNubXwteydeBnwq4pT97GqLHdIFhhyc2E1Yd36NVreknxnSFsLOqRB/iGL&#10;hggFl56hSuII2hvxB1QjqNFWV+6G6ibSVSUoDxyATRL/xuapJi0PXKA4tj2Xyf4/WPrh8GiQYAUe&#10;LzBSpIEe3e+dDlejZOYL1LU2h7in9tF4irZ90PTZgiO68viNhRi07d5rBjgEcEJRjpVp/Emgi46h&#10;9i/n2vOjQxQ+ZrMkgwZR8EySRTYZh95EJD8dbo11b7lukDcKbMSudm8Moc/chUvI4cG60AI28CDs&#10;C0ZVI6GhByJROs0W46knBKhDNFgnXH9U6Y2QMmhCKtRBUebZLAvwVkvBvDeUwOy2K2kQwBZ4Fk/i&#10;+1O2V2FG7xULaDUnbD3YjgjZ23C7VB4PijAk78sRdPN9ES/W8/U8HaXj6XqUxmU5ut+s0tF0k8yy&#10;clKuVmXyw6eWpHktGOPKZ3fScJL+nUaGaerVd1bxFQt7SXYTfkMRL8Ki6zRCjYHL6T+wC3LxCukl&#10;tdXsBdRidD+U8IiAUWvzDaMOBrLA9uueGI6RfKdA8YskTf0Eh02azUAgyFx6tpceoihAFdhh1Jsr&#10;10/9vg3KgbcqtFVpr/ZKuJOc+6wGbcPQBQbDA+Gn+nIfon49Y8ufAAAA//8DAFBLAwQUAAYACAAA&#10;ACEAn91Qq+MAAAALAQAADwAAAGRycy9kb3ducmV2LnhtbEyPwUrDQBCG74LvsIzgzW4SJcaYTdGC&#10;iCCUVq30ts2OSTA7G7PbNPXpHU96nPk//vmmmE+2EyMOvnWkIJ5FIJAqZ1qqFby+PFxkIHzQZHTn&#10;CBUc0cO8PD0pdG7cgVY4rkMtuIR8rhU0IfS5lL5q0Go/cz0SZx9usDrwONTSDPrA5baTSRSl0uqW&#10;+EKje1w0WH2u91ZBe3+9eXvftsfnp9X347hYbjdf1Ct1fjbd3YIIOIU/GH71WR1Kdtq5PRkvOgVZ&#10;HMeMcnB5k4JgIksi3uwUpFdJBrIs5P8fyh8AAAD//wMAUEsBAi0AFAAGAAgAAAAhALaDOJL+AAAA&#10;4QEAABMAAAAAAAAAAAAAAAAAAAAAAFtDb250ZW50X1R5cGVzXS54bWxQSwECLQAUAAYACAAAACEA&#10;OP0h/9YAAACUAQAACwAAAAAAAAAAAAAAAAAvAQAAX3JlbHMvLnJlbHNQSwECLQAUAAYACAAAACEA&#10;P9IkRoECAAAOBQAADgAAAAAAAAAAAAAAAAAuAgAAZHJzL2Uyb0RvYy54bWxQSwECLQAUAAYACAAA&#10;ACEAn91Qq+MAAAALAQAADwAAAAAAAAAAAAAAAADbBAAAZHJzL2Rvd25yZXYueG1sUEsFBgAAAAAE&#10;AAQA8wAAAOsFAAAAAA==&#10;" strokecolor="#7030a0" strokeweight="2.25pt"/>
            </w:pict>
          </mc:Fallback>
        </mc:AlternateContent>
      </w:r>
      <w:r w:rsidR="00DF5795">
        <w:rPr>
          <w:rFonts w:ascii="Arial" w:hAnsi="Arial" w:cs="Arial"/>
          <w:noProof/>
          <w:lang w:val="fr-FR" w:eastAsia="fr-FR"/>
        </w:rPr>
        <w:drawing>
          <wp:inline distT="0" distB="0" distL="0" distR="0" wp14:anchorId="0DA00B01" wp14:editId="4FD2E07B">
            <wp:extent cx="5206093" cy="4132613"/>
            <wp:effectExtent l="1905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cstate="print"/>
                    <a:srcRect/>
                    <a:stretch>
                      <a:fillRect/>
                    </a:stretch>
                  </pic:blipFill>
                  <pic:spPr bwMode="auto">
                    <a:xfrm>
                      <a:off x="0" y="0"/>
                      <a:ext cx="5219651" cy="4143375"/>
                    </a:xfrm>
                    <a:prstGeom prst="rect">
                      <a:avLst/>
                    </a:prstGeom>
                    <a:solidFill>
                      <a:srgbClr val="FFFFFF"/>
                    </a:solidFill>
                    <a:ln w="9525">
                      <a:noFill/>
                      <a:miter lim="800000"/>
                      <a:headEnd/>
                      <a:tailEnd/>
                    </a:ln>
                  </pic:spPr>
                </pic:pic>
              </a:graphicData>
            </a:graphic>
          </wp:inline>
        </w:drawing>
      </w:r>
    </w:p>
    <w:p w:rsidR="00340C28" w:rsidRPr="0015358B" w:rsidRDefault="00281554" w:rsidP="00810AC5">
      <w:pPr>
        <w:spacing w:after="0" w:line="240" w:lineRule="auto"/>
        <w:ind w:left="0"/>
        <w:rPr>
          <w:rFonts w:ascii="Arial" w:hAnsi="Arial" w:cs="Arial"/>
        </w:rPr>
      </w:pPr>
      <w:r>
        <w:rPr>
          <w:noProof/>
          <w:lang w:val="fr-FR" w:eastAsia="fr-FR"/>
        </w:rPr>
        <mc:AlternateContent>
          <mc:Choice Requires="wps">
            <w:drawing>
              <wp:anchor distT="0" distB="0" distL="114300" distR="114300" simplePos="0" relativeHeight="251554816" behindDoc="0" locked="0" layoutInCell="1" allowOverlap="1" wp14:anchorId="67FAB495" wp14:editId="17EEB988">
                <wp:simplePos x="0" y="0"/>
                <wp:positionH relativeFrom="column">
                  <wp:posOffset>5201920</wp:posOffset>
                </wp:positionH>
                <wp:positionV relativeFrom="paragraph">
                  <wp:posOffset>59690</wp:posOffset>
                </wp:positionV>
                <wp:extent cx="57150" cy="727710"/>
                <wp:effectExtent l="20320" t="21590" r="17780" b="22225"/>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727710"/>
                        </a:xfrm>
                        <a:prstGeom prst="rightBracket">
                          <a:avLst>
                            <a:gd name="adj" fmla="val 106111"/>
                          </a:avLst>
                        </a:prstGeom>
                        <a:noFill/>
                        <a:ln w="2857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86" style="position:absolute;margin-left:409.6pt;margin-top:4.7pt;width:4.5pt;height:57.3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mrfgIAAA0FAAAOAAAAZHJzL2Uyb0RvYy54bWysVFFv2jAQfp+0/2D5nSamgUDUUHUEpknd&#10;VqnbDzC2Q7I6dmYbQjvtv+/sBAbryzSNB3POnT/fd/edb24PjUR7YWytVY7JVYyRUEzzWm1z/PXL&#10;ejTDyDqqOJVaiRw/C4tvF2/f3HRtJsa60pILgwBE2axrc1w512ZRZFklGmqvdCsUOEttGupga7YR&#10;N7QD9EZG4zieRp02vDWaCWvha9E78SLgl6Vg7nNZWuGQzDHk5sJqwrrxa7S4odnW0Laq2ZAG/Ycs&#10;GloruPQEVVBH0c7Ur6CamhltdemumG4iXZY1E4EDsCHxH2weK9qKwAWKY9tTmez/g2Wf9g8G1TzH&#10;4xQjRRvo0d3O6XA1InNfoK61GcQ9tg/GU7TtvWZPFhzRhcdvLMSgTfdRc8ChgBOKcihN408CXXQI&#10;tX8+1V4cHGLwcZKSCTSIgScdpykJrYlodjzbGuveC90gb+TY1NvKvTOUPQkX7qD7e+tCB/hAg/Jv&#10;GJWNhH7uqUQknhJCPB9AHaLBOuL6o0qvaymDJKRCHdRkNkknAd5qWXPvDRUw281SGgSwOV5dT5fx&#10;3YB7EWb0TvGAVgnKV4PtaC17G26XyuNBDYbkfTWCbH7M4/lqtpolo2Q8XY2SuChGd+tlMpquSTop&#10;rovlsiA/fWokyaqac6F8dkcJk+TvJDIMUy++k4gvWNhzsuvwe002ukwj1Bi4HP8Du6AWL5BeURvN&#10;n0EsRvczCW8IGJU2Lxh1MI85tt931AiM5AcFgp+TJPEDHDbJJB3Dxpx7NuceqhhA5dhh1JtL1w/9&#10;rg3KgacqtFVpL/aydkc191kN0oaZCwyG98EP9fk+RP1+xRa/AAAA//8DAFBLAwQUAAYACAAAACEA&#10;7hEqYd8AAAAJAQAADwAAAGRycy9kb3ducmV2LnhtbEyPQU+DQBCF7yb+h82YeDF2t4QYQJZGTWw8&#10;GW017XGBESjsLGG3Lf57x5MeX96XN9/kq9kO4oST7xxpWC4UCKTK1R01Gj62z7cJCB8M1WZwhBq+&#10;0cOquLzITVa7M73jaRMawSPkM6OhDWHMpPRVi9b4hRuRuPtykzWB49TIejJnHreDjJS6k9Z0xBda&#10;M+JTi1W/OVoNclf28cvN5xwO6fptvz2ox9d1r/X11fxwDyLgHP5g+NVndSjYqXRHqr0YNCTLNGJU&#10;QxqD4D6JEs4lg1GsQBa5/P9B8QMAAP//AwBQSwECLQAUAAYACAAAACEAtoM4kv4AAADhAQAAEwAA&#10;AAAAAAAAAAAAAAAAAAAAW0NvbnRlbnRfVHlwZXNdLnhtbFBLAQItABQABgAIAAAAIQA4/SH/1gAA&#10;AJQBAAALAAAAAAAAAAAAAAAAAC8BAABfcmVscy8ucmVsc1BLAQItABQABgAIAAAAIQAO9TmrfgIA&#10;AA0FAAAOAAAAAAAAAAAAAAAAAC4CAABkcnMvZTJvRG9jLnhtbFBLAQItABQABgAIAAAAIQDuESph&#10;3wAAAAkBAAAPAAAAAAAAAAAAAAAAANgEAABkcnMvZG93bnJldi54bWxQSwUGAAAAAAQABADzAAAA&#10;5AUAAAAA&#10;" strokecolor="#e36c0a" strokeweight="2.25pt"/>
            </w:pict>
          </mc:Fallback>
        </mc:AlternateContent>
      </w:r>
      <w:r w:rsidR="00DF5795">
        <w:rPr>
          <w:rFonts w:ascii="Arial" w:hAnsi="Arial" w:cs="Arial"/>
          <w:noProof/>
          <w:lang w:val="fr-FR" w:eastAsia="fr-FR"/>
        </w:rPr>
        <w:drawing>
          <wp:inline distT="0" distB="0" distL="0" distR="0" wp14:anchorId="3C50647B" wp14:editId="732BA6DC">
            <wp:extent cx="5206093" cy="3960925"/>
            <wp:effectExtent l="1905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cstate="print"/>
                    <a:srcRect/>
                    <a:stretch>
                      <a:fillRect/>
                    </a:stretch>
                  </pic:blipFill>
                  <pic:spPr bwMode="auto">
                    <a:xfrm>
                      <a:off x="0" y="0"/>
                      <a:ext cx="5208032" cy="3962400"/>
                    </a:xfrm>
                    <a:prstGeom prst="rect">
                      <a:avLst/>
                    </a:prstGeom>
                    <a:solidFill>
                      <a:srgbClr val="FFFFFF"/>
                    </a:solidFill>
                    <a:ln w="9525">
                      <a:noFill/>
                      <a:miter lim="800000"/>
                      <a:headEnd/>
                      <a:tailEnd/>
                    </a:ln>
                  </pic:spPr>
                </pic:pic>
              </a:graphicData>
            </a:graphic>
          </wp:inline>
        </w:drawing>
      </w:r>
    </w:p>
    <w:p w:rsidR="00340C28" w:rsidRPr="0015358B" w:rsidRDefault="00340C28" w:rsidP="00810AC5">
      <w:pPr>
        <w:spacing w:after="0" w:line="240" w:lineRule="auto"/>
        <w:ind w:left="0"/>
        <w:rPr>
          <w:rFonts w:ascii="Arial" w:hAnsi="Arial" w:cs="Arial"/>
        </w:rPr>
      </w:pPr>
    </w:p>
    <w:p w:rsidR="00340C28" w:rsidRPr="0015358B" w:rsidRDefault="00340C28" w:rsidP="00810AC5">
      <w:pPr>
        <w:spacing w:after="0" w:line="240" w:lineRule="auto"/>
        <w:ind w:left="0"/>
        <w:rPr>
          <w:rFonts w:ascii="Arial" w:hAnsi="Arial" w:cs="Arial"/>
        </w:rPr>
        <w:sectPr w:rsidR="00340C28" w:rsidRPr="0015358B">
          <w:footerReference w:type="even" r:id="rId139"/>
          <w:pgSz w:w="11906" w:h="16838"/>
          <w:pgMar w:top="1135" w:right="849" w:bottom="1417" w:left="1560" w:header="720" w:footer="281" w:gutter="0"/>
          <w:cols w:space="720"/>
          <w:docGrid w:linePitch="360"/>
        </w:sectPr>
      </w:pPr>
    </w:p>
    <w:p w:rsidR="00340C28" w:rsidRPr="0015358B" w:rsidRDefault="00DF5795" w:rsidP="00810AC5">
      <w:pPr>
        <w:spacing w:before="200" w:after="100" w:line="240" w:lineRule="auto"/>
        <w:ind w:left="0"/>
        <w:jc w:val="center"/>
        <w:rPr>
          <w:rFonts w:ascii="Arial" w:hAnsi="Arial" w:cs="Arial"/>
          <w:color w:val="17365D"/>
          <w:sz w:val="22"/>
          <w:szCs w:val="22"/>
          <w:lang w:val="fr-FR"/>
        </w:rPr>
        <w:sectPr w:rsidR="00340C28" w:rsidRPr="0015358B">
          <w:footerReference w:type="even" r:id="rId140"/>
          <w:pgSz w:w="16838" w:h="11906" w:orient="landscape"/>
          <w:pgMar w:top="709" w:right="1135" w:bottom="849" w:left="1417" w:header="720" w:footer="281" w:gutter="0"/>
          <w:cols w:space="720"/>
          <w:docGrid w:linePitch="360"/>
        </w:sectPr>
      </w:pPr>
      <w:r>
        <w:rPr>
          <w:rFonts w:ascii="Arial" w:hAnsi="Arial" w:cs="Arial"/>
          <w:noProof/>
          <w:lang w:val="fr-FR" w:eastAsia="fr-FR"/>
        </w:rPr>
        <w:lastRenderedPageBreak/>
        <w:drawing>
          <wp:inline distT="0" distB="0" distL="0" distR="0" wp14:anchorId="6CAD4081" wp14:editId="4D9074FF">
            <wp:extent cx="7781925" cy="5876925"/>
            <wp:effectExtent l="1905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cstate="print"/>
                    <a:srcRect/>
                    <a:stretch>
                      <a:fillRect/>
                    </a:stretch>
                  </pic:blipFill>
                  <pic:spPr bwMode="auto">
                    <a:xfrm>
                      <a:off x="0" y="0"/>
                      <a:ext cx="7781925" cy="5876925"/>
                    </a:xfrm>
                    <a:prstGeom prst="rect">
                      <a:avLst/>
                    </a:prstGeom>
                    <a:solidFill>
                      <a:srgbClr val="FFFFFF"/>
                    </a:solidFill>
                    <a:ln w="9525">
                      <a:noFill/>
                      <a:miter lim="800000"/>
                      <a:headEnd/>
                      <a:tailEnd/>
                    </a:ln>
                  </pic:spPr>
                </pic:pic>
              </a:graphicData>
            </a:graphic>
          </wp:inline>
        </w:drawing>
      </w:r>
    </w:p>
    <w:p w:rsidR="00241AC9" w:rsidRDefault="00417DAD" w:rsidP="00241AC9">
      <w:pPr>
        <w:spacing w:after="100"/>
        <w:ind w:left="567"/>
        <w:rPr>
          <w:rFonts w:cs="Arial"/>
          <w:color w:val="000000"/>
          <w:sz w:val="22"/>
          <w:szCs w:val="22"/>
          <w:lang w:val="fr-FR"/>
        </w:rPr>
      </w:pPr>
      <w:bookmarkStart w:id="182" w:name="_Toc469401297"/>
      <w:bookmarkStart w:id="183" w:name="_Toc469403555"/>
      <w:r>
        <w:rPr>
          <w:rFonts w:ascii="Arial" w:hAnsi="Arial" w:cs="Arial"/>
          <w:b/>
          <w:color w:val="17365D"/>
          <w:sz w:val="22"/>
          <w:szCs w:val="22"/>
          <w:lang w:val="fr-FR"/>
        </w:rPr>
        <w:lastRenderedPageBreak/>
        <w:t>4</w:t>
      </w:r>
      <w:r w:rsidR="00241AC9">
        <w:rPr>
          <w:rFonts w:ascii="Arial" w:hAnsi="Arial" w:cs="Arial"/>
          <w:b/>
          <w:color w:val="17365D"/>
          <w:sz w:val="22"/>
          <w:szCs w:val="22"/>
          <w:lang w:val="fr-FR"/>
        </w:rPr>
        <w:t>.</w:t>
      </w:r>
      <w:r>
        <w:rPr>
          <w:rFonts w:ascii="Arial" w:hAnsi="Arial" w:cs="Arial"/>
          <w:b/>
          <w:color w:val="17365D"/>
          <w:sz w:val="22"/>
          <w:szCs w:val="22"/>
          <w:lang w:val="fr-FR"/>
        </w:rPr>
        <w:t>7</w:t>
      </w:r>
      <w:r w:rsidR="00241AC9">
        <w:rPr>
          <w:rFonts w:ascii="Arial" w:hAnsi="Arial" w:cs="Arial"/>
          <w:b/>
          <w:color w:val="17365D"/>
          <w:sz w:val="22"/>
          <w:szCs w:val="22"/>
          <w:lang w:val="fr-FR"/>
        </w:rPr>
        <w:t xml:space="preserve">.3 – </w:t>
      </w:r>
      <w:r w:rsidR="00241AC9">
        <w:rPr>
          <w:rFonts w:ascii="Arial" w:hAnsi="Arial" w:cs="Arial"/>
          <w:b/>
          <w:color w:val="17365D"/>
          <w:sz w:val="22"/>
          <w:szCs w:val="22"/>
          <w:u w:val="single"/>
          <w:lang w:val="fr-FR"/>
        </w:rPr>
        <w:t>Description des acteurs des processus achats</w:t>
      </w:r>
    </w:p>
    <w:p w:rsidR="00241AC9" w:rsidRPr="00CC79F2" w:rsidRDefault="00241AC9" w:rsidP="00241AC9">
      <w:pPr>
        <w:spacing w:before="200" w:after="100" w:line="240" w:lineRule="auto"/>
        <w:ind w:left="567"/>
        <w:jc w:val="both"/>
        <w:rPr>
          <w:b/>
          <w:color w:val="000000"/>
          <w:u w:val="single"/>
          <w:lang w:val="fr-FR"/>
        </w:rPr>
      </w:pPr>
      <w:r w:rsidRPr="00CC79F2">
        <w:rPr>
          <w:rFonts w:cs="Arial"/>
          <w:color w:val="000000"/>
          <w:lang w:val="fr-FR"/>
        </w:rPr>
        <w:t>Une description des acteurs est proposée ci-après avec leurs principales fonctions. Selon le contexte, tout en respectant le cadre relatif à la gouvernance du GHT, des modulations sont possibles pour tenir compte des compétences et des polyvalences existantes, de la taille et de la répartition des établissements.</w:t>
      </w:r>
    </w:p>
    <w:p w:rsidR="00241AC9" w:rsidRDefault="00241AC9" w:rsidP="00EB1173">
      <w:pPr>
        <w:pStyle w:val="Paragraphedeliste"/>
        <w:numPr>
          <w:ilvl w:val="0"/>
          <w:numId w:val="2"/>
        </w:numPr>
        <w:spacing w:before="300" w:after="100"/>
        <w:ind w:left="1134" w:hanging="567"/>
        <w:jc w:val="both"/>
        <w:rPr>
          <w:color w:val="000000"/>
          <w:lang w:val="fr-FR"/>
        </w:rPr>
      </w:pPr>
      <w:r>
        <w:rPr>
          <w:b/>
          <w:color w:val="000000"/>
          <w:sz w:val="22"/>
          <w:szCs w:val="22"/>
          <w:u w:val="single"/>
          <w:lang w:val="fr-FR"/>
        </w:rPr>
        <w:t xml:space="preserve">Les acteurs </w:t>
      </w:r>
      <w:r>
        <w:rPr>
          <w:color w:val="000000"/>
          <w:sz w:val="22"/>
          <w:szCs w:val="22"/>
          <w:u w:val="single"/>
          <w:lang w:val="fr-FR"/>
        </w:rPr>
        <w:t>(physiques et institutionnels)</w:t>
      </w:r>
      <w:r>
        <w:rPr>
          <w:b/>
          <w:color w:val="000000"/>
          <w:sz w:val="22"/>
          <w:szCs w:val="22"/>
          <w:u w:val="single"/>
          <w:lang w:val="fr-FR"/>
        </w:rPr>
        <w:t xml:space="preserve"> du processus achat-approvisionnement du GHT</w:t>
      </w:r>
    </w:p>
    <w:p w:rsidR="00241AC9" w:rsidRPr="00E3137F" w:rsidRDefault="00241AC9" w:rsidP="00241AC9">
      <w:pPr>
        <w:spacing w:before="200" w:after="100" w:line="240" w:lineRule="auto"/>
        <w:ind w:left="567"/>
        <w:jc w:val="both"/>
        <w:rPr>
          <w:lang w:val="fr-FR"/>
        </w:rPr>
      </w:pPr>
      <w:r>
        <w:rPr>
          <w:color w:val="000000"/>
          <w:lang w:val="fr-FR"/>
        </w:rPr>
        <w:t>L’approche vise à définir les principales fonctions. Selon les cas, ces fonctions peuvent être occupées par une ou plusieurs personnes, être partagées avec d’autres fonctions (polyvalence).</w:t>
      </w:r>
      <w:r>
        <w:rPr>
          <w:rFonts w:cs="Arial"/>
          <w:color w:val="000000"/>
          <w:lang w:val="fr-FR"/>
        </w:rPr>
        <w:t xml:space="preserve"> </w:t>
      </w:r>
    </w:p>
    <w:p w:rsidR="00241AC9" w:rsidRDefault="00281554" w:rsidP="00241AC9">
      <w:pPr>
        <w:spacing w:before="300" w:after="300"/>
        <w:ind w:left="7088"/>
        <w:jc w:val="both"/>
        <w:rPr>
          <w:b/>
          <w:color w:val="000000"/>
          <w:u w:val="single"/>
          <w:lang w:val="fr-FR" w:eastAsia="fr-FR"/>
        </w:rPr>
      </w:pPr>
      <w:r>
        <w:rPr>
          <w:noProof/>
          <w:lang w:val="fr-FR" w:eastAsia="fr-FR"/>
        </w:rPr>
        <mc:AlternateContent>
          <mc:Choice Requires="wps">
            <w:drawing>
              <wp:anchor distT="0" distB="0" distL="114300" distR="114300" simplePos="0" relativeHeight="251663360" behindDoc="0" locked="0" layoutInCell="1" allowOverlap="1" wp14:anchorId="39E53646" wp14:editId="295FFAE4">
                <wp:simplePos x="0" y="0"/>
                <wp:positionH relativeFrom="column">
                  <wp:posOffset>177165</wp:posOffset>
                </wp:positionH>
                <wp:positionV relativeFrom="paragraph">
                  <wp:posOffset>104140</wp:posOffset>
                </wp:positionV>
                <wp:extent cx="1658620" cy="273050"/>
                <wp:effectExtent l="15240" t="8890" r="12065" b="13335"/>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27305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241AC9">
                            <w:pPr>
                              <w:ind w:left="142"/>
                              <w:jc w:val="center"/>
                              <w:rPr>
                                <w:rFonts w:eastAsia="Calibri"/>
                                <w:b/>
                                <w:color w:val="002060"/>
                                <w:lang w:bidi="en-US"/>
                              </w:rPr>
                            </w:pPr>
                            <w:r>
                              <w:rPr>
                                <w:rFonts w:eastAsia="Calibri"/>
                                <w:b/>
                                <w:color w:val="002060"/>
                                <w:lang w:bidi="en-US"/>
                              </w:rPr>
                              <w:t>Utilisateurs finaux</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66" style="position:absolute;left:0;text-align:left;margin-left:13.95pt;margin-top:8.2pt;width:130.6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wPRwIAAIIEAAAOAAAAZHJzL2Uyb0RvYy54bWysVNuO0zAQfUfiHyy/06Rpm3ajTVfLliKk&#10;BVYsfIBrO43BlzB2m+5+PWOnXVp4Q/TB8mRmjs/Mmen1zcFospfglbM1HY9ySqTlTii7rem3r+s3&#10;C0p8YFYw7ays6ZP09Gb5+tV131WycK3TQgJBEOurvqtpG0JXZZnnrTTMj1wnLTobB4YFNGGbCWA9&#10;ohudFXleZr0D0YHj0nv8uhqcdJnwm0by8LlpvAxE1xS5hXRCOjfxzJbXrNoC61rFjzTYP7AwTFl8&#10;9AVqxQIjO1B/QRnFwXnXhBF3JnNNo7hMNWA14/yPah5b1slUCzbHdy9t8v8Pln/aPwBRoqZFQYll&#10;BjW63QWXniaTaWxQ3/kK4x67B4gl+u7e8R+eWHfXMruVtwCubyUTSGsc47OLhGh4TCWb/qMTCM8Q&#10;PvXq0ICJgNgFckiSPL1IIg+BcPw4LmeLskDlOPqK+SSfJc0yVp2yO/DhvXSGxEtNwe2s+IK6pyfY&#10;/t6HpIs4FsfEd0oao1HlPdNkXJblPJFm1TEYsU+YqVynlVgrrZMB282dBoKpNb2avZ2sTsn+PExb&#10;0iP3oswjc4Zz7X8mPhdR/hysmE7W5am2izCjAq6IVqamizz+hqGNHX9nRRrgwJQe7khe26MEseuD&#10;euGwOQwiL06Cbpx4QlHADSuBK4yX1sEzJT2uQ2S8YyAp0R8sCns1nk7j/iRjOptHSeDcszn3MMsR&#10;qqY8ACWDcRfS1sUmWhcnrFHhNCsDlyNrHHS8XWzSuZ2ifv91LH8BAAD//wMAUEsDBBQABgAIAAAA&#10;IQDFcZlE4QAAAAgBAAAPAAAAZHJzL2Rvd25yZXYueG1sTI/BTsMwEETvSPyDtUjcqJOoNE2IUyGk&#10;qhKih4aiXt3YTaLE62C7bfj7Lic4zs5o5m2xmszALtr5zqKAeBYB01hb1WEjYP+5floC80GikoNF&#10;LeBHe1iV93eFzJW94k5fqtAwKkGfSwFtCGPOua9bbaSf2VEjeSfrjAwkXcOVk1cqNwNPomjBjeyQ&#10;Flo56rdW1311NgJ21en76/0jddv9YR33fbbhh3QjxOPD9PoCLOgp/IXhF5/QoSSmoz2j8mwQkKQZ&#10;Jem+mAMjP1lmMbCjgOdsDrws+P8HyhsAAAD//wMAUEsBAi0AFAAGAAgAAAAhALaDOJL+AAAA4QEA&#10;ABMAAAAAAAAAAAAAAAAAAAAAAFtDb250ZW50X1R5cGVzXS54bWxQSwECLQAUAAYACAAAACEAOP0h&#10;/9YAAACUAQAACwAAAAAAAAAAAAAAAAAvAQAAX3JlbHMvLnJlbHNQSwECLQAUAAYACAAAACEAse+c&#10;D0cCAACCBAAADgAAAAAAAAAAAAAAAAAuAgAAZHJzL2Uyb0RvYy54bWxQSwECLQAUAAYACAAAACEA&#10;xXGZROEAAAAIAQAADwAAAAAAAAAAAAAAAAChBAAAZHJzL2Rvd25yZXYueG1sUEsFBgAAAAAEAAQA&#10;8wAAAK8FAAAAAA==&#10;" fillcolor="#95b3d7" strokecolor="#243f60" strokeweight=".35mm">
                <v:stroke joinstyle="miter" endcap="square"/>
                <v:textbox>
                  <w:txbxContent>
                    <w:p w:rsidR="00196DA1" w:rsidRDefault="00196DA1" w:rsidP="00241AC9">
                      <w:pPr>
                        <w:ind w:left="142"/>
                        <w:jc w:val="center"/>
                        <w:rPr>
                          <w:rFonts w:eastAsia="Calibri"/>
                          <w:b/>
                          <w:color w:val="002060"/>
                          <w:lang w:bidi="en-US"/>
                        </w:rPr>
                      </w:pPr>
                      <w:r>
                        <w:rPr>
                          <w:rFonts w:eastAsia="Calibri"/>
                          <w:b/>
                          <w:color w:val="002060"/>
                          <w:lang w:bidi="en-US"/>
                        </w:rPr>
                        <w:t>Utilisateurs finaux</w:t>
                      </w:r>
                    </w:p>
                  </w:txbxContent>
                </v:textbox>
              </v:roundrect>
            </w:pict>
          </mc:Fallback>
        </mc:AlternateContent>
      </w:r>
    </w:p>
    <w:p w:rsidR="00241AC9" w:rsidRDefault="00241AC9" w:rsidP="00241AC9">
      <w:pPr>
        <w:spacing w:before="200" w:after="100" w:line="240" w:lineRule="auto"/>
        <w:ind w:left="567"/>
        <w:jc w:val="both"/>
        <w:rPr>
          <w:color w:val="000000"/>
          <w:lang w:val="fr-FR"/>
        </w:rPr>
      </w:pPr>
      <w:r>
        <w:rPr>
          <w:color w:val="000000"/>
          <w:lang w:val="fr-FR"/>
        </w:rPr>
        <w:t>Ensemble de personnes qui utilisent les produits ou les services concernés par l’achat. Elles déterminent les caractéristiques fonctionnelles du produit ou du service qui leur permettra de répondre  aux  exigences explicites ou implicites de l’usager.</w:t>
      </w:r>
      <w:r>
        <w:rPr>
          <w:rFonts w:cs="Arial"/>
          <w:color w:val="000000"/>
          <w:lang w:val="fr-FR"/>
        </w:rPr>
        <w:t xml:space="preserve"> </w:t>
      </w:r>
    </w:p>
    <w:p w:rsidR="00241AC9" w:rsidRPr="00E3137F" w:rsidRDefault="00241AC9" w:rsidP="00EB1173">
      <w:pPr>
        <w:pStyle w:val="Paragraphedeliste"/>
        <w:numPr>
          <w:ilvl w:val="0"/>
          <w:numId w:val="7"/>
        </w:numPr>
        <w:tabs>
          <w:tab w:val="num" w:pos="0"/>
        </w:tabs>
        <w:spacing w:line="254" w:lineRule="auto"/>
        <w:ind w:left="851" w:hanging="284"/>
        <w:jc w:val="both"/>
        <w:rPr>
          <w:lang w:val="fr-FR"/>
        </w:rPr>
      </w:pPr>
      <w:r>
        <w:rPr>
          <w:color w:val="000000"/>
          <w:lang w:val="fr-FR"/>
        </w:rPr>
        <w:t xml:space="preserve">Ils sont </w:t>
      </w:r>
      <w:r>
        <w:rPr>
          <w:b/>
          <w:color w:val="000000"/>
          <w:lang w:val="fr-FR"/>
        </w:rPr>
        <w:t>experts</w:t>
      </w:r>
      <w:r>
        <w:rPr>
          <w:color w:val="000000"/>
          <w:lang w:val="fr-FR"/>
        </w:rPr>
        <w:t xml:space="preserve"> sur leurs </w:t>
      </w:r>
      <w:r>
        <w:rPr>
          <w:b/>
          <w:color w:val="000000"/>
          <w:lang w:val="fr-FR"/>
        </w:rPr>
        <w:t>besoins</w:t>
      </w:r>
    </w:p>
    <w:p w:rsidR="00241AC9" w:rsidRDefault="00281554" w:rsidP="00241AC9">
      <w:pPr>
        <w:spacing w:before="300" w:after="300"/>
        <w:ind w:left="7088"/>
        <w:jc w:val="both"/>
        <w:rPr>
          <w:b/>
          <w:color w:val="000000"/>
          <w:u w:val="single"/>
          <w:lang w:val="fr-FR" w:eastAsia="fr-FR"/>
        </w:rPr>
      </w:pPr>
      <w:r>
        <w:rPr>
          <w:noProof/>
          <w:lang w:val="fr-FR" w:eastAsia="fr-FR"/>
        </w:rPr>
        <mc:AlternateContent>
          <mc:Choice Requires="wps">
            <w:drawing>
              <wp:anchor distT="0" distB="0" distL="114300" distR="114300" simplePos="0" relativeHeight="251671552" behindDoc="0" locked="0" layoutInCell="1" allowOverlap="1" wp14:anchorId="6228C009" wp14:editId="505C16D9">
                <wp:simplePos x="0" y="0"/>
                <wp:positionH relativeFrom="column">
                  <wp:posOffset>210820</wp:posOffset>
                </wp:positionH>
                <wp:positionV relativeFrom="paragraph">
                  <wp:posOffset>46355</wp:posOffset>
                </wp:positionV>
                <wp:extent cx="2727325" cy="273050"/>
                <wp:effectExtent l="10795" t="8255" r="14605" b="1397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27305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241AC9">
                            <w:pPr>
                              <w:ind w:left="426"/>
                              <w:jc w:val="both"/>
                              <w:rPr>
                                <w:rFonts w:eastAsia="Calibri"/>
                                <w:b/>
                                <w:color w:val="002060"/>
                                <w:lang w:bidi="en-US"/>
                              </w:rPr>
                            </w:pPr>
                            <w:r>
                              <w:rPr>
                                <w:rFonts w:eastAsia="Calibri"/>
                                <w:b/>
                                <w:color w:val="002060"/>
                                <w:lang w:bidi="en-US"/>
                              </w:rPr>
                              <w:t xml:space="preserve">Prescripteurs d’achat/experts </w:t>
                            </w:r>
                          </w:p>
                          <w:p w:rsidR="00196DA1" w:rsidRDefault="00196DA1" w:rsidP="00241AC9">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67" style="position:absolute;left:0;text-align:left;margin-left:16.6pt;margin-top:3.65pt;width:214.7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ZRwIAAIIEAAAOAAAAZHJzL2Uyb0RvYy54bWysVNuO0zAQfUfiHyy/06TpbTdqulp2KUJa&#10;YMXCB0xspzH4Emy3affrGTvt0sIbog+WJzNzfGbOTJc3e63ITjgvranoeJRTIgyzXJpNRb99Xb+5&#10;osQHMByUNaKiB+Hpzer1q2XflaKwrVVcOIIgxpd9V9E2hK7MMs9aocGPbCcMOhvrNAQ03SbjDnpE&#10;1yor8nye9dbxzlkmvMev94OTrhJ+0wgWPjeNF4GoiiK3kE6Xzjqe2WoJ5cZB10p2pAH/wEKDNPjo&#10;C9Q9BCBbJ/+C0pI5620TRszqzDaNZCLVgNWM8z+qeWqhE6kWbI7vXtrk/x8s+7R7dETyihZjSgxo&#10;1Oh2G2x6mkxmsUF950uMe+oeXSzRdw+W/fDE2LsWzEbcOmf7VgBHWuMYn10kRMNjKqn7j5YjPCB8&#10;6tW+cToCYhfIPklyeJFE7ANh+LFYFItJMaOEoQ+v+SxplkF5yu6cD++F1SReKurs1vAvqHt6AnYP&#10;PiRd+LE44N8pabRClXegyHg+ny8SaSiPwYh9wkzlWiX5WiqVDLep75QjmFrR69nbyf0p2Z+HKUN6&#10;bEYxz3HmGOBc+5+Jz0WUPwcrppP1/FTbRZiWAVdESV3Rqzz+hqGNHX9neBrgAFINdySvzFGC2PVB&#10;vbCv94PI1ydBa8sPKIqzw0rgCuOlte6Zkh7XITLeghOUqA8Ghb0eT6dxf5IxnS0KNNy5pz73gGEI&#10;VVEWHCWDcRfS1sUmGhsnrJHhNCsDlyNrHHS8XWzSuZ2ifv91rH4BAAD//wMAUEsDBBQABgAIAAAA&#10;IQAcG2Ra3wAAAAcBAAAPAAAAZHJzL2Rvd25yZXYueG1sTI7BTsMwEETvSPyDtUjcqNMEGgjZVAip&#10;qoTooaGoVzfeJlHidYjdNvw95gTH0YzevHw5mV6caXStZYT5LAJBXFndco2w+1jdPYJwXrFWvWVC&#10;+CYHy+L6KleZthfe0rn0tQgQdplCaLwfMild1ZBRbmYH4tAd7WiUD3GspR7VJcBNL+MoWkijWg4P&#10;jRrotaGqK08GYVsevz7f3tNxs9uv5l33tJb7dI14ezO9PIPwNPm/MfzqB3UogtPBnlg70SMkSRyW&#10;CGkCItT3izgFcUB4iBKQRS7/+xc/AAAA//8DAFBLAQItABQABgAIAAAAIQC2gziS/gAAAOEBAAAT&#10;AAAAAAAAAAAAAAAAAAAAAABbQ29udGVudF9UeXBlc10ueG1sUEsBAi0AFAAGAAgAAAAhADj9If/W&#10;AAAAlAEAAAsAAAAAAAAAAAAAAAAALwEAAF9yZWxzLy5yZWxzUEsBAi0AFAAGAAgAAAAhADJef5lH&#10;AgAAggQAAA4AAAAAAAAAAAAAAAAALgIAAGRycy9lMm9Eb2MueG1sUEsBAi0AFAAGAAgAAAAhABwb&#10;ZFrfAAAABwEAAA8AAAAAAAAAAAAAAAAAoQQAAGRycy9kb3ducmV2LnhtbFBLBQYAAAAABAAEAPMA&#10;AACtBQAAAAA=&#10;" fillcolor="#95b3d7" strokecolor="#243f60" strokeweight=".35mm">
                <v:stroke joinstyle="miter" endcap="square"/>
                <v:textbox>
                  <w:txbxContent>
                    <w:p w:rsidR="00196DA1" w:rsidRDefault="00196DA1" w:rsidP="00241AC9">
                      <w:pPr>
                        <w:ind w:left="426"/>
                        <w:jc w:val="both"/>
                        <w:rPr>
                          <w:rFonts w:eastAsia="Calibri"/>
                          <w:b/>
                          <w:color w:val="002060"/>
                          <w:lang w:bidi="en-US"/>
                        </w:rPr>
                      </w:pPr>
                      <w:r>
                        <w:rPr>
                          <w:rFonts w:eastAsia="Calibri"/>
                          <w:b/>
                          <w:color w:val="002060"/>
                          <w:lang w:bidi="en-US"/>
                        </w:rPr>
                        <w:t xml:space="preserve">Prescripteurs d’achat/experts </w:t>
                      </w:r>
                    </w:p>
                    <w:p w:rsidR="00196DA1" w:rsidRDefault="00196DA1" w:rsidP="00241AC9">
                      <w:pPr>
                        <w:jc w:val="center"/>
                      </w:pPr>
                    </w:p>
                  </w:txbxContent>
                </v:textbox>
              </v:roundrect>
            </w:pict>
          </mc:Fallback>
        </mc:AlternateContent>
      </w:r>
    </w:p>
    <w:p w:rsidR="00241AC9" w:rsidRDefault="00241AC9" w:rsidP="00241AC9">
      <w:pPr>
        <w:spacing w:before="200" w:after="100" w:line="240" w:lineRule="auto"/>
        <w:ind w:left="567"/>
        <w:jc w:val="both"/>
        <w:rPr>
          <w:b/>
          <w:color w:val="000000"/>
          <w:lang w:val="fr-FR"/>
        </w:rPr>
      </w:pPr>
      <w:r>
        <w:rPr>
          <w:color w:val="000000"/>
          <w:lang w:val="fr-FR"/>
        </w:rPr>
        <w:t>Ensemble de personnes spécialisées qui connaissent le processus du métier et sont experts du domaine. Ils contribuent au travail de :</w:t>
      </w:r>
      <w:r>
        <w:rPr>
          <w:rFonts w:cs="Arial"/>
          <w:color w:val="000000"/>
          <w:lang w:val="fr-FR"/>
        </w:rPr>
        <w:t xml:space="preserve"> </w:t>
      </w:r>
    </w:p>
    <w:p w:rsidR="00241AC9" w:rsidRDefault="00241AC9" w:rsidP="00EB1173">
      <w:pPr>
        <w:pStyle w:val="Paragraphedeliste"/>
        <w:numPr>
          <w:ilvl w:val="0"/>
          <w:numId w:val="110"/>
        </w:numPr>
        <w:tabs>
          <w:tab w:val="left" w:pos="851"/>
        </w:tabs>
        <w:spacing w:before="100" w:after="100" w:line="240" w:lineRule="auto"/>
        <w:ind w:left="851" w:hanging="284"/>
        <w:jc w:val="both"/>
        <w:rPr>
          <w:b/>
          <w:color w:val="000000"/>
          <w:lang w:val="fr-FR"/>
        </w:rPr>
      </w:pPr>
      <w:r>
        <w:rPr>
          <w:b/>
          <w:color w:val="000000"/>
          <w:lang w:val="fr-FR"/>
        </w:rPr>
        <w:t>Spécification</w:t>
      </w:r>
      <w:r>
        <w:rPr>
          <w:color w:val="000000"/>
          <w:lang w:val="fr-FR"/>
        </w:rPr>
        <w:t> :</w:t>
      </w:r>
      <w:r>
        <w:rPr>
          <w:color w:val="000000"/>
          <w:lang w:val="fr-FR"/>
        </w:rPr>
        <w:tab/>
        <w:t>font exprimer aux utilisateurs un besoin et déterminent leurs caractéristiques opérationnelles</w:t>
      </w:r>
    </w:p>
    <w:p w:rsidR="00241AC9" w:rsidRDefault="00241AC9" w:rsidP="00EB1173">
      <w:pPr>
        <w:pStyle w:val="Paragraphedeliste"/>
        <w:numPr>
          <w:ilvl w:val="0"/>
          <w:numId w:val="110"/>
        </w:numPr>
        <w:tabs>
          <w:tab w:val="left" w:pos="851"/>
        </w:tabs>
        <w:spacing w:before="100" w:after="100" w:line="240" w:lineRule="auto"/>
        <w:ind w:left="851" w:hanging="284"/>
        <w:jc w:val="both"/>
        <w:rPr>
          <w:color w:val="000000"/>
          <w:lang w:val="fr-FR"/>
        </w:rPr>
      </w:pPr>
      <w:r>
        <w:rPr>
          <w:b/>
          <w:color w:val="000000"/>
          <w:lang w:val="fr-FR"/>
        </w:rPr>
        <w:t>Recette</w:t>
      </w:r>
      <w:r>
        <w:rPr>
          <w:color w:val="000000"/>
          <w:lang w:val="fr-FR"/>
        </w:rPr>
        <w:t> : vérifient la conformité technique  de l’offre</w:t>
      </w:r>
    </w:p>
    <w:p w:rsidR="00241AC9" w:rsidRDefault="00241AC9" w:rsidP="00EB1173">
      <w:pPr>
        <w:pStyle w:val="Paragraphedeliste"/>
        <w:numPr>
          <w:ilvl w:val="0"/>
          <w:numId w:val="7"/>
        </w:numPr>
        <w:tabs>
          <w:tab w:val="num" w:pos="0"/>
        </w:tabs>
        <w:spacing w:line="254" w:lineRule="auto"/>
        <w:ind w:left="851" w:hanging="284"/>
        <w:jc w:val="both"/>
        <w:rPr>
          <w:b/>
          <w:i/>
          <w:color w:val="000000"/>
          <w:lang w:val="fr-FR"/>
        </w:rPr>
      </w:pPr>
      <w:r>
        <w:rPr>
          <w:color w:val="000000"/>
          <w:lang w:val="fr-FR"/>
        </w:rPr>
        <w:t xml:space="preserve">Ils sont </w:t>
      </w:r>
      <w:r>
        <w:rPr>
          <w:b/>
          <w:color w:val="000000"/>
          <w:lang w:val="fr-FR"/>
        </w:rPr>
        <w:t>experts</w:t>
      </w:r>
      <w:r>
        <w:rPr>
          <w:color w:val="000000"/>
          <w:lang w:val="fr-FR"/>
        </w:rPr>
        <w:t xml:space="preserve"> sur les </w:t>
      </w:r>
      <w:r>
        <w:rPr>
          <w:b/>
          <w:color w:val="000000"/>
          <w:lang w:val="fr-FR"/>
        </w:rPr>
        <w:t>produits ou les services et les réglementations</w:t>
      </w:r>
      <w:r>
        <w:rPr>
          <w:color w:val="000000"/>
          <w:lang w:val="fr-FR"/>
        </w:rPr>
        <w:t xml:space="preserve"> et peuvent provenir de plusieurs établissements </w:t>
      </w:r>
      <w:r w:rsidR="007264AB">
        <w:rPr>
          <w:color w:val="000000"/>
          <w:lang w:val="fr-FR"/>
        </w:rPr>
        <w:t>parties a</w:t>
      </w:r>
      <w:r>
        <w:rPr>
          <w:color w:val="000000"/>
          <w:lang w:val="fr-FR"/>
        </w:rPr>
        <w:t>u GHT</w:t>
      </w:r>
    </w:p>
    <w:p w:rsidR="00241AC9" w:rsidRDefault="00241AC9" w:rsidP="00241AC9">
      <w:pPr>
        <w:ind w:hanging="1309"/>
        <w:jc w:val="both"/>
        <w:rPr>
          <w:i/>
          <w:color w:val="000000"/>
          <w:lang w:val="fr-FR"/>
        </w:rPr>
      </w:pPr>
      <w:r>
        <w:rPr>
          <w:b/>
          <w:i/>
          <w:color w:val="000000"/>
          <w:lang w:val="fr-FR"/>
        </w:rPr>
        <w:t>Attention</w:t>
      </w:r>
      <w:r>
        <w:rPr>
          <w:i/>
          <w:color w:val="000000"/>
          <w:lang w:val="fr-FR"/>
        </w:rPr>
        <w:t> : dans certaines situations, l’utilisateur peut être expert et jouer le rôle de prescripteur</w:t>
      </w:r>
    </w:p>
    <w:bookmarkEnd w:id="182"/>
    <w:bookmarkEnd w:id="183"/>
    <w:p w:rsidR="00340C28" w:rsidRPr="0015358B" w:rsidRDefault="00340C28" w:rsidP="00241AC9">
      <w:pPr>
        <w:pStyle w:val="Paragraphedeliste1"/>
        <w:pBdr>
          <w:top w:val="single" w:sz="4" w:space="1" w:color="auto"/>
          <w:left w:val="single" w:sz="4" w:space="4" w:color="auto"/>
          <w:bottom w:val="single" w:sz="4" w:space="1" w:color="auto"/>
          <w:right w:val="single" w:sz="4" w:space="4" w:color="auto"/>
        </w:pBdr>
        <w:spacing w:before="300" w:after="200"/>
        <w:ind w:left="1571"/>
        <w:contextualSpacing w:val="0"/>
        <w:jc w:val="center"/>
        <w:rPr>
          <w:rFonts w:ascii="Arial" w:hAnsi="Arial" w:cs="Arial"/>
          <w:b/>
          <w:color w:val="7030A0"/>
          <w:sz w:val="24"/>
          <w:lang w:val="fr-FR"/>
        </w:rPr>
      </w:pPr>
      <w:r w:rsidRPr="0015358B">
        <w:rPr>
          <w:rFonts w:ascii="Arial" w:hAnsi="Arial" w:cs="Arial"/>
          <w:b/>
          <w:color w:val="7030A0"/>
          <w:sz w:val="24"/>
          <w:lang w:val="fr-FR"/>
        </w:rPr>
        <w:t>Acteurs internes à la fonction achat mutualisée commune</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569152" behindDoc="0" locked="0" layoutInCell="1" allowOverlap="1" wp14:anchorId="77E56D27" wp14:editId="379967B5">
                <wp:simplePos x="0" y="0"/>
                <wp:positionH relativeFrom="column">
                  <wp:posOffset>248285</wp:posOffset>
                </wp:positionH>
                <wp:positionV relativeFrom="paragraph">
                  <wp:posOffset>30480</wp:posOffset>
                </wp:positionV>
                <wp:extent cx="1457325" cy="273050"/>
                <wp:effectExtent l="10160" t="11430" r="8890" b="10795"/>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7305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F2119B">
                            <w:pPr>
                              <w:ind w:left="142"/>
                              <w:jc w:val="center"/>
                              <w:rPr>
                                <w:b/>
                                <w:color w:val="002060"/>
                              </w:rPr>
                            </w:pPr>
                            <w:r>
                              <w:rPr>
                                <w:b/>
                                <w:color w:val="002060"/>
                              </w:rPr>
                              <w:t>Acheteur</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1" o:spid="_x0000_s1068" style="position:absolute;left:0;text-align:left;margin-left:19.55pt;margin-top:2.4pt;width:114.75pt;height:2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zySQIAAIIEAAAOAAAAZHJzL2Uyb0RvYy54bWysVNtuEzEQfUfiHyy/k91sLm2jbqrSEoRU&#10;oKLwAY7tzRpszzJ2sglfz9i5NIU3RB4sz87M8cw5M7m+2TrLNhqDAV/z4aDkTHsJyvhVzb99Xby5&#10;5CxE4ZWw4HXNdzrwm/nrV9d9N9MVtGCVRkYgPsz6ruZtjN2sKIJstRNhAJ325GwAnYhk4qpQKHpC&#10;d7aoynJa9ICqQ5A6BPp6v3fyecZvGi3j56YJOjJbc6ot5hPzuUxnMb8WsxWKrjXyUIb4hyqcMJ4e&#10;PUHdiyjYGs1fUM5IhABNHEhwBTSNkTr3QN0Myz+6eWpFp3MvRE7oTjSF/wcrP20ekRlV84ro8cKR&#10;RrfrCPlpVg0TQX0XZhT31D1iajF0DyB/BObhrhV+pW8RoW+1UFRWji9eJCQjUCpb9h9BEbwg+MzV&#10;tkGXAIkFts2S7E6S6G1kkj4Ox5OLUTXhTJKvuhiVk6xZIWbH7A5DfK/BsXSpOcLaqy+ke35CbB5C&#10;zLqoQ3NCfeescZZU3gjLhtPp9CI1SYiHYLodMXO7YI1aGGuzgavlnUVGqTW/mrwd3R+Tw3mY9ayn&#10;2qtpSaRKQXMdfuZ6XkSFc7BqPFpMj729CHMm0opY42p+WabffmgT4++8ygMchbH7OxVvPXVzZH2v&#10;Xtwut1nkUU5OziWoHYmCsF8JWmG6tIC/OOtpHVLFa4GaM/vBk7BXw/E47U82SJM0LXjuWZ57hJcE&#10;VXMZkbO9cRfz1iUSPaQJa0xMtD/XcjBo0LMah6VMm3Ru56jnv475bwAAAP//AwBQSwMEFAAGAAgA&#10;AAAhALa9cj7fAAAABwEAAA8AAABkcnMvZG93bnJldi54bWxMj0FLw0AUhO9C/8PyCt7sJlWSNGZT&#10;RCgF0UNjpddtdpuEZN/G3W0b/73PUz0OM8x8U6wnM7CLdr6zKCBeRMA01lZ12AjYf24eMmA+SFRy&#10;sKgF/GgP63J2V8hc2Svu9KUKDaMS9LkU0IYw5pz7utVG+oUdNZJ3ss7IQNI1XDl5pXIz8GUUJdzI&#10;DmmhlaN+bXXdV2cjYFedvr/e3lP3sT9s4r5fbfkh3QpxP59enoEFPYVbGP7wCR1KYjraMyrPBgGP&#10;q5iSAp7oANnLJEuAHUmnGfCy4P/5y18AAAD//wMAUEsBAi0AFAAGAAgAAAAhALaDOJL+AAAA4QEA&#10;ABMAAAAAAAAAAAAAAAAAAAAAAFtDb250ZW50X1R5cGVzXS54bWxQSwECLQAUAAYACAAAACEAOP0h&#10;/9YAAACUAQAACwAAAAAAAAAAAAAAAAAvAQAAX3JlbHMvLnJlbHNQSwECLQAUAAYACAAAACEA0OX8&#10;8kkCAACCBAAADgAAAAAAAAAAAAAAAAAuAgAAZHJzL2Uyb0RvYy54bWxQSwECLQAUAAYACAAAACEA&#10;tr1yPt8AAAAHAQAADwAAAAAAAAAAAAAAAACjBAAAZHJzL2Rvd25yZXYueG1sUEsFBgAAAAAEAAQA&#10;8wAAAK8FAAAAAA==&#10;" fillcolor="#95b3d7" strokecolor="#243f60" strokeweight=".35mm">
                <v:stroke joinstyle="miter" endcap="square"/>
                <v:textbox>
                  <w:txbxContent>
                    <w:p w:rsidR="00196DA1" w:rsidRDefault="00196DA1" w:rsidP="00F2119B">
                      <w:pPr>
                        <w:ind w:left="142"/>
                        <w:jc w:val="center"/>
                        <w:rPr>
                          <w:b/>
                          <w:color w:val="002060"/>
                        </w:rPr>
                      </w:pPr>
                      <w:r>
                        <w:rPr>
                          <w:b/>
                          <w:color w:val="002060"/>
                        </w:rPr>
                        <w:t>Acheteur</w:t>
                      </w:r>
                    </w:p>
                  </w:txbxContent>
                </v:textbox>
              </v:roundrect>
            </w:pict>
          </mc:Fallback>
        </mc:AlternateConten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Challenge le besoin avec les 2 acteurs décrits ci-dessus, pour l’amener vers le juste niveau et dans une expression qui le rende lisible par les acteurs du « marché » de l’offre, en adéquation avec le respect de la réglementation et l’ouverture à la concurrence.</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Participe à la définition du besoin, anticipe les risques et suggère des solutions appropriées</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Détermine et conduit le projet d’achat</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Met en œuvre les stratégies de l’organisation sur le marché, dans le respect des stratégies d’achat définies par la fonction achat et par le responsable dua département d’achat du GHT</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Assure la préparation de la consultation en lien avec la « cellule » marchés publics</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Si elle est prévue, conduit la négociation</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rPr>
        <w:t>Assure l’analyse des offres</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Evalue la performance des achats, les gains estimés</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Intervient dans les règlements de litige non solutionnés par les approvisionnements</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Evalue la performance de la relation fournisseur</w:t>
      </w:r>
    </w:p>
    <w:p w:rsidR="00340C28" w:rsidRPr="00A9337A"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lang w:val="fr-FR"/>
        </w:rPr>
      </w:pPr>
      <w:r w:rsidRPr="0015358B">
        <w:rPr>
          <w:rFonts w:ascii="Arial" w:hAnsi="Arial" w:cs="Arial"/>
          <w:color w:val="000000"/>
          <w:lang w:val="fr-FR"/>
        </w:rPr>
        <w:t>Est responsable du référentiel produits, des segments dont il a la charge</w:t>
      </w:r>
    </w:p>
    <w:p w:rsidR="00A9337A" w:rsidRDefault="00A9337A" w:rsidP="00A9337A">
      <w:pPr>
        <w:pStyle w:val="Paragraphedeliste1"/>
        <w:tabs>
          <w:tab w:val="left" w:pos="851"/>
        </w:tabs>
        <w:spacing w:before="100" w:after="100" w:line="200" w:lineRule="exact"/>
        <w:ind w:left="851"/>
        <w:contextualSpacing w:val="0"/>
        <w:jc w:val="both"/>
        <w:rPr>
          <w:rFonts w:ascii="Arial" w:hAnsi="Arial" w:cs="Arial"/>
          <w:color w:val="000000"/>
          <w:lang w:val="fr-FR"/>
        </w:rPr>
      </w:pPr>
    </w:p>
    <w:p w:rsidR="00A9337A" w:rsidRPr="00A9337A" w:rsidRDefault="00A9337A" w:rsidP="00A9337A">
      <w:pPr>
        <w:pStyle w:val="Paragraphedeliste1"/>
        <w:tabs>
          <w:tab w:val="left" w:pos="851"/>
        </w:tabs>
        <w:spacing w:before="100" w:after="100" w:line="200" w:lineRule="exact"/>
        <w:ind w:left="0"/>
        <w:contextualSpacing w:val="0"/>
        <w:jc w:val="both"/>
        <w:rPr>
          <w:rFonts w:ascii="Arial" w:hAnsi="Arial" w:cs="Arial"/>
          <w:lang w:val="fr-FR"/>
        </w:rPr>
      </w:pP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w:lastRenderedPageBreak/>
        <mc:AlternateContent>
          <mc:Choice Requires="wps">
            <w:drawing>
              <wp:anchor distT="0" distB="0" distL="114300" distR="114300" simplePos="0" relativeHeight="251640832" behindDoc="0" locked="0" layoutInCell="1" allowOverlap="1" wp14:anchorId="132C4C05" wp14:editId="256D1750">
                <wp:simplePos x="0" y="0"/>
                <wp:positionH relativeFrom="column">
                  <wp:posOffset>203835</wp:posOffset>
                </wp:positionH>
                <wp:positionV relativeFrom="paragraph">
                  <wp:posOffset>81915</wp:posOffset>
                </wp:positionV>
                <wp:extent cx="1943735" cy="273050"/>
                <wp:effectExtent l="13335" t="15240" r="14605" b="6985"/>
                <wp:wrapNone/>
                <wp:docPr id="1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27305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F2119B">
                            <w:pPr>
                              <w:ind w:left="284"/>
                              <w:jc w:val="center"/>
                              <w:rPr>
                                <w:b/>
                                <w:color w:val="002060"/>
                              </w:rPr>
                            </w:pPr>
                            <w:r>
                              <w:rPr>
                                <w:b/>
                                <w:color w:val="002060"/>
                              </w:rPr>
                              <w:t>Assistant acheteur</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31" o:spid="_x0000_s1069" style="position:absolute;left:0;text-align:left;margin-left:16.05pt;margin-top:6.45pt;width:153.05pt;height:2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YGSQIAAIIEAAAOAAAAZHJzL2Uyb0RvYy54bWysVNtuEzEQfUfiHyy/093cmyibqrQUIRWo&#10;KHyAY3uzBtuzjJ1sytcz9iZtAm+IPFienZnjM3NmsrzaO8t2GoMBX/HBRcmZ9hKU8ZuKf/t69+aS&#10;sxCFV8KC1xV/0oFfrV6/WnbtQg+hAas0MgLxYdG1FW9ibBdFEWSjnQgX0GpPzhrQiUgmbgqFoiN0&#10;Z4thWU6LDlC1CFKHQF9veydfZfy61jJ+ruugI7MVJ24xn5jPdTqL1VIsNijaxsgDDfEPLJwwnh59&#10;hroVUbAtmr+gnJEIAep4IcEVUNdG6lwDVTMo/6jmsRGtzrVQc0L73Kbw/2Dlp90DMqNIuzlnXjjS&#10;6HobIT/NRoPUoK4NC4p7bB8wlRjae5A/AvNw0wi/0deI0DVaKKKV44uzhGQESmXr7iMoghcEn3u1&#10;r9ElQOoC22dJnp4l0fvIJH0czMej2WjCmSTfcDYqJ1mzQiyO2S2G+F6DY+lScYStV19I9/yE2N2H&#10;mHVRh+KE+s5Z7SypvBOWDabT6SwVSYiHYLodMXO5YI26M9ZmAzfrG4uMUis+n7wd3R6Tw2mY9awj&#10;7sNpSTMnBc11+Jn5nEWFU7DheHQ3PdZ2FuZMpBWxxlX8sky/fmhTx995lQc4CmP7O5G3nqo5dr1X&#10;L+7X+yzyi6BrUE8kCkK/ErTCdGkAf3HW0TokxluBmjP7wZOw88F4nPYnG+PJbEgGnnrWpx7hJUFV&#10;XEbkrDduYt661EQPacJqE1PbE9Gey8GgQc9qHJYybdKpnaNe/jpWvwEAAP//AwBQSwMEFAAGAAgA&#10;AAAhAOf3ZiPhAAAACAEAAA8AAABkcnMvZG93bnJldi54bWxMj81OwzAQhO9IvIO1SNyo86PSJsSp&#10;EFJVCcGhoahXN94mUWI72G4b3r7bExxnZzTzbbGa9MDO6HxnjYB4FgFDU1vVmUbA7mv9tATmgzRK&#10;DtaggF/0sCrv7wqZK3sxWzxXoWFUYnwuBbQhjDnnvm5RSz+zIxryjtZpGUi6hisnL1SuB55E0TPX&#10;sjO00MoR31qs++qkBWyr48/3+8fCfe7267jvsw3fLzZCPD5Mry/AAk7hLww3fEKHkpgO9mSUZ4OA&#10;NIkpSfckA0Z+mi4TYAcB83kGvCz4/wfKKwAAAP//AwBQSwECLQAUAAYACAAAACEAtoM4kv4AAADh&#10;AQAAEwAAAAAAAAAAAAAAAAAAAAAAW0NvbnRlbnRfVHlwZXNdLnhtbFBLAQItABQABgAIAAAAIQA4&#10;/SH/1gAAAJQBAAALAAAAAAAAAAAAAAAAAC8BAABfcmVscy8ucmVsc1BLAQItABQABgAIAAAAIQAF&#10;KkYGSQIAAIIEAAAOAAAAAAAAAAAAAAAAAC4CAABkcnMvZTJvRG9jLnhtbFBLAQItABQABgAIAAAA&#10;IQDn92Yj4QAAAAgBAAAPAAAAAAAAAAAAAAAAAKMEAABkcnMvZG93bnJldi54bWxQSwUGAAAAAAQA&#10;BADzAAAAsQUAAAAA&#10;" fillcolor="#95b3d7" strokecolor="#243f60" strokeweight=".35mm">
                <v:stroke joinstyle="miter" endcap="square"/>
                <v:textbox>
                  <w:txbxContent>
                    <w:p w:rsidR="00196DA1" w:rsidRDefault="00196DA1" w:rsidP="00F2119B">
                      <w:pPr>
                        <w:ind w:left="284"/>
                        <w:jc w:val="center"/>
                        <w:rPr>
                          <w:b/>
                          <w:color w:val="002060"/>
                        </w:rPr>
                      </w:pPr>
                      <w:r>
                        <w:rPr>
                          <w:b/>
                          <w:color w:val="002060"/>
                        </w:rPr>
                        <w:t>Assistant acheteur</w:t>
                      </w:r>
                    </w:p>
                  </w:txbxContent>
                </v:textbox>
              </v:roundrect>
            </w:pict>
          </mc:Fallback>
        </mc:AlternateConten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color w:val="000000"/>
          <w:lang w:val="fr-FR"/>
        </w:rPr>
      </w:pPr>
      <w:r w:rsidRPr="0015358B">
        <w:rPr>
          <w:rFonts w:ascii="Arial" w:hAnsi="Arial" w:cs="Arial"/>
          <w:color w:val="000000"/>
          <w:lang w:val="fr-FR"/>
        </w:rPr>
        <w:t>Assiste l’acheteur sur toutes les phases d’achat</w:t>
      </w:r>
    </w:p>
    <w:p w:rsidR="00340C28" w:rsidRPr="0015358B" w:rsidRDefault="00340C28" w:rsidP="00EB1173">
      <w:pPr>
        <w:pStyle w:val="Paragraphedeliste1"/>
        <w:numPr>
          <w:ilvl w:val="0"/>
          <w:numId w:val="12"/>
        </w:numPr>
        <w:tabs>
          <w:tab w:val="left" w:pos="851"/>
        </w:tabs>
        <w:spacing w:before="100" w:after="100" w:line="200" w:lineRule="exact"/>
        <w:ind w:left="851" w:hanging="284"/>
        <w:contextualSpacing w:val="0"/>
        <w:jc w:val="both"/>
        <w:rPr>
          <w:rFonts w:ascii="Arial" w:hAnsi="Arial" w:cs="Arial"/>
          <w:i/>
          <w:color w:val="000000"/>
          <w:lang w:val="fr-FR"/>
        </w:rPr>
      </w:pPr>
      <w:r w:rsidRPr="0015358B">
        <w:rPr>
          <w:rFonts w:ascii="Arial" w:hAnsi="Arial" w:cs="Arial"/>
          <w:color w:val="000000"/>
          <w:lang w:val="fr-FR"/>
        </w:rPr>
        <w:t>Gère le référentiel des produits (catalogue nomenclaturé) en lien avec l’acheteur : créations, modifications</w:t>
      </w:r>
    </w:p>
    <w:p w:rsidR="00340C28" w:rsidRPr="0015358B" w:rsidRDefault="00340C28" w:rsidP="00A9337A">
      <w:pPr>
        <w:pStyle w:val="Paragraphedeliste1"/>
        <w:tabs>
          <w:tab w:val="left" w:pos="851"/>
        </w:tabs>
        <w:spacing w:before="100" w:after="100" w:line="200" w:lineRule="exact"/>
        <w:ind w:left="851"/>
        <w:contextualSpacing w:val="0"/>
        <w:jc w:val="both"/>
        <w:rPr>
          <w:rFonts w:ascii="Arial" w:hAnsi="Arial" w:cs="Arial"/>
          <w:lang w:val="fr-FR"/>
        </w:rPr>
      </w:pPr>
      <w:r w:rsidRPr="0015358B">
        <w:rPr>
          <w:rFonts w:ascii="Arial" w:hAnsi="Arial" w:cs="Arial"/>
          <w:i/>
          <w:color w:val="000000"/>
          <w:lang w:val="fr-FR"/>
        </w:rPr>
        <w:t xml:space="preserve">A ce jour, cette fonction </w:t>
      </w:r>
      <w:r w:rsidR="00241AC9">
        <w:rPr>
          <w:rFonts w:ascii="Arial" w:hAnsi="Arial" w:cs="Arial"/>
          <w:i/>
          <w:color w:val="000000"/>
          <w:lang w:val="fr-FR"/>
        </w:rPr>
        <w:t>n</w:t>
      </w:r>
      <w:r w:rsidRPr="0015358B">
        <w:rPr>
          <w:rFonts w:ascii="Arial" w:hAnsi="Arial" w:cs="Arial"/>
          <w:i/>
          <w:color w:val="000000"/>
          <w:lang w:val="fr-FR"/>
        </w:rPr>
        <w:t xml:space="preserve">’existe </w:t>
      </w:r>
      <w:r w:rsidR="00241AC9">
        <w:rPr>
          <w:rFonts w:ascii="Arial" w:hAnsi="Arial" w:cs="Arial"/>
          <w:i/>
          <w:color w:val="000000"/>
          <w:lang w:val="fr-FR"/>
        </w:rPr>
        <w:t xml:space="preserve">que rarement </w:t>
      </w:r>
      <w:r w:rsidRPr="0015358B">
        <w:rPr>
          <w:rFonts w:ascii="Arial" w:hAnsi="Arial" w:cs="Arial"/>
          <w:i/>
          <w:color w:val="000000"/>
          <w:lang w:val="fr-FR"/>
        </w:rPr>
        <w:t>en tant que telle. Elle peut être partagée avec d’autres fonctions (gestionnaire de marchés)</w:t>
      </w:r>
      <w:r w:rsidRPr="0015358B">
        <w:rPr>
          <w:rFonts w:ascii="Arial" w:hAnsi="Arial" w:cs="Arial"/>
          <w:color w:val="000000"/>
          <w:lang w:val="fr-FR"/>
        </w:rPr>
        <w:t xml:space="preserve"> </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576320" behindDoc="0" locked="0" layoutInCell="1" allowOverlap="1" wp14:anchorId="65241414" wp14:editId="34233010">
                <wp:simplePos x="0" y="0"/>
                <wp:positionH relativeFrom="column">
                  <wp:posOffset>203835</wp:posOffset>
                </wp:positionH>
                <wp:positionV relativeFrom="paragraph">
                  <wp:posOffset>67945</wp:posOffset>
                </wp:positionV>
                <wp:extent cx="1962150" cy="304800"/>
                <wp:effectExtent l="13335" t="10795" r="15240" b="8255"/>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F2119B">
                            <w:pPr>
                              <w:ind w:left="0"/>
                              <w:jc w:val="center"/>
                              <w:rPr>
                                <w:b/>
                                <w:u w:val="single"/>
                              </w:rPr>
                            </w:pPr>
                            <w:r>
                              <w:rPr>
                                <w:b/>
                                <w:color w:val="002060"/>
                              </w:rPr>
                              <w:t>Contrôleur de gestion achat</w:t>
                            </w:r>
                            <w:r>
                              <w:rPr>
                                <w:b/>
                                <w:color w:val="002060"/>
                                <w:u w:val="single"/>
                              </w:rPr>
                              <w:t xml:space="preserve"> acacacahtacaht</w:t>
                            </w:r>
                            <w:r>
                              <w:rPr>
                                <w:b/>
                                <w:u w:val="single"/>
                              </w:rPr>
                              <w:t>achat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70" style="position:absolute;left:0;text-align:left;margin-left:16.05pt;margin-top:5.35pt;width:154.5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MgRgIAAIIEAAAOAAAAZHJzL2Uyb0RvYy54bWysVNty0zAQfWeGf9DonTp2Erfx1OmUhjLM&#10;FOhQ+ABZkmOBLmalxGm/npWchATeGPKg0Xp3j87u2c31zc5ospXglbM1zS8mlEjLnVB2XdNvX+/f&#10;XFHiA7OCaWdlTZ+lpzfL16+uh76SheucFhIIglhfDX1NuxD6Kss876Rh/sL10qKzdWBYQBPWmQA2&#10;ILrRWTGZlNngQPTguPQev65GJ10m/LaVPHxuWy8D0TVFbiGdkM4mntnymlVrYH2n+J4G+wcWhimL&#10;jx6hViwwsgH1F5RRHJx3bbjgzmSubRWXqQasJp/8Uc1Tx3qZasHm+P7YJv//YPmn7SMQJVA7VMoy&#10;gxrdboJLT5OiiA0ael9h3FP/CLFE3z84/sMT6+46ZtfyFsANnWQCaeUxPjtLiIbHVNIMH51AeIbw&#10;qVe7FkwExC6QXZLk+SiJ3AXC8WO+KIt8jspx9E0ns6tJ0ixj1SG7Bx/eS2dIvNQU3MaKL6h7eoJt&#10;H3xIuoh9cUx8p6Q1GlXeMk3ysiwvE2lW7YMR+4CZynVaiXuldTJg3dxpIJha08X87XR1SPanYdqS&#10;AbkXJbIlnOFc+5+Jz1mUPwUrZtP78lDbWZhRAVdEK1NTrB5/49DGjr+zIg1wYEqPdySv7V6C2PVR&#10;vbBrdknk6VHQxolnFAXcuBK4wnjpHLxQMuA6RMYbBpIS/cGisIt8Nov7k4zZ/LJAA049zamHWY5Q&#10;NeUBKBmNu5C2LjbRujhhrQqHWRm57FnjoOPtbJNO7RT1+69j+QsAAP//AwBQSwMEFAAGAAgAAAAh&#10;APq4Uy/gAAAACAEAAA8AAABkcnMvZG93bnJldi54bWxMj0FPwkAQhe8m/ofNmHiTbUEtlG6JMSEk&#10;Rg5UDNelHdqm3dm6u0D9944nPc57L2++l61G04sLOt9aUhBPIhBIpa1aqhXsP9YPcxA+aKp0bwkV&#10;fKOHVX57k+m0slfa4aUIteAS8qlW0IQwpFL6skGj/cQOSOydrDM68OlqWTl95XLTy2kUPUujW+IP&#10;jR7wtcGyK85Gwa44fX2+vSduuz+s465bbOQh2Sh1fze+LEEEHMNfGH7xGR1yZjraM1Ve9Apm05iT&#10;rEcJCPZnjzELRwVP8wRknsn/A/IfAAAA//8DAFBLAQItABQABgAIAAAAIQC2gziS/gAAAOEBAAAT&#10;AAAAAAAAAAAAAAAAAAAAAABbQ29udGVudF9UeXBlc10ueG1sUEsBAi0AFAAGAAgAAAAhADj9If/W&#10;AAAAlAEAAAsAAAAAAAAAAAAAAAAALwEAAF9yZWxzLy5yZWxzUEsBAi0AFAAGAAgAAAAhAA5d0yBG&#10;AgAAggQAAA4AAAAAAAAAAAAAAAAALgIAAGRycy9lMm9Eb2MueG1sUEsBAi0AFAAGAAgAAAAhAPq4&#10;Uy/gAAAACAEAAA8AAAAAAAAAAAAAAAAAoAQAAGRycy9kb3ducmV2LnhtbFBLBQYAAAAABAAEAPMA&#10;AACtBQAAAAA=&#10;" fillcolor="#95b3d7" strokecolor="#243f60" strokeweight=".35mm">
                <v:stroke joinstyle="miter" endcap="square"/>
                <v:textbox>
                  <w:txbxContent>
                    <w:p w:rsidR="00196DA1" w:rsidRDefault="00196DA1" w:rsidP="00F2119B">
                      <w:pPr>
                        <w:ind w:left="0"/>
                        <w:jc w:val="center"/>
                        <w:rPr>
                          <w:b/>
                          <w:u w:val="single"/>
                        </w:rPr>
                      </w:pPr>
                      <w:r>
                        <w:rPr>
                          <w:b/>
                          <w:color w:val="002060"/>
                        </w:rPr>
                        <w:t>Contrôleur de gestion achat</w:t>
                      </w:r>
                      <w:r>
                        <w:rPr>
                          <w:b/>
                          <w:color w:val="002060"/>
                          <w:u w:val="single"/>
                        </w:rPr>
                        <w:t xml:space="preserve"> acacacahtacaht</w:t>
                      </w:r>
                      <w:r>
                        <w:rPr>
                          <w:b/>
                          <w:u w:val="single"/>
                        </w:rPr>
                        <w:t>achat </w:t>
                      </w:r>
                    </w:p>
                  </w:txbxContent>
                </v:textbox>
              </v:roundrect>
            </w:pict>
          </mc:Fallback>
        </mc:AlternateContent>
      </w:r>
    </w:p>
    <w:p w:rsidR="00241AC9" w:rsidRDefault="00241AC9" w:rsidP="00EB1173">
      <w:pPr>
        <w:pStyle w:val="Paragraphedeliste"/>
        <w:numPr>
          <w:ilvl w:val="0"/>
          <w:numId w:val="12"/>
        </w:numPr>
        <w:tabs>
          <w:tab w:val="left" w:pos="851"/>
        </w:tabs>
        <w:spacing w:before="100" w:after="100" w:line="200" w:lineRule="exact"/>
        <w:ind w:left="760" w:hanging="357"/>
        <w:contextualSpacing w:val="0"/>
        <w:jc w:val="both"/>
        <w:rPr>
          <w:color w:val="000000"/>
          <w:lang w:val="fr-FR"/>
        </w:rPr>
      </w:pPr>
      <w:r>
        <w:rPr>
          <w:color w:val="000000"/>
          <w:lang w:val="fr-FR"/>
        </w:rPr>
        <w:t xml:space="preserve">Assure le suivi de la performance des achats (marchés) </w:t>
      </w:r>
    </w:p>
    <w:p w:rsidR="00241AC9" w:rsidRDefault="00241AC9" w:rsidP="00EB1173">
      <w:pPr>
        <w:pStyle w:val="Paragraphedeliste"/>
        <w:numPr>
          <w:ilvl w:val="0"/>
          <w:numId w:val="12"/>
        </w:numPr>
        <w:tabs>
          <w:tab w:val="left" w:pos="851"/>
        </w:tabs>
        <w:spacing w:before="100" w:after="100" w:line="200" w:lineRule="exact"/>
        <w:ind w:left="760" w:hanging="357"/>
        <w:contextualSpacing w:val="0"/>
        <w:jc w:val="both"/>
        <w:rPr>
          <w:color w:val="000000"/>
          <w:lang w:val="fr-FR"/>
        </w:rPr>
      </w:pPr>
      <w:r>
        <w:rPr>
          <w:color w:val="000000"/>
          <w:lang w:val="fr-FR"/>
        </w:rPr>
        <w:t>Contribue en lien avec la direction du contrôle de gestion, à la mise en place du contrôle interne  des dépenses sur le périmètre des achats</w:t>
      </w:r>
    </w:p>
    <w:p w:rsidR="00241AC9" w:rsidRDefault="00241AC9" w:rsidP="00EB1173">
      <w:pPr>
        <w:pStyle w:val="Paragraphedeliste"/>
        <w:numPr>
          <w:ilvl w:val="0"/>
          <w:numId w:val="12"/>
        </w:numPr>
        <w:tabs>
          <w:tab w:val="left" w:pos="851"/>
        </w:tabs>
        <w:spacing w:before="100" w:after="100" w:line="200" w:lineRule="exact"/>
        <w:ind w:left="760" w:hanging="357"/>
        <w:contextualSpacing w:val="0"/>
        <w:jc w:val="both"/>
        <w:rPr>
          <w:color w:val="000000"/>
          <w:lang w:val="fr-FR"/>
        </w:rPr>
      </w:pPr>
      <w:r>
        <w:rPr>
          <w:color w:val="000000"/>
          <w:lang w:val="fr-FR"/>
        </w:rPr>
        <w:t xml:space="preserve">Contribue à la mise en place et au suivi du Plan d’action achat (notamment mesure des gains achat et de la contribution des achats à la performance globale du GHT) </w:t>
      </w:r>
    </w:p>
    <w:p w:rsidR="00241AC9" w:rsidRDefault="00241AC9" w:rsidP="00EB1173">
      <w:pPr>
        <w:pStyle w:val="Paragraphedeliste"/>
        <w:numPr>
          <w:ilvl w:val="0"/>
          <w:numId w:val="12"/>
        </w:numPr>
        <w:tabs>
          <w:tab w:val="left" w:pos="851"/>
        </w:tabs>
        <w:spacing w:before="100" w:after="100" w:line="200" w:lineRule="exact"/>
        <w:ind w:left="760" w:hanging="357"/>
        <w:contextualSpacing w:val="0"/>
        <w:jc w:val="both"/>
        <w:rPr>
          <w:color w:val="000000"/>
          <w:lang w:val="fr-FR"/>
        </w:rPr>
      </w:pPr>
      <w:r>
        <w:rPr>
          <w:color w:val="000000"/>
          <w:lang w:val="fr-FR"/>
        </w:rPr>
        <w:t>Construit, produit et diffuse les tableaux de bord achat</w:t>
      </w:r>
    </w:p>
    <w:p w:rsidR="00241AC9" w:rsidRDefault="00241AC9" w:rsidP="00EB1173">
      <w:pPr>
        <w:pStyle w:val="Paragraphedeliste"/>
        <w:numPr>
          <w:ilvl w:val="0"/>
          <w:numId w:val="12"/>
        </w:numPr>
        <w:tabs>
          <w:tab w:val="left" w:pos="851"/>
        </w:tabs>
        <w:spacing w:before="100" w:after="100" w:line="200" w:lineRule="exact"/>
        <w:ind w:left="760" w:hanging="357"/>
        <w:contextualSpacing w:val="0"/>
        <w:jc w:val="both"/>
        <w:rPr>
          <w:color w:val="000000"/>
          <w:lang w:val="fr-FR"/>
        </w:rPr>
      </w:pPr>
      <w:r>
        <w:rPr>
          <w:color w:val="000000"/>
          <w:lang w:val="fr-FR"/>
        </w:rPr>
        <w:t>Contribue à l’élaboration de la cartographie des achats</w:t>
      </w:r>
    </w:p>
    <w:p w:rsidR="00241AC9" w:rsidRPr="00E3137F" w:rsidRDefault="00241AC9" w:rsidP="00EB1173">
      <w:pPr>
        <w:pStyle w:val="Paragraphedeliste"/>
        <w:numPr>
          <w:ilvl w:val="0"/>
          <w:numId w:val="12"/>
        </w:numPr>
        <w:tabs>
          <w:tab w:val="left" w:pos="851"/>
        </w:tabs>
        <w:spacing w:before="100" w:after="100" w:line="200" w:lineRule="exact"/>
        <w:ind w:left="760" w:hanging="357"/>
        <w:contextualSpacing w:val="0"/>
        <w:jc w:val="both"/>
        <w:rPr>
          <w:lang w:val="fr-FR"/>
        </w:rPr>
      </w:pPr>
      <w:r>
        <w:rPr>
          <w:color w:val="000000"/>
          <w:lang w:val="fr-FR"/>
        </w:rPr>
        <w:t>Vient en appui du directeur achat, des responsables de département d’achat, des acheteurs pour tout traitement d’information à partir des bases de données achat notamment issues du progiciel de gestion économique et financière</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583488" behindDoc="0" locked="0" layoutInCell="1" allowOverlap="1" wp14:anchorId="44F7A5C3" wp14:editId="6B9EFC69">
                <wp:simplePos x="0" y="0"/>
                <wp:positionH relativeFrom="column">
                  <wp:posOffset>203835</wp:posOffset>
                </wp:positionH>
                <wp:positionV relativeFrom="paragraph">
                  <wp:posOffset>95885</wp:posOffset>
                </wp:positionV>
                <wp:extent cx="3128645" cy="304800"/>
                <wp:effectExtent l="13335" t="10160" r="10795" b="889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Pr="000D049A" w:rsidRDefault="00196DA1" w:rsidP="00F2119B">
                            <w:pPr>
                              <w:ind w:left="284"/>
                              <w:jc w:val="center"/>
                              <w:rPr>
                                <w:b/>
                                <w:u w:val="single"/>
                                <w:lang w:val="fr-FR"/>
                              </w:rPr>
                            </w:pPr>
                            <w:r w:rsidRPr="000D049A">
                              <w:rPr>
                                <w:b/>
                                <w:color w:val="002060"/>
                                <w:lang w:val="fr-FR"/>
                              </w:rPr>
                              <w:t xml:space="preserve">Référent achat </w:t>
                            </w:r>
                            <w:r w:rsidRPr="000D049A">
                              <w:rPr>
                                <w:color w:val="002060"/>
                                <w:sz w:val="18"/>
                                <w:szCs w:val="18"/>
                                <w:lang w:val="fr-FR"/>
                              </w:rPr>
                              <w:t>(établissement partie au GHT)</w:t>
                            </w:r>
                            <w:r w:rsidRPr="000D049A">
                              <w:rPr>
                                <w:b/>
                                <w:color w:val="002060"/>
                                <w:lang w:val="fr-FR"/>
                              </w:rPr>
                              <w:t xml:space="preserve"> ((</w:t>
                            </w:r>
                            <w:r w:rsidRPr="000D049A">
                              <w:rPr>
                                <w:b/>
                                <w:color w:val="002060"/>
                                <w:sz w:val="18"/>
                                <w:szCs w:val="18"/>
                                <w:lang w:val="fr-FR"/>
                              </w:rPr>
                              <w:t>établissement</w:t>
                            </w:r>
                            <w:r w:rsidRPr="000D049A">
                              <w:rPr>
                                <w:b/>
                                <w:color w:val="002060"/>
                                <w:u w:val="single"/>
                                <w:lang w:val="fr-FR"/>
                              </w:rPr>
                              <w:t>parpaacacacahtacaht</w:t>
                            </w:r>
                            <w:r w:rsidRPr="000D049A">
                              <w:rPr>
                                <w:b/>
                                <w:u w:val="single"/>
                                <w:lang w:val="fr-FR"/>
                              </w:rPr>
                              <w:t>achat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3" o:spid="_x0000_s1071" style="position:absolute;left:0;text-align:left;margin-left:16.05pt;margin-top:7.55pt;width:246.35pt;height:2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GjSAIAAIIEAAAOAAAAZHJzL2Uyb0RvYy54bWysVNtu2zAMfR+wfxD0vjpxUrc16hRduw4D&#10;dinW7QMYSY61SaInKXG6rx8lJ1myvQ3LgyCa5NEhD5nrm601bKN80OgaPj2bcKacQKndquFfvzy8&#10;uuQsRHASDDrV8GcV+M3i5Yvroa9ViR0aqTwjEBfqoW94F2NfF0UQnbIQzrBXjpwteguRTL8qpIeB&#10;0K0pysmkKgb0svcoVAj09X508kXGb1sl4qe2DSoy03DiFvPp87lMZ7G4hnrloe+02NGAf2BhQTt6&#10;9AB1DxHY2uu/oKwWHgO28UygLbBttVC5BqpmOvmjmqcOepVroeaE/tCm8P9gxcfNo2daknYXnDmw&#10;pNHtOmJ+mpWz1KChDzXFPfWPPpUY+vcovgfm8K4Dt1K33uPQKZBEa5rii5OEZARKZcvhA0qCB4LP&#10;vdq23iZA6gLbZkmeD5KobWSCPs6m5WU1P+dMkG82mV9OsmYF1Pvs3of4VqFl6dJwj2snP5Pu+QnY&#10;vA8x6yJ3xYH8xllrDam8AcOmVVVdZNJQ74IJe4+Zy0Wj5YM2Jht+tbwznlFqw6/OX8/u98nhOMw4&#10;NlAzyorYMgE01+FH5nMSFY7ByvnsodrXdhJmdaQVMdo2nKqn3zi0qeNvnMwDHEGb8U7kjdtJkLo+&#10;qhe3y20WeXYQdInymUTxOK4ErTBdOvQ/ORtoHRLjNXjFmXnnSNir6Xye9icb8/OLkgx/7Fkee8AJ&#10;gmq4iJ6z0biLeetSEx2mCWt13M/KyGXHmgadbiebdGznqN9/HYtfAAAA//8DAFBLAwQUAAYACAAA&#10;ACEAJULPb+AAAAAIAQAADwAAAGRycy9kb3ducmV2LnhtbEyPQU/CQBCF7yb+h82YeJNti4DWbokx&#10;ISQGD1QM16U7tE27s7W7QP33jCc9TWbey5vvZcvRduKMg28cKYgnEQik0pmGKgW7z9XDEwgfNBnd&#10;OUIFP+hhmd/eZDo17kJbPBehEhxCPtUK6hD6VEpf1mi1n7geibWjG6wOvA6VNIO+cLjtZBJFc2l1&#10;Q/yh1j2+1Vi2xckq2BbH76/3zWL42O1Xcds+r+V+sVbq/m58fQERcAx/ZvjFZ3TImengTmS86BRM&#10;k5idfJ/xZH2WPHKVg4L5NAaZZ/J/gfwKAAD//wMAUEsBAi0AFAAGAAgAAAAhALaDOJL+AAAA4QEA&#10;ABMAAAAAAAAAAAAAAAAAAAAAAFtDb250ZW50X1R5cGVzXS54bWxQSwECLQAUAAYACAAAACEAOP0h&#10;/9YAAACUAQAACwAAAAAAAAAAAAAAAAAvAQAAX3JlbHMvLnJlbHNQSwECLQAUAAYACAAAACEAYKsx&#10;o0gCAACCBAAADgAAAAAAAAAAAAAAAAAuAgAAZHJzL2Uyb0RvYy54bWxQSwECLQAUAAYACAAAACEA&#10;JULPb+AAAAAIAQAADwAAAAAAAAAAAAAAAACiBAAAZHJzL2Rvd25yZXYueG1sUEsFBgAAAAAEAAQA&#10;8wAAAK8FAAAAAA==&#10;" fillcolor="#95b3d7" strokecolor="#243f60" strokeweight=".35mm">
                <v:stroke joinstyle="miter" endcap="square"/>
                <v:textbox>
                  <w:txbxContent>
                    <w:p w:rsidR="00196DA1" w:rsidRPr="000D049A" w:rsidRDefault="00196DA1" w:rsidP="00F2119B">
                      <w:pPr>
                        <w:ind w:left="284"/>
                        <w:jc w:val="center"/>
                        <w:rPr>
                          <w:b/>
                          <w:u w:val="single"/>
                          <w:lang w:val="fr-FR"/>
                        </w:rPr>
                      </w:pPr>
                      <w:r w:rsidRPr="000D049A">
                        <w:rPr>
                          <w:b/>
                          <w:color w:val="002060"/>
                          <w:lang w:val="fr-FR"/>
                        </w:rPr>
                        <w:t xml:space="preserve">Référent achat </w:t>
                      </w:r>
                      <w:r w:rsidRPr="000D049A">
                        <w:rPr>
                          <w:color w:val="002060"/>
                          <w:sz w:val="18"/>
                          <w:szCs w:val="18"/>
                          <w:lang w:val="fr-FR"/>
                        </w:rPr>
                        <w:t>(établissement partie au GHT)</w:t>
                      </w:r>
                      <w:r w:rsidRPr="000D049A">
                        <w:rPr>
                          <w:b/>
                          <w:color w:val="002060"/>
                          <w:lang w:val="fr-FR"/>
                        </w:rPr>
                        <w:t xml:space="preserve"> ((</w:t>
                      </w:r>
                      <w:r w:rsidRPr="000D049A">
                        <w:rPr>
                          <w:b/>
                          <w:color w:val="002060"/>
                          <w:sz w:val="18"/>
                          <w:szCs w:val="18"/>
                          <w:lang w:val="fr-FR"/>
                        </w:rPr>
                        <w:t>établissement</w:t>
                      </w:r>
                      <w:r w:rsidRPr="000D049A">
                        <w:rPr>
                          <w:b/>
                          <w:color w:val="002060"/>
                          <w:u w:val="single"/>
                          <w:lang w:val="fr-FR"/>
                        </w:rPr>
                        <w:t>parpaacacacahtacaht</w:t>
                      </w:r>
                      <w:r w:rsidRPr="000D049A">
                        <w:rPr>
                          <w:b/>
                          <w:u w:val="single"/>
                          <w:lang w:val="fr-FR"/>
                        </w:rPr>
                        <w:t>achat </w:t>
                      </w:r>
                    </w:p>
                  </w:txbxContent>
                </v:textbox>
              </v:roundrect>
            </w:pict>
          </mc:Fallback>
        </mc:AlternateContent>
      </w:r>
    </w:p>
    <w:p w:rsidR="004354B6" w:rsidRDefault="004354B6" w:rsidP="004354B6">
      <w:pPr>
        <w:pStyle w:val="Paragraphedeliste"/>
        <w:numPr>
          <w:ilvl w:val="0"/>
          <w:numId w:val="12"/>
        </w:numPr>
        <w:spacing w:before="100" w:after="100" w:line="200" w:lineRule="exact"/>
        <w:contextualSpacing w:val="0"/>
        <w:jc w:val="both"/>
        <w:rPr>
          <w:color w:val="000000"/>
          <w:lang w:val="fr-FR"/>
        </w:rPr>
      </w:pPr>
      <w:r>
        <w:rPr>
          <w:color w:val="000000"/>
          <w:lang w:val="fr-FR"/>
        </w:rPr>
        <w:t xml:space="preserve">Il est </w:t>
      </w:r>
      <w:r w:rsidR="00AE0E6C">
        <w:rPr>
          <w:color w:val="000000"/>
          <w:lang w:val="fr-FR"/>
        </w:rPr>
        <w:t xml:space="preserve">fortement recommandé qu’il soit </w:t>
      </w:r>
      <w:r>
        <w:rPr>
          <w:color w:val="000000"/>
          <w:lang w:val="fr-FR"/>
        </w:rPr>
        <w:t>sous l’autorité et placé auprès du directeur des achats (potentiellement mis à disposition à temps partiel)</w:t>
      </w:r>
    </w:p>
    <w:p w:rsidR="00A9337A" w:rsidRPr="00E3137F" w:rsidRDefault="00241AC9" w:rsidP="00EB1173">
      <w:pPr>
        <w:pStyle w:val="Paragraphedeliste"/>
        <w:numPr>
          <w:ilvl w:val="0"/>
          <w:numId w:val="12"/>
        </w:numPr>
        <w:tabs>
          <w:tab w:val="left" w:pos="851"/>
        </w:tabs>
        <w:spacing w:before="100" w:after="100" w:line="200" w:lineRule="exact"/>
        <w:ind w:left="760" w:hanging="357"/>
        <w:contextualSpacing w:val="0"/>
        <w:jc w:val="both"/>
        <w:rPr>
          <w:lang w:val="fr-FR"/>
        </w:rPr>
      </w:pPr>
      <w:r>
        <w:rPr>
          <w:color w:val="000000"/>
          <w:lang w:val="fr-FR"/>
        </w:rPr>
        <w:t xml:space="preserve">Est une interface entre l’établissement partie et la fonction achat de GHT : </w:t>
      </w:r>
    </w:p>
    <w:p w:rsidR="00241AC9" w:rsidRDefault="00241AC9" w:rsidP="00EB1173">
      <w:pPr>
        <w:pStyle w:val="Paragraphedeliste"/>
        <w:numPr>
          <w:ilvl w:val="1"/>
          <w:numId w:val="111"/>
        </w:numPr>
        <w:spacing w:before="100" w:after="100" w:line="200" w:lineRule="exact"/>
        <w:ind w:left="1560"/>
        <w:contextualSpacing w:val="0"/>
        <w:jc w:val="both"/>
        <w:rPr>
          <w:color w:val="000000"/>
          <w:lang w:val="fr-FR"/>
        </w:rPr>
      </w:pPr>
      <w:r>
        <w:rPr>
          <w:color w:val="000000"/>
          <w:lang w:val="fr-FR"/>
        </w:rPr>
        <w:t>point d’entrée de l’établissement pour les responsables de filière d’achat du GHT en cas de difficultés rencontrées pour la préparation, la mise en œuvre ou l’exécution d’un marché</w:t>
      </w:r>
    </w:p>
    <w:p w:rsidR="00241AC9" w:rsidRDefault="00241AC9" w:rsidP="00EB1173">
      <w:pPr>
        <w:pStyle w:val="Paragraphedeliste"/>
        <w:numPr>
          <w:ilvl w:val="1"/>
          <w:numId w:val="111"/>
        </w:numPr>
        <w:spacing w:before="100" w:after="100" w:line="200" w:lineRule="exact"/>
        <w:ind w:left="1560"/>
        <w:contextualSpacing w:val="0"/>
        <w:jc w:val="both"/>
        <w:rPr>
          <w:color w:val="000000"/>
          <w:lang w:val="fr-FR"/>
        </w:rPr>
      </w:pPr>
      <w:r>
        <w:rPr>
          <w:color w:val="000000"/>
          <w:lang w:val="fr-FR"/>
        </w:rPr>
        <w:t xml:space="preserve">point d’entrée, en proximité, de la fonction achat pour les professionnels de santé de l’établissement sur les problèmes opérationnels (questions sur un achat, besoin nouveau, problème d’approvisionnement…) </w:t>
      </w:r>
    </w:p>
    <w:p w:rsidR="00241AC9" w:rsidRDefault="00241AC9" w:rsidP="00EB1173">
      <w:pPr>
        <w:pStyle w:val="Paragraphedeliste"/>
        <w:numPr>
          <w:ilvl w:val="1"/>
          <w:numId w:val="111"/>
        </w:numPr>
        <w:spacing w:before="100" w:after="100" w:line="200" w:lineRule="exact"/>
        <w:ind w:left="1560"/>
        <w:contextualSpacing w:val="0"/>
        <w:jc w:val="both"/>
        <w:rPr>
          <w:color w:val="000000"/>
          <w:lang w:val="fr-FR"/>
        </w:rPr>
      </w:pPr>
      <w:r>
        <w:rPr>
          <w:color w:val="000000"/>
          <w:lang w:val="fr-FR"/>
        </w:rPr>
        <w:t xml:space="preserve">facilitateur sur les questions touchant à la mise en œuvre du système d’information achat, aux paiements (relations avec le comptable public de l’établissement) </w:t>
      </w:r>
    </w:p>
    <w:p w:rsidR="00A9337A" w:rsidRPr="00E3137F" w:rsidRDefault="00241AC9" w:rsidP="00EB1173">
      <w:pPr>
        <w:pStyle w:val="Paragraphedeliste"/>
        <w:numPr>
          <w:ilvl w:val="0"/>
          <w:numId w:val="12"/>
        </w:numPr>
        <w:tabs>
          <w:tab w:val="left" w:pos="851"/>
        </w:tabs>
        <w:spacing w:before="100" w:after="100" w:line="200" w:lineRule="exact"/>
        <w:ind w:left="760" w:hanging="357"/>
        <w:contextualSpacing w:val="0"/>
        <w:jc w:val="both"/>
        <w:rPr>
          <w:lang w:val="fr-FR"/>
        </w:rPr>
      </w:pPr>
      <w:r>
        <w:rPr>
          <w:color w:val="000000"/>
          <w:lang w:val="fr-FR"/>
        </w:rPr>
        <w:t>A une vision transversale sur tout ce qui touche aux achats et à l’approvisionnement dans l’établissement</w:t>
      </w:r>
    </w:p>
    <w:p w:rsidR="00A9337A" w:rsidRPr="00E3137F" w:rsidRDefault="00241AC9" w:rsidP="00EB1173">
      <w:pPr>
        <w:pStyle w:val="Paragraphedeliste"/>
        <w:numPr>
          <w:ilvl w:val="0"/>
          <w:numId w:val="12"/>
        </w:numPr>
        <w:tabs>
          <w:tab w:val="left" w:pos="851"/>
        </w:tabs>
        <w:spacing w:before="100" w:after="100" w:line="200" w:lineRule="exact"/>
        <w:ind w:left="760" w:hanging="357"/>
        <w:contextualSpacing w:val="0"/>
        <w:jc w:val="both"/>
        <w:rPr>
          <w:lang w:val="fr-FR"/>
        </w:rPr>
      </w:pPr>
      <w:r>
        <w:rPr>
          <w:color w:val="000000"/>
          <w:lang w:val="fr-FR"/>
        </w:rPr>
        <w:t>Pourrait avoir des délégations de signature sur les marchés spécifiques à un établissement partie</w:t>
      </w:r>
    </w:p>
    <w:p w:rsidR="00241AC9" w:rsidRPr="00E3137F" w:rsidRDefault="00241AC9" w:rsidP="00A9337A">
      <w:pPr>
        <w:spacing w:before="200" w:after="200" w:line="200" w:lineRule="exact"/>
        <w:ind w:left="567"/>
        <w:jc w:val="both"/>
        <w:rPr>
          <w:lang w:val="fr-FR"/>
        </w:rPr>
      </w:pPr>
      <w:r>
        <w:rPr>
          <w:i/>
          <w:color w:val="000000"/>
          <w:lang w:val="fr-FR"/>
        </w:rPr>
        <w:t xml:space="preserve">Cette fonction peut-être associée à d’autres fonctions selon le contexte, la taille de l’établissement : responsable logistique et hôtelier, acheteur famille d’un département d’achat du GHT travaillant dans l’établissement </w:t>
      </w:r>
      <w:r w:rsidR="007264AB">
        <w:rPr>
          <w:i/>
          <w:color w:val="000000"/>
          <w:lang w:val="fr-FR"/>
        </w:rPr>
        <w:t>partie</w:t>
      </w:r>
      <w:r>
        <w:rPr>
          <w:i/>
          <w:color w:val="000000"/>
          <w:lang w:val="fr-FR"/>
        </w:rPr>
        <w:t>….</w:t>
      </w:r>
    </w:p>
    <w:p w:rsidR="00340C28" w:rsidRPr="0015358B" w:rsidRDefault="00281554" w:rsidP="00F2119B">
      <w:pPr>
        <w:spacing w:before="300" w:after="300"/>
        <w:ind w:left="7088"/>
        <w:jc w:val="both"/>
        <w:rPr>
          <w:rFonts w:ascii="Arial" w:hAnsi="Arial" w:cs="Arial"/>
          <w:b/>
          <w:color w:val="000000"/>
          <w:u w:val="single"/>
          <w:lang w:val="fr-FR"/>
        </w:rPr>
      </w:pPr>
      <w:r>
        <w:rPr>
          <w:noProof/>
          <w:lang w:val="fr-FR" w:eastAsia="fr-FR"/>
        </w:rPr>
        <mc:AlternateContent>
          <mc:Choice Requires="wps">
            <w:drawing>
              <wp:anchor distT="0" distB="0" distL="114300" distR="114300" simplePos="0" relativeHeight="251590656" behindDoc="0" locked="0" layoutInCell="1" allowOverlap="1" wp14:anchorId="4D46286D" wp14:editId="1789C72D">
                <wp:simplePos x="0" y="0"/>
                <wp:positionH relativeFrom="column">
                  <wp:posOffset>203835</wp:posOffset>
                </wp:positionH>
                <wp:positionV relativeFrom="paragraph">
                  <wp:posOffset>38735</wp:posOffset>
                </wp:positionV>
                <wp:extent cx="2433955" cy="304800"/>
                <wp:effectExtent l="13335" t="10160" r="10160" b="889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955"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F2119B">
                            <w:pPr>
                              <w:ind w:left="142"/>
                              <w:jc w:val="center"/>
                              <w:rPr>
                                <w:b/>
                                <w:color w:val="002060"/>
                                <w:lang w:val="fr-FR"/>
                              </w:rPr>
                            </w:pPr>
                            <w:r>
                              <w:rPr>
                                <w:b/>
                                <w:color w:val="002060"/>
                                <w:lang w:val="fr-FR"/>
                              </w:rPr>
                              <w:t>Responsable de département d’achat (GHT)</w:t>
                            </w:r>
                          </w:p>
                          <w:p w:rsidR="00196DA1" w:rsidRDefault="00196DA1" w:rsidP="00F2119B">
                            <w:pPr>
                              <w:jc w:val="center"/>
                              <w:rPr>
                                <w:b/>
                                <w:u w:val="single"/>
                              </w:rPr>
                            </w:pPr>
                            <w:r>
                              <w:rPr>
                                <w:b/>
                                <w:color w:val="002060"/>
                                <w:u w:val="single"/>
                              </w:rPr>
                              <w:t>acacacahtacaht</w:t>
                            </w:r>
                            <w:r>
                              <w:rPr>
                                <w:b/>
                                <w:u w:val="single"/>
                              </w:rPr>
                              <w:t>achat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72" style="position:absolute;left:0;text-align:left;margin-left:16.05pt;margin-top:3.05pt;width:191.65pt;height:2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CmRgIAAIIEAAAOAAAAZHJzL2Uyb0RvYy54bWysVNtuEzEQfUfiHyy/08112666qUpLEVKB&#10;isIHTGxv1uDLMnayab+esTcJCbwh8mB5dmaOz8yZydX11hq2URi0dzUfn404U054qd2q5t++3r+5&#10;4CxEcBKMd6rmzyrw68XrV1d9V6mJb72RChmBuFD1Xc3bGLuqKIJolYVw5jvlyNl4tBDJxFUhEXpC&#10;t6aYjEZl0XuUHXqhQqCvd4OTLzJ+0ygRPzdNUJGZmhO3mE/M5zKdxeIKqhVC12qxowH/wMKCdvTo&#10;AeoOIrA16r+grBbog2/imfC28E2jhco1UDXj0R/VPLXQqVwLNSd0hzaF/wcrPm0ekWlJ2pWcObCk&#10;0c06+vw0m8xSg/ouVBT31D1iKjF0D178CMz52xbcSt0g+r5VIInWOMUXJwnJCJTKlv1HLwkeCD73&#10;atugTYDUBbbNkjwfJFHbyAR9nMym08v5nDNBvulodjHKmhVQ7bM7DPG98palS83Rr538QrrnJ2Dz&#10;EGLWRe6KA/mds8YaUnkDho3LsjzPpKHaBRP2HjOX642W99qYbOBqeWuQUWrNL+dvp3f75HAcZhzr&#10;qRmTktgyATTX4WfmcxIVjsGo0PtyX9tJmNWRVsRoW3Oqnn7D0KaOv3MyD3AEbYY7kTduJ0Hq+qBe&#10;3C63WeTpQdCll88kCvphJWiF6dJ6fOGsp3VIjNeAijPzwZGwl+PZLO1PNmbz8wkZeOxZHnvACYKq&#10;uYjI2WDcxrx1qYnOpwlrdNzPysBlx5oGnW4nm3Rs56jffx2LXwAAAP//AwBQSwMEFAAGAAgAAAAh&#10;AIK6urffAAAABwEAAA8AAABkcnMvZG93bnJldi54bWxMjsFOwzAQRO9I/IO1SNyo45K2NM2mQkhV&#10;JQSHhqJe3dhNosR2sN02/D3LCU6j0YxmXr4eTc8u2ofWWQQxSYBpWznV2hph/7F5eAIWorRK9s5q&#10;hG8dYF3c3uQyU+5qd/pSxprRiA2ZRGhiHDLOQ9VoI8PEDdpSdnLeyEjW11x5eaVx0/Npksy5ka2l&#10;h0YO+qXRVVeeDcKuPH19vr4t/Pv+sBFdt9zyw2KLeH83Pq+ART3GvzL84hM6FMR0dGerAusRHqeC&#10;mghzEopTMUuBHRFmqQBe5Pw/f/EDAAD//wMAUEsBAi0AFAAGAAgAAAAhALaDOJL+AAAA4QEAABMA&#10;AAAAAAAAAAAAAAAAAAAAAFtDb250ZW50X1R5cGVzXS54bWxQSwECLQAUAAYACAAAACEAOP0h/9YA&#10;AACUAQAACwAAAAAAAAAAAAAAAAAvAQAAX3JlbHMvLnJlbHNQSwECLQAUAAYACAAAACEAkjwQpkYC&#10;AACCBAAADgAAAAAAAAAAAAAAAAAuAgAAZHJzL2Uyb0RvYy54bWxQSwECLQAUAAYACAAAACEAgrq6&#10;t98AAAAHAQAADwAAAAAAAAAAAAAAAACgBAAAZHJzL2Rvd25yZXYueG1sUEsFBgAAAAAEAAQA8wAA&#10;AKwFAAAAAA==&#10;" fillcolor="#95b3d7" strokecolor="#243f60" strokeweight=".35mm">
                <v:stroke joinstyle="miter" endcap="square"/>
                <v:textbox>
                  <w:txbxContent>
                    <w:p w:rsidR="00196DA1" w:rsidRDefault="00196DA1" w:rsidP="00F2119B">
                      <w:pPr>
                        <w:ind w:left="142"/>
                        <w:jc w:val="center"/>
                        <w:rPr>
                          <w:b/>
                          <w:color w:val="002060"/>
                          <w:lang w:val="fr-FR"/>
                        </w:rPr>
                      </w:pPr>
                      <w:r>
                        <w:rPr>
                          <w:b/>
                          <w:color w:val="002060"/>
                          <w:lang w:val="fr-FR"/>
                        </w:rPr>
                        <w:t>Responsable de département d’achat (GHT)</w:t>
                      </w:r>
                    </w:p>
                    <w:p w:rsidR="00196DA1" w:rsidRDefault="00196DA1" w:rsidP="00F2119B">
                      <w:pPr>
                        <w:jc w:val="center"/>
                        <w:rPr>
                          <w:b/>
                          <w:u w:val="single"/>
                        </w:rPr>
                      </w:pPr>
                      <w:r>
                        <w:rPr>
                          <w:b/>
                          <w:color w:val="002060"/>
                          <w:u w:val="single"/>
                        </w:rPr>
                        <w:t>acacacahtacaht</w:t>
                      </w:r>
                      <w:r>
                        <w:rPr>
                          <w:b/>
                          <w:u w:val="single"/>
                        </w:rPr>
                        <w:t>achat </w:t>
                      </w:r>
                    </w:p>
                  </w:txbxContent>
                </v:textbox>
              </v:roundrect>
            </w:pict>
          </mc:Fallback>
        </mc:AlternateContent>
      </w:r>
    </w:p>
    <w:p w:rsidR="004354B6" w:rsidRDefault="004354B6" w:rsidP="004354B6">
      <w:pPr>
        <w:pStyle w:val="Paragraphedeliste"/>
        <w:numPr>
          <w:ilvl w:val="0"/>
          <w:numId w:val="112"/>
        </w:numPr>
        <w:spacing w:before="100" w:after="100" w:line="200" w:lineRule="exact"/>
        <w:ind w:left="709" w:hanging="283"/>
        <w:contextualSpacing w:val="0"/>
        <w:jc w:val="both"/>
        <w:rPr>
          <w:color w:val="000000"/>
          <w:lang w:val="fr-FR"/>
        </w:rPr>
      </w:pPr>
      <w:r>
        <w:rPr>
          <w:color w:val="000000"/>
          <w:lang w:val="fr-FR"/>
        </w:rPr>
        <w:t xml:space="preserve">Il est sous l’autorité et placé auprès du directeur des achats </w:t>
      </w:r>
    </w:p>
    <w:p w:rsidR="00241AC9" w:rsidRPr="004354B6" w:rsidRDefault="00241AC9" w:rsidP="00EB1173">
      <w:pPr>
        <w:pStyle w:val="Paragraphedeliste"/>
        <w:numPr>
          <w:ilvl w:val="0"/>
          <w:numId w:val="112"/>
        </w:numPr>
        <w:tabs>
          <w:tab w:val="left" w:pos="851"/>
        </w:tabs>
        <w:spacing w:before="100" w:after="100" w:line="200" w:lineRule="exact"/>
        <w:ind w:left="709" w:hanging="284"/>
        <w:contextualSpacing w:val="0"/>
        <w:jc w:val="both"/>
        <w:rPr>
          <w:color w:val="000000" w:themeColor="text1"/>
          <w:lang w:val="fr-FR"/>
        </w:rPr>
      </w:pPr>
      <w:r w:rsidRPr="004354B6">
        <w:rPr>
          <w:color w:val="000000" w:themeColor="text1"/>
          <w:lang w:val="fr-FR"/>
        </w:rPr>
        <w:t>Pilote les achats de la famille dont il est l’un des acheteurs dans le GHT</w:t>
      </w:r>
    </w:p>
    <w:p w:rsidR="00241AC9" w:rsidRPr="004354B6" w:rsidRDefault="00241AC9" w:rsidP="00EB1173">
      <w:pPr>
        <w:pStyle w:val="Paragraphedeliste"/>
        <w:numPr>
          <w:ilvl w:val="0"/>
          <w:numId w:val="112"/>
        </w:numPr>
        <w:tabs>
          <w:tab w:val="left" w:pos="851"/>
        </w:tabs>
        <w:spacing w:before="100" w:after="100" w:line="200" w:lineRule="exact"/>
        <w:ind w:left="709" w:hanging="284"/>
        <w:contextualSpacing w:val="0"/>
        <w:jc w:val="both"/>
        <w:rPr>
          <w:color w:val="000000" w:themeColor="text1"/>
          <w:lang w:val="fr-FR"/>
        </w:rPr>
      </w:pPr>
      <w:r w:rsidRPr="004354B6">
        <w:rPr>
          <w:color w:val="000000" w:themeColor="text1"/>
          <w:lang w:val="fr-FR"/>
        </w:rPr>
        <w:t>Elabore la stratégie du département d’achat, en conformité avec la stratégie des achats du GHT</w:t>
      </w:r>
    </w:p>
    <w:p w:rsidR="00241AC9" w:rsidRPr="004354B6" w:rsidRDefault="00241AC9" w:rsidP="00EB1173">
      <w:pPr>
        <w:pStyle w:val="Paragraphedeliste"/>
        <w:numPr>
          <w:ilvl w:val="0"/>
          <w:numId w:val="112"/>
        </w:numPr>
        <w:tabs>
          <w:tab w:val="left" w:pos="851"/>
        </w:tabs>
        <w:spacing w:before="100" w:after="100" w:line="200" w:lineRule="exact"/>
        <w:ind w:left="709" w:hanging="284"/>
        <w:contextualSpacing w:val="0"/>
        <w:jc w:val="both"/>
        <w:rPr>
          <w:color w:val="000000" w:themeColor="text1"/>
          <w:lang w:val="fr-FR"/>
        </w:rPr>
      </w:pPr>
      <w:r w:rsidRPr="004354B6">
        <w:rPr>
          <w:color w:val="000000" w:themeColor="text1"/>
          <w:lang w:val="fr-FR"/>
        </w:rPr>
        <w:t>Elabore la cartographie des achats du département avec l’appui du contrôleur de gestion achat</w:t>
      </w:r>
    </w:p>
    <w:p w:rsidR="00241AC9" w:rsidRPr="004354B6" w:rsidRDefault="00241AC9" w:rsidP="00EB1173">
      <w:pPr>
        <w:pStyle w:val="Paragraphedeliste"/>
        <w:numPr>
          <w:ilvl w:val="0"/>
          <w:numId w:val="112"/>
        </w:numPr>
        <w:tabs>
          <w:tab w:val="left" w:pos="851"/>
        </w:tabs>
        <w:spacing w:before="100" w:after="100" w:line="200" w:lineRule="exact"/>
        <w:ind w:left="709" w:hanging="284"/>
        <w:contextualSpacing w:val="0"/>
        <w:jc w:val="both"/>
        <w:rPr>
          <w:color w:val="000000" w:themeColor="text1"/>
          <w:lang w:val="fr-FR"/>
        </w:rPr>
      </w:pPr>
      <w:r w:rsidRPr="004354B6">
        <w:rPr>
          <w:color w:val="000000" w:themeColor="text1"/>
          <w:lang w:val="fr-FR"/>
        </w:rPr>
        <w:t>Assure la relation avec les fournisseurs, titulaires ou non de marchés, en amont et en aval des achats</w:t>
      </w:r>
    </w:p>
    <w:p w:rsidR="00241AC9" w:rsidRPr="004354B6" w:rsidRDefault="00241AC9" w:rsidP="00EB1173">
      <w:pPr>
        <w:pStyle w:val="Paragraphedeliste"/>
        <w:numPr>
          <w:ilvl w:val="0"/>
          <w:numId w:val="112"/>
        </w:numPr>
        <w:tabs>
          <w:tab w:val="left" w:pos="851"/>
        </w:tabs>
        <w:spacing w:before="100" w:after="100" w:line="200" w:lineRule="exact"/>
        <w:ind w:left="709" w:hanging="284"/>
        <w:contextualSpacing w:val="0"/>
        <w:jc w:val="both"/>
        <w:rPr>
          <w:color w:val="000000" w:themeColor="text1"/>
          <w:lang w:val="fr-FR"/>
        </w:rPr>
      </w:pPr>
      <w:r w:rsidRPr="004354B6">
        <w:rPr>
          <w:color w:val="000000" w:themeColor="text1"/>
          <w:lang w:val="fr-FR"/>
        </w:rPr>
        <w:t>Elabore et suit le PAAT (plan action achat territoire) pour la famille</w:t>
      </w:r>
    </w:p>
    <w:p w:rsidR="00241AC9" w:rsidRPr="004354B6" w:rsidRDefault="00241AC9" w:rsidP="00EB1173">
      <w:pPr>
        <w:pStyle w:val="Paragraphedeliste"/>
        <w:numPr>
          <w:ilvl w:val="0"/>
          <w:numId w:val="112"/>
        </w:numPr>
        <w:spacing w:before="100" w:after="100" w:line="200" w:lineRule="exact"/>
        <w:ind w:left="709" w:hanging="284"/>
        <w:contextualSpacing w:val="0"/>
        <w:jc w:val="both"/>
        <w:rPr>
          <w:color w:val="000000" w:themeColor="text1"/>
          <w:lang w:val="fr-FR"/>
        </w:rPr>
      </w:pPr>
      <w:r w:rsidRPr="004354B6">
        <w:rPr>
          <w:color w:val="000000" w:themeColor="text1"/>
          <w:lang w:val="fr-FR"/>
        </w:rPr>
        <w:t>Participe à la gouvernance de la fonction achat du GHT, sous l’autorité du directeur des achats du GHT</w:t>
      </w:r>
    </w:p>
    <w:p w:rsidR="00241AC9" w:rsidRPr="004354B6" w:rsidRDefault="00241AC9" w:rsidP="00EB1173">
      <w:pPr>
        <w:pStyle w:val="Paragraphedeliste"/>
        <w:numPr>
          <w:ilvl w:val="0"/>
          <w:numId w:val="112"/>
        </w:numPr>
        <w:spacing w:before="100" w:after="100" w:line="200" w:lineRule="exact"/>
        <w:ind w:left="709" w:hanging="284"/>
        <w:contextualSpacing w:val="0"/>
        <w:jc w:val="both"/>
        <w:rPr>
          <w:color w:val="000000" w:themeColor="text1"/>
          <w:lang w:val="fr-FR"/>
        </w:rPr>
      </w:pPr>
      <w:r w:rsidRPr="004354B6">
        <w:rPr>
          <w:color w:val="000000" w:themeColor="text1"/>
          <w:lang w:val="fr-FR"/>
        </w:rPr>
        <w:t>Veille au développement du dialogue acheteur / prescripteur dans son département achat (réunions, référents métiers…)</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597824" behindDoc="0" locked="0" layoutInCell="1" allowOverlap="1" wp14:anchorId="1BAABA34" wp14:editId="7FB620D9">
                <wp:simplePos x="0" y="0"/>
                <wp:positionH relativeFrom="column">
                  <wp:posOffset>203835</wp:posOffset>
                </wp:positionH>
                <wp:positionV relativeFrom="paragraph">
                  <wp:posOffset>49530</wp:posOffset>
                </wp:positionV>
                <wp:extent cx="2296795" cy="304800"/>
                <wp:effectExtent l="13335" t="11430" r="13970" b="762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F2119B">
                            <w:pPr>
                              <w:ind w:left="284"/>
                              <w:jc w:val="center"/>
                              <w:rPr>
                                <w:b/>
                                <w:color w:val="002060"/>
                                <w:lang w:val="fr-FR"/>
                              </w:rPr>
                            </w:pPr>
                            <w:r>
                              <w:rPr>
                                <w:b/>
                                <w:color w:val="002060"/>
                                <w:lang w:val="fr-FR"/>
                              </w:rPr>
                              <w:t>Directeur des achats (du GHT)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73" style="position:absolute;left:0;text-align:left;margin-left:16.05pt;margin-top:3.9pt;width:180.85pt;height:2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RlSAIAAIIEAAAOAAAAZHJzL2Uyb0RvYy54bWysVNuO0zAQfUfiHyy/06Rpm91GTVfLlkVI&#10;C6xY+ICp7TQGX4LtNt39esZOW1p4Q/TB8mRmjs/MmeniZq8V2QnnpTU1HY9ySoRhlkuzqem3r/dv&#10;rinxAQwHZY2o6bPw9Gb5+tWi7ypR2NYqLhxBEOOrvqtpG0JXZZlnrdDgR7YTBp2NdRoCmm6TcQc9&#10;omuVFXleZr11vHOWCe/x62pw0mXCbxrBwuem8SIQVVPkFtLp0rmOZ7ZcQLVx0LWSHWjAP7DQIA0+&#10;eoJaQQCydfIvKC2Zs942YcSszmzTSCZSDVjNOP+jmqcWOpFqweb47tQm//9g2afdoyOSo3ZTSgxo&#10;1Oh2G2x6mhSz2KC+8xXGPXWPLpbouwfLfnhi7F0LZiNunbN9K4AjrXGMzy4SouExlaz7j5YjPCB8&#10;6tW+cToCYhfIPknyfJJE7ANh+LEo5uXVfEYJQ98kn17nSbMMqmN253x4L6wm8VJTZ7eGf0Hd0xOw&#10;e/Ah6cIPxQH/TkmjFaq8A0XGZVleJdJQHYIR+4iZyrVK8nupVDLcZn2nHMHUms5nbyerY7I/D1OG&#10;9NiMokS2hAHOtf+Z+FxE+XOwYjq5L4+1XYRpGXBFlNQ1xerxNwxt7Pg7w9MAB5BquCN5ZQ4SxK4P&#10;6oX9ep9EnpwEXVv+jKI4O6wErjBeWuteKOlxHSLjLThBifpgUNj5eDqN+5OM6eyqQMOde9bnHjAM&#10;oWrKgqNkMO5C2rrYRGPjhDUyHGdl4HJgjYOOt4tNOrdT1O+/juUvAAAA//8DAFBLAwQUAAYACAAA&#10;ACEAprE/1N8AAAAHAQAADwAAAGRycy9kb3ducmV2LnhtbEyPQUvDQBCF74L/YRnBm92koaaNmRQR&#10;SkH00FjpdZvdJiHZ2ZjdtvHfO5709ob3eO+bfD3ZXlzM6FtHCPEsAmGocrqlGmH/sXlYgvBBkVa9&#10;I4PwbTysi9ubXGXaXWlnLmWoBZeQzxRCE8KQSemrxljlZ24wxN7JjVYFPsda6lFdudz2ch5Fj9Kq&#10;lnihUYN5aUzVlWeLsCtPX5+vb+n4vj9s4q5bbeUh3SLe303PTyCCmcJfGH7xGR0KZjq6M2kveoRk&#10;HnMSIeUH2E5WCYsjwmKxBFnk8j9/8QMAAP//AwBQSwECLQAUAAYACAAAACEAtoM4kv4AAADhAQAA&#10;EwAAAAAAAAAAAAAAAAAAAAAAW0NvbnRlbnRfVHlwZXNdLnhtbFBLAQItABQABgAIAAAAIQA4/SH/&#10;1gAAAJQBAAALAAAAAAAAAAAAAAAAAC8BAABfcmVscy8ucmVsc1BLAQItABQABgAIAAAAIQDzMpRl&#10;SAIAAIIEAAAOAAAAAAAAAAAAAAAAAC4CAABkcnMvZTJvRG9jLnhtbFBLAQItABQABgAIAAAAIQCm&#10;sT/U3wAAAAcBAAAPAAAAAAAAAAAAAAAAAKIEAABkcnMvZG93bnJldi54bWxQSwUGAAAAAAQABADz&#10;AAAArgUAAAAA&#10;" fillcolor="#95b3d7" strokecolor="#243f60" strokeweight=".35mm">
                <v:stroke joinstyle="miter" endcap="square"/>
                <v:textbox>
                  <w:txbxContent>
                    <w:p w:rsidR="00196DA1" w:rsidRDefault="00196DA1" w:rsidP="00F2119B">
                      <w:pPr>
                        <w:ind w:left="284"/>
                        <w:jc w:val="center"/>
                        <w:rPr>
                          <w:b/>
                          <w:color w:val="002060"/>
                          <w:lang w:val="fr-FR"/>
                        </w:rPr>
                      </w:pPr>
                      <w:r>
                        <w:rPr>
                          <w:b/>
                          <w:color w:val="002060"/>
                          <w:lang w:val="fr-FR"/>
                        </w:rPr>
                        <w:t>Directeur des achats (du GHT)</w:t>
                      </w:r>
                    </w:p>
                  </w:txbxContent>
                </v:textbox>
              </v:roundrect>
            </w:pict>
          </mc:Fallback>
        </mc:AlternateContent>
      </w:r>
    </w:p>
    <w:p w:rsidR="00720786" w:rsidRDefault="00720786" w:rsidP="00EB1173">
      <w:pPr>
        <w:pStyle w:val="Paragraphedeliste"/>
        <w:numPr>
          <w:ilvl w:val="0"/>
          <w:numId w:val="84"/>
        </w:numPr>
        <w:spacing w:before="100" w:after="100" w:line="200" w:lineRule="exact"/>
        <w:ind w:left="709" w:hanging="284"/>
        <w:contextualSpacing w:val="0"/>
        <w:jc w:val="both"/>
        <w:rPr>
          <w:color w:val="000000"/>
          <w:lang w:val="fr-FR"/>
        </w:rPr>
      </w:pPr>
      <w:r>
        <w:rPr>
          <w:color w:val="000000"/>
          <w:lang w:val="fr-FR"/>
        </w:rPr>
        <w:t xml:space="preserve">Responsable des achats </w:t>
      </w:r>
      <w:r w:rsidR="004354B6">
        <w:rPr>
          <w:color w:val="000000"/>
          <w:lang w:val="fr-FR"/>
        </w:rPr>
        <w:t xml:space="preserve">sous l’autorité et </w:t>
      </w:r>
      <w:r>
        <w:rPr>
          <w:color w:val="000000"/>
          <w:lang w:val="fr-FR"/>
        </w:rPr>
        <w:t>placé auprès du directeur de l’établissement support du GHT</w:t>
      </w:r>
    </w:p>
    <w:p w:rsidR="00720786" w:rsidRDefault="00720786" w:rsidP="00EB1173">
      <w:pPr>
        <w:pStyle w:val="Paragraphedeliste"/>
        <w:numPr>
          <w:ilvl w:val="0"/>
          <w:numId w:val="84"/>
        </w:numPr>
        <w:spacing w:before="100" w:after="100" w:line="200" w:lineRule="exact"/>
        <w:ind w:left="709" w:hanging="284"/>
        <w:contextualSpacing w:val="0"/>
        <w:jc w:val="both"/>
        <w:rPr>
          <w:color w:val="000000"/>
          <w:lang w:val="fr-FR"/>
        </w:rPr>
      </w:pPr>
      <w:r>
        <w:rPr>
          <w:color w:val="000000"/>
          <w:lang w:val="fr-FR"/>
        </w:rPr>
        <w:t>Pilote le projet de transformation de la fonction achat à l’échelle du GHT</w:t>
      </w:r>
    </w:p>
    <w:p w:rsidR="00720786" w:rsidRDefault="00720786" w:rsidP="00EB1173">
      <w:pPr>
        <w:pStyle w:val="Paragraphedeliste"/>
        <w:numPr>
          <w:ilvl w:val="0"/>
          <w:numId w:val="84"/>
        </w:numPr>
        <w:spacing w:before="100" w:after="100" w:line="200" w:lineRule="exact"/>
        <w:ind w:left="709" w:hanging="284"/>
        <w:contextualSpacing w:val="0"/>
        <w:jc w:val="both"/>
        <w:rPr>
          <w:color w:val="000000"/>
          <w:lang w:val="fr-FR"/>
        </w:rPr>
      </w:pPr>
      <w:r>
        <w:rPr>
          <w:color w:val="000000"/>
          <w:lang w:val="fr-FR"/>
        </w:rPr>
        <w:lastRenderedPageBreak/>
        <w:t>Pilote la réalisation du Plan d’action achat du GHT et est garant de ses résultats</w:t>
      </w:r>
    </w:p>
    <w:p w:rsidR="00720786" w:rsidRDefault="00720786" w:rsidP="00EB1173">
      <w:pPr>
        <w:pStyle w:val="Paragraphedeliste"/>
        <w:numPr>
          <w:ilvl w:val="0"/>
          <w:numId w:val="84"/>
        </w:numPr>
        <w:spacing w:before="100" w:after="100" w:line="200" w:lineRule="exact"/>
        <w:ind w:left="709" w:hanging="284"/>
        <w:contextualSpacing w:val="0"/>
        <w:jc w:val="both"/>
        <w:rPr>
          <w:color w:val="000000"/>
          <w:lang w:val="fr-FR"/>
        </w:rPr>
      </w:pPr>
      <w:r>
        <w:rPr>
          <w:color w:val="000000"/>
          <w:lang w:val="fr-FR"/>
        </w:rPr>
        <w:t>Anime la gouvernance de la fonction achat et définit la politique d’achat du GHT</w:t>
      </w:r>
    </w:p>
    <w:p w:rsidR="00720786" w:rsidRDefault="00720786" w:rsidP="00EB1173">
      <w:pPr>
        <w:pStyle w:val="Paragraphedeliste"/>
        <w:numPr>
          <w:ilvl w:val="0"/>
          <w:numId w:val="84"/>
        </w:numPr>
        <w:spacing w:before="100" w:after="100" w:line="200" w:lineRule="exact"/>
        <w:ind w:left="709" w:hanging="284"/>
        <w:contextualSpacing w:val="0"/>
        <w:jc w:val="both"/>
        <w:rPr>
          <w:color w:val="000000"/>
          <w:lang w:val="fr-FR"/>
        </w:rPr>
      </w:pPr>
      <w:r>
        <w:rPr>
          <w:color w:val="000000"/>
          <w:lang w:val="fr-FR"/>
        </w:rPr>
        <w:t>S’assure de la bonne mise en œuvre du processus achat au sein du GHT</w:t>
      </w:r>
    </w:p>
    <w:p w:rsidR="00720786" w:rsidRDefault="00720786" w:rsidP="00EB1173">
      <w:pPr>
        <w:pStyle w:val="Paragraphedeliste"/>
        <w:numPr>
          <w:ilvl w:val="0"/>
          <w:numId w:val="84"/>
        </w:numPr>
        <w:spacing w:before="100" w:after="100" w:line="200" w:lineRule="exact"/>
        <w:ind w:left="709" w:hanging="284"/>
        <w:contextualSpacing w:val="0"/>
        <w:jc w:val="both"/>
        <w:rPr>
          <w:color w:val="000000"/>
          <w:lang w:val="fr-FR"/>
        </w:rPr>
      </w:pPr>
      <w:r>
        <w:rPr>
          <w:color w:val="000000"/>
          <w:lang w:val="fr-FR"/>
        </w:rPr>
        <w:t>Signe les marchés pour lesquels il dispose d’une délégation de signature du directeur de l’établissement support</w:t>
      </w:r>
    </w:p>
    <w:p w:rsidR="00720786" w:rsidRDefault="00720786" w:rsidP="00EB1173">
      <w:pPr>
        <w:pStyle w:val="Paragraphedeliste"/>
        <w:numPr>
          <w:ilvl w:val="0"/>
          <w:numId w:val="84"/>
        </w:numPr>
        <w:spacing w:before="100" w:after="100" w:line="200" w:lineRule="exact"/>
        <w:ind w:left="709" w:hanging="284"/>
        <w:contextualSpacing w:val="0"/>
        <w:jc w:val="both"/>
        <w:rPr>
          <w:color w:val="000000"/>
          <w:lang w:val="fr-FR"/>
        </w:rPr>
      </w:pPr>
      <w:r>
        <w:rPr>
          <w:color w:val="000000"/>
          <w:lang w:val="fr-FR"/>
        </w:rPr>
        <w:t>Gère la communication interne au GHT sur les achats</w:t>
      </w:r>
    </w:p>
    <w:p w:rsidR="00720786" w:rsidRPr="00E3137F" w:rsidRDefault="00720786" w:rsidP="00EB1173">
      <w:pPr>
        <w:pStyle w:val="Paragraphedeliste"/>
        <w:numPr>
          <w:ilvl w:val="0"/>
          <w:numId w:val="84"/>
        </w:numPr>
        <w:spacing w:before="100" w:after="100" w:line="200" w:lineRule="exact"/>
        <w:ind w:left="709" w:hanging="284"/>
        <w:contextualSpacing w:val="0"/>
        <w:jc w:val="both"/>
        <w:rPr>
          <w:lang w:val="fr-FR"/>
        </w:rPr>
      </w:pPr>
      <w:r>
        <w:rPr>
          <w:color w:val="000000"/>
          <w:lang w:val="fr-FR"/>
        </w:rPr>
        <w:t>Interlocuteur du référent achat de l’ARS, des opérateurs d’achat nationaux et régionaux, en associant les responsables des départements d’achat</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604992" behindDoc="0" locked="0" layoutInCell="1" allowOverlap="1" wp14:anchorId="09171B5F" wp14:editId="5681CCC6">
                <wp:simplePos x="0" y="0"/>
                <wp:positionH relativeFrom="column">
                  <wp:posOffset>16510</wp:posOffset>
                </wp:positionH>
                <wp:positionV relativeFrom="paragraph">
                  <wp:posOffset>71120</wp:posOffset>
                </wp:positionV>
                <wp:extent cx="2099310" cy="304800"/>
                <wp:effectExtent l="6985" t="13970" r="8255" b="14605"/>
                <wp:wrapNone/>
                <wp:docPr id="1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F2119B">
                            <w:pPr>
                              <w:ind w:left="142"/>
                              <w:jc w:val="center"/>
                              <w:rPr>
                                <w:b/>
                                <w:color w:val="002060"/>
                              </w:rPr>
                            </w:pPr>
                            <w:r>
                              <w:rPr>
                                <w:b/>
                                <w:color w:val="002060"/>
                              </w:rPr>
                              <w:t>Gestionnaire des marchés</w:t>
                            </w:r>
                          </w:p>
                          <w:p w:rsidR="00196DA1" w:rsidRDefault="00196DA1" w:rsidP="00F2119B">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74" style="position:absolute;left:0;text-align:left;margin-left:1.3pt;margin-top:5.6pt;width:165.3pt;height:2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Z9RwIAAIIEAAAOAAAAZHJzL2Uyb0RvYy54bWysVNty0zAQfWeGf9DondpxUrfxxOmUlDLM&#10;FOhQ+IC1JMcCXYykxGm/npWchATeGPKg0Xp3j87u2c3iZqcV2QrnpTU1nVzklAjDLJdmXdNvX+/f&#10;XFPiAxgOyhpR02fh6c3y9avF0FeisJ1VXDiCIMZXQ1/TLoS+yjLPOqHBX9heGHS21mkIaLp1xh0M&#10;iK5VVuR5mQ3W8d5ZJrzHr3ejky4TftsKFj63rReBqJoit5BOl84mntlyAdXaQd9JtqcB/8BCgzT4&#10;6BHqDgKQjZN/QWnJnPW2DRfM6sy2rWQi1YDVTPI/qnnqoBepFmyO749t8v8Pln3aPjoiOWo3pcSA&#10;Ro1uN8Gmp0lRxgYNva8w7ql/dLFE3z9Y9sMTY1cdmLW4dc4OnQCOtCYxPjtLiIbHVNIMHy1HeED4&#10;1Ktd63QExC6QXZLk+SiJ2AXC8GORz+fTCSrH0DfNZ9d50iyD6pDdOx/eC6tJvNTU2Y3hX1D39ARs&#10;H3xIuvB9ccC/U9JqhSpvQZFJWZZXiTRU+2DEPmCmcq2S/F4qlQy3blbKEUyt6fzy7fTukOxPw5Qh&#10;AzajKJEtYYBz7X8mPmdR/hSsmE3vy0NtZ2FaBlwRJXVNsXr8jUMbO/7O8DTAAaQa70hemb0Eseuj&#10;emHX7JLI06OgjeXPKIqz40rgCuOls+6FkgHXITLegBOUqA8GhZ1PZrO4P8mYXV4VaLhTT3PqAcMQ&#10;qqYsOEpGYxXS1sUmGhsnrJXhMCsjlz1rHHS8nW3SqZ2ifv91LH8BAAD//wMAUEsDBBQABgAIAAAA&#10;IQBIePZl3wAAAAcBAAAPAAAAZHJzL2Rvd25yZXYueG1sTI7NTsMwEITvSLyDtUjcqPMjWhriVAip&#10;qoTg0FDUqxtvkyjxOsRuG96e5VRuszOj2S9fTbYXZxx960hBPItAIFXOtFQr2H2uH55A+KDJ6N4R&#10;KvhBD6vi9ibXmXEX2uK5DLXgEfKZVtCEMGRS+qpBq/3MDUicHd1odeBzrKUZ9YXHbS+TKJpLq1vi&#10;D40e8LXBqitPVsG2PH5/vb0vxo/dfh133XIj94uNUvd308sziIBTuJbhD5/RoWCmgzuR8aJXkMy5&#10;yHacgOA4TVMWBwWPywRkkcv//MUvAAAA//8DAFBLAQItABQABgAIAAAAIQC2gziS/gAAAOEBAAAT&#10;AAAAAAAAAAAAAAAAAAAAAABbQ29udGVudF9UeXBlc10ueG1sUEsBAi0AFAAGAAgAAAAhADj9If/W&#10;AAAAlAEAAAsAAAAAAAAAAAAAAAAALwEAAF9yZWxzLy5yZWxzUEsBAi0AFAAGAAgAAAAhAPADhn1H&#10;AgAAggQAAA4AAAAAAAAAAAAAAAAALgIAAGRycy9lMm9Eb2MueG1sUEsBAi0AFAAGAAgAAAAhAEh4&#10;9mXfAAAABwEAAA8AAAAAAAAAAAAAAAAAoQQAAGRycy9kb3ducmV2LnhtbFBLBQYAAAAABAAEAPMA&#10;AACtBQAAAAA=&#10;" fillcolor="#95b3d7" strokecolor="#243f60" strokeweight=".35mm">
                <v:stroke joinstyle="miter" endcap="square"/>
                <v:textbox>
                  <w:txbxContent>
                    <w:p w:rsidR="00196DA1" w:rsidRDefault="00196DA1" w:rsidP="00F2119B">
                      <w:pPr>
                        <w:ind w:left="142"/>
                        <w:jc w:val="center"/>
                        <w:rPr>
                          <w:b/>
                          <w:color w:val="002060"/>
                        </w:rPr>
                      </w:pPr>
                      <w:r>
                        <w:rPr>
                          <w:b/>
                          <w:color w:val="002060"/>
                        </w:rPr>
                        <w:t>Gestionnaire des marchés</w:t>
                      </w:r>
                    </w:p>
                    <w:p w:rsidR="00196DA1" w:rsidRDefault="00196DA1" w:rsidP="00F2119B">
                      <w:pPr>
                        <w:jc w:val="center"/>
                      </w:pPr>
                    </w:p>
                  </w:txbxContent>
                </v:textbox>
              </v:roundrect>
            </w:pict>
          </mc:Fallback>
        </mc:AlternateContent>
      </w:r>
    </w:p>
    <w:p w:rsidR="00720786" w:rsidRPr="0056433A" w:rsidRDefault="00720786" w:rsidP="00EB1173">
      <w:pPr>
        <w:pStyle w:val="Paragraphedeliste"/>
        <w:numPr>
          <w:ilvl w:val="0"/>
          <w:numId w:val="8"/>
        </w:numPr>
        <w:spacing w:before="100" w:after="100" w:line="240" w:lineRule="auto"/>
        <w:jc w:val="both"/>
        <w:rPr>
          <w:color w:val="000000" w:themeColor="text1"/>
          <w:lang w:val="fr-FR"/>
        </w:rPr>
      </w:pPr>
      <w:r w:rsidRPr="0056433A">
        <w:rPr>
          <w:color w:val="000000" w:themeColor="text1"/>
          <w:lang w:val="fr-FR"/>
        </w:rPr>
        <w:t>Confection du dossier de consultation, de la publicité</w:t>
      </w:r>
    </w:p>
    <w:p w:rsidR="00720786" w:rsidRPr="0056433A" w:rsidRDefault="00720786" w:rsidP="00EB1173">
      <w:pPr>
        <w:pStyle w:val="Paragraphedeliste"/>
        <w:numPr>
          <w:ilvl w:val="0"/>
          <w:numId w:val="8"/>
        </w:numPr>
        <w:spacing w:before="100" w:after="100" w:line="240" w:lineRule="auto"/>
        <w:jc w:val="both"/>
        <w:rPr>
          <w:color w:val="000000" w:themeColor="text1"/>
          <w:lang w:val="fr-FR"/>
        </w:rPr>
      </w:pPr>
      <w:r w:rsidRPr="0056433A">
        <w:rPr>
          <w:color w:val="000000" w:themeColor="text1"/>
          <w:lang w:val="fr-FR"/>
        </w:rPr>
        <w:t>Réception et ouverture des offres, gestion des courriers de non retenus et autres</w:t>
      </w:r>
    </w:p>
    <w:p w:rsidR="00720786" w:rsidRPr="0056433A" w:rsidRDefault="00720786" w:rsidP="00EB1173">
      <w:pPr>
        <w:pStyle w:val="Paragraphedeliste"/>
        <w:numPr>
          <w:ilvl w:val="0"/>
          <w:numId w:val="8"/>
        </w:numPr>
        <w:spacing w:before="100" w:after="100" w:line="240" w:lineRule="auto"/>
        <w:jc w:val="both"/>
        <w:rPr>
          <w:color w:val="000000" w:themeColor="text1"/>
          <w:lang w:val="fr-FR"/>
        </w:rPr>
      </w:pPr>
      <w:r w:rsidRPr="0056433A">
        <w:rPr>
          <w:color w:val="000000" w:themeColor="text1"/>
          <w:lang w:val="fr-FR"/>
        </w:rPr>
        <w:t>Enregistrement et saisie des marchés dans l’ERP</w:t>
      </w:r>
    </w:p>
    <w:p w:rsidR="00720786" w:rsidRPr="0056433A" w:rsidRDefault="00720786" w:rsidP="00EB1173">
      <w:pPr>
        <w:pStyle w:val="Paragraphedeliste"/>
        <w:numPr>
          <w:ilvl w:val="0"/>
          <w:numId w:val="8"/>
        </w:numPr>
        <w:spacing w:before="100" w:after="100" w:line="240" w:lineRule="auto"/>
        <w:jc w:val="both"/>
        <w:rPr>
          <w:color w:val="000000" w:themeColor="text1"/>
          <w:lang w:val="fr-FR"/>
        </w:rPr>
      </w:pPr>
      <w:r w:rsidRPr="0056433A">
        <w:rPr>
          <w:color w:val="000000" w:themeColor="text1"/>
          <w:lang w:val="fr-FR"/>
        </w:rPr>
        <w:t>Traitement administratif du marché (avenants, prolongations, …)</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612160" behindDoc="0" locked="0" layoutInCell="1" allowOverlap="1" wp14:anchorId="4C99A9C9" wp14:editId="3E136667">
                <wp:simplePos x="0" y="0"/>
                <wp:positionH relativeFrom="column">
                  <wp:posOffset>16510</wp:posOffset>
                </wp:positionH>
                <wp:positionV relativeFrom="paragraph">
                  <wp:posOffset>112395</wp:posOffset>
                </wp:positionV>
                <wp:extent cx="2099310" cy="304800"/>
                <wp:effectExtent l="6985" t="7620" r="8255" b="11430"/>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F2119B">
                            <w:pPr>
                              <w:ind w:left="0"/>
                              <w:jc w:val="center"/>
                              <w:rPr>
                                <w:b/>
                                <w:color w:val="002060"/>
                              </w:rPr>
                            </w:pPr>
                            <w:r>
                              <w:rPr>
                                <w:b/>
                                <w:color w:val="002060"/>
                              </w:rPr>
                              <w:t>Cellule juridique contrats</w:t>
                            </w:r>
                          </w:p>
                          <w:p w:rsidR="00196DA1" w:rsidRDefault="00196DA1" w:rsidP="00F2119B">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75" style="position:absolute;left:0;text-align:left;margin-left:1.3pt;margin-top:8.85pt;width:165.3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xRQIAAIIEAAAOAAAAZHJzL2Uyb0RvYy54bWysVFFvEzEMfkfiP0R5Z3e9dt1a7TqNjSGk&#10;ARODH5AmuV4giQ8n7XX79Ti5trTwhuhDFJ/tL5/92b263jrLNhqDAV/z0VnJmfYSlPGrmn/7ev/m&#10;krMQhVfCgtc1f9aBXy9ev7rqu7muoAWrNDIC8WHedzVvY+zmRRFkq50IZ9BpT84G0IlIJq4KhaIn&#10;dGeLqiynRQ+oOgSpQ6Cvd4OTLzJ+02gZPzdN0JHZmhO3mE/M5zKdxeJKzFcoutbIHQ3xDyycMJ4e&#10;PUDdiSjYGs1fUM5IhABNPJPgCmgaI3WugaoZlX9U89SKTudaqDmhO7Qp/D9Y+WnziMwo0q7izAtH&#10;Gt2sI+SnWXWRGtR3YU5xT90jphJD9wDyR2AeblvhV/oGEfpWC0W0Rim+OElIRqBUtuw/giJ4QfC5&#10;V9sGXQKkLrBtluT5IIneRibpY1XOZuMRKSfJNy4nl2XWrBDzfXaHIb7X4Fi61Bxh7dUX0j0/ITYP&#10;IWZd1K44ob5z1jhLKm+EZaPpdJqLJMRdMN32mLlcsEbdG2uzgavlrUVGqTWfnb8d3+2Tw3GY9axP&#10;HZ0SWyYFzXX4mfmcRIVjsGoyvp/uazsJcybSiljjak7V028Y2tTxd17lAY7C2OFO5K3fSZC6PqgX&#10;t8ttFnl8EHQJ6plEQRhWglaYLi3gC2c9rUNivBaoObMfPAk7G00maX+yMTm/qMjAY8/y2CO8JKia&#10;y4icDcZtzFuXmughTVhj4n5WBi471jTodDvZpGM7R/3+61j8AgAA//8DAFBLAwQUAAYACAAAACEA&#10;OLi26t4AAAAHAQAADwAAAGRycy9kb3ducmV2LnhtbEyOX0vDMBTF3wW/Q7iCby5di43WpkOEMRB9&#10;WJ3sNWvu2tLmpibZVr+98Ukfzx/O+ZWr2YzsjM73liQsFwkwpMbqnloJu4/13QMwHxRpNVpCCd/o&#10;YVVdX5Wq0PZCWzzXoWVxhHyhJHQhTAXnvunQKL+wE1LMjtYZFaJ0LddOXeK4GXmaJDk3qqf40KkJ&#10;XzpshvpkJGzr49fn65tw77v9ejkMjxu+Fxspb2/m5ydgAefwV4Zf/IgOVWQ62BNpz0YJaR6L0RYC&#10;WIyzLEuBHSTk9wJ4VfL//NUPAAAA//8DAFBLAQItABQABgAIAAAAIQC2gziS/gAAAOEBAAATAAAA&#10;AAAAAAAAAAAAAAAAAABbQ29udGVudF9UeXBlc10ueG1sUEsBAi0AFAAGAAgAAAAhADj9If/WAAAA&#10;lAEAAAsAAAAAAAAAAAAAAAAALwEAAF9yZWxzLy5yZWxzUEsBAi0AFAAGAAgAAAAhAGv7ovFFAgAA&#10;ggQAAA4AAAAAAAAAAAAAAAAALgIAAGRycy9lMm9Eb2MueG1sUEsBAi0AFAAGAAgAAAAhADi4ture&#10;AAAABwEAAA8AAAAAAAAAAAAAAAAAnwQAAGRycy9kb3ducmV2LnhtbFBLBQYAAAAABAAEAPMAAACq&#10;BQAAAAA=&#10;" fillcolor="#95b3d7" strokecolor="#243f60" strokeweight=".35mm">
                <v:stroke joinstyle="miter" endcap="square"/>
                <v:textbox>
                  <w:txbxContent>
                    <w:p w:rsidR="00196DA1" w:rsidRDefault="00196DA1" w:rsidP="00F2119B">
                      <w:pPr>
                        <w:ind w:left="0"/>
                        <w:jc w:val="center"/>
                        <w:rPr>
                          <w:b/>
                          <w:color w:val="002060"/>
                        </w:rPr>
                      </w:pPr>
                      <w:r>
                        <w:rPr>
                          <w:b/>
                          <w:color w:val="002060"/>
                        </w:rPr>
                        <w:t>Cellule juridique contrats</w:t>
                      </w:r>
                    </w:p>
                    <w:p w:rsidR="00196DA1" w:rsidRDefault="00196DA1" w:rsidP="00F2119B">
                      <w:pPr>
                        <w:jc w:val="center"/>
                      </w:pPr>
                    </w:p>
                  </w:txbxContent>
                </v:textbox>
              </v:roundrect>
            </w:pict>
          </mc:Fallback>
        </mc:AlternateContent>
      </w:r>
    </w:p>
    <w:p w:rsidR="0056433A" w:rsidRDefault="0056433A" w:rsidP="00EB1173">
      <w:pPr>
        <w:pStyle w:val="Paragraphedeliste"/>
        <w:numPr>
          <w:ilvl w:val="0"/>
          <w:numId w:val="44"/>
        </w:numPr>
        <w:spacing w:before="100" w:after="100" w:line="240" w:lineRule="auto"/>
        <w:jc w:val="both"/>
        <w:rPr>
          <w:color w:val="000000"/>
          <w:lang w:val="fr-FR"/>
        </w:rPr>
      </w:pPr>
      <w:r>
        <w:rPr>
          <w:color w:val="000000"/>
          <w:lang w:val="fr-FR"/>
        </w:rPr>
        <w:t>Assure la conformité juridique du dossier de consultation et de la procédure</w:t>
      </w:r>
    </w:p>
    <w:p w:rsidR="0056433A" w:rsidRPr="00E3137F" w:rsidRDefault="0056433A" w:rsidP="00EB1173">
      <w:pPr>
        <w:pStyle w:val="Paragraphedeliste"/>
        <w:numPr>
          <w:ilvl w:val="0"/>
          <w:numId w:val="44"/>
        </w:numPr>
        <w:spacing w:before="100" w:after="100" w:line="240" w:lineRule="auto"/>
        <w:jc w:val="both"/>
        <w:rPr>
          <w:color w:val="000000"/>
          <w:lang w:val="fr-FR"/>
        </w:rPr>
      </w:pPr>
      <w:r>
        <w:rPr>
          <w:color w:val="000000"/>
          <w:lang w:val="fr-FR"/>
        </w:rPr>
        <w:t>Assistance et conseil juridique auprès des acheteurs</w:t>
      </w:r>
    </w:p>
    <w:p w:rsidR="0056433A" w:rsidRDefault="0056433A" w:rsidP="00EB1173">
      <w:pPr>
        <w:pStyle w:val="Paragraphedeliste"/>
        <w:numPr>
          <w:ilvl w:val="0"/>
          <w:numId w:val="44"/>
        </w:numPr>
        <w:spacing w:before="100" w:after="100" w:line="240" w:lineRule="auto"/>
        <w:jc w:val="both"/>
      </w:pPr>
      <w:r>
        <w:rPr>
          <w:color w:val="000000"/>
        </w:rPr>
        <w:t>Traitement des litiges, référés, …</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619328" behindDoc="0" locked="0" layoutInCell="1" allowOverlap="1" wp14:anchorId="094C43DB" wp14:editId="4DD3D225">
                <wp:simplePos x="0" y="0"/>
                <wp:positionH relativeFrom="column">
                  <wp:posOffset>16510</wp:posOffset>
                </wp:positionH>
                <wp:positionV relativeFrom="paragraph">
                  <wp:posOffset>59690</wp:posOffset>
                </wp:positionV>
                <wp:extent cx="2099310" cy="304800"/>
                <wp:effectExtent l="6985" t="12065" r="8255" b="698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F2119B">
                            <w:pPr>
                              <w:ind w:left="142"/>
                              <w:jc w:val="both"/>
                              <w:rPr>
                                <w:b/>
                                <w:color w:val="002060"/>
                              </w:rPr>
                            </w:pPr>
                            <w:r>
                              <w:rPr>
                                <w:b/>
                                <w:color w:val="002060"/>
                              </w:rPr>
                              <w:t>Commission des marchés (GHT)</w:t>
                            </w:r>
                          </w:p>
                          <w:p w:rsidR="00196DA1" w:rsidRDefault="00196DA1" w:rsidP="00F2119B">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76" style="position:absolute;left:0;text-align:left;margin-left:1.3pt;margin-top:4.7pt;width:165.3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5vRgIAAIEEAAAOAAAAZHJzL2Uyb0RvYy54bWysVNuO2jAQfa/Uf7D8XhICy0JEWG2hVJW2&#10;7arbfoCxHeLWl3RsCLtf37EDFNq3qjxYnszM8Zk5M8zvDkaTvQSvnK3ocJBTIi13QtltRb99Xb+Z&#10;UuIDs4JpZ2VFn6Wnd4vXr+ZdW8rCNU4LCQRBrC+7tqJNCG2ZZZ430jA/cK206KwdGBbQhG0mgHWI&#10;bnRW5Pkk6xyIFhyX3uPXVe+ki4Rf15KHz3XtZSC6osgtpBPSuYlntpizcgusbRQ/0mD/wMIwZfHR&#10;M9SKBUZ2oP6CMoqD864OA+5M5upacZlqwGqG+R/VPDWslakWbI5vz23y/w+Wf9o/AlGioiiUZQYl&#10;ut8Fl14mxTT2p2t9iWFP7SPECn374PgPT6xbNsxu5T2A6xrJBLIaxvjsKiEaHlPJpvvoBMIzhE+t&#10;OtRgIiA2gRySIs9nReQhEI4fi3w2Gw1ROI6+UT6e5kmyjJWn7BZ8eC+dIfFSUXA7K76g7OkJtn/w&#10;IckijsUx8Z2S2mgUec80GU4mk9tEmpXHYMQ+YaZynVZirbROBmw3Sw0EUys6u3k7Wp2S/WWYtqTD&#10;ZhQTZEs4w7H2PxOfqyh/CVaMR+vJqbarMKMCbohWBiXK46+f2djxd1ak+Q1M6f6O5LU9ShC73qsX&#10;DptD0nh0FnTjxDOKAq7fCNxgvDQOXijpcBsi4x0DSYn+YFHY2XA8juuTjPHNbYEGXHo2lx5mOUJV&#10;lAegpDeWIS1dbKJ1ccJqFU6z0nM5ssY5x9vVIl3aKer3P8fiFwAAAP//AwBQSwMEFAAGAAgAAAAh&#10;AKXQqhnfAAAABgEAAA8AAABkcnMvZG93bnJldi54bWxMjlFPwjAUhd9N/A/NNfFNOjZkMHZHjAkh&#10;MfLAxPBa1rItW29nW2D+e+uTPp6ck+98+XrUPbsq61pDCNNJBExRZWRLNcLhY/O0AOa8ICl6Qwrh&#10;WzlYF/d3ucikudFeXUtfswAhlwmExvsh49xVjdLCTcygKHRnY7XwIdqaSytuAa57HkfRnGvRUnho&#10;xKBeG1V15UUj7Mvz1+fbe2p3h+Nm2nXLLT+mW8THh/FlBcyr0f+N4Vc/qEMRnE7mQtKxHiGehyHC&#10;cgYstEmSxMBOCM/pDHiR8//6xQ8AAAD//wMAUEsBAi0AFAAGAAgAAAAhALaDOJL+AAAA4QEAABMA&#10;AAAAAAAAAAAAAAAAAAAAAFtDb250ZW50X1R5cGVzXS54bWxQSwECLQAUAAYACAAAACEAOP0h/9YA&#10;AACUAQAACwAAAAAAAAAAAAAAAAAvAQAAX3JlbHMvLnJlbHNQSwECLQAUAAYACAAAACEAijtub0YC&#10;AACBBAAADgAAAAAAAAAAAAAAAAAuAgAAZHJzL2Uyb0RvYy54bWxQSwECLQAUAAYACAAAACEApdCq&#10;Gd8AAAAGAQAADwAAAAAAAAAAAAAAAACgBAAAZHJzL2Rvd25yZXYueG1sUEsFBgAAAAAEAAQA8wAA&#10;AKwFAAAAAA==&#10;" fillcolor="#95b3d7" strokecolor="#243f60" strokeweight=".35mm">
                <v:stroke joinstyle="miter" endcap="square"/>
                <v:textbox>
                  <w:txbxContent>
                    <w:p w:rsidR="00196DA1" w:rsidRDefault="00196DA1" w:rsidP="00F2119B">
                      <w:pPr>
                        <w:ind w:left="142"/>
                        <w:jc w:val="both"/>
                        <w:rPr>
                          <w:b/>
                          <w:color w:val="002060"/>
                        </w:rPr>
                      </w:pPr>
                      <w:r>
                        <w:rPr>
                          <w:b/>
                          <w:color w:val="002060"/>
                        </w:rPr>
                        <w:t>Commission des marchés (GHT)</w:t>
                      </w:r>
                    </w:p>
                    <w:p w:rsidR="00196DA1" w:rsidRDefault="00196DA1" w:rsidP="00F2119B">
                      <w:pPr>
                        <w:jc w:val="center"/>
                      </w:pPr>
                    </w:p>
                  </w:txbxContent>
                </v:textbox>
              </v:roundrect>
            </w:pict>
          </mc:Fallback>
        </mc:AlternateContent>
      </w:r>
    </w:p>
    <w:p w:rsidR="0056433A" w:rsidRPr="0056433A" w:rsidRDefault="00340C28" w:rsidP="00EB1173">
      <w:pPr>
        <w:pStyle w:val="Paragraphedeliste1"/>
        <w:numPr>
          <w:ilvl w:val="0"/>
          <w:numId w:val="58"/>
        </w:numPr>
        <w:spacing w:before="200" w:after="100" w:line="240" w:lineRule="exact"/>
        <w:ind w:left="714" w:hanging="357"/>
        <w:contextualSpacing w:val="0"/>
        <w:jc w:val="both"/>
        <w:rPr>
          <w:rFonts w:asciiTheme="minorHAnsi" w:hAnsiTheme="minorHAnsi" w:cs="Arial"/>
          <w:color w:val="000000" w:themeColor="text1"/>
          <w:lang w:val="fr-FR"/>
        </w:rPr>
      </w:pPr>
      <w:r w:rsidRPr="0056433A">
        <w:rPr>
          <w:rFonts w:asciiTheme="minorHAnsi" w:hAnsiTheme="minorHAnsi" w:cs="Arial"/>
          <w:color w:val="000000" w:themeColor="text1"/>
          <w:lang w:val="fr-FR"/>
        </w:rPr>
        <w:t>La création d’une commission des marchés n’est pas obligatoire (mais elle est très fortement recommandée car elle sécurise fortement juridiquement les marchés mais plus globalement le processus achat en évitant les décisions non transparentes prises sans échange collégial préalable). La composition de cette commission sera donc variable selon les GHT, la nature et l’importance des marchés</w:t>
      </w:r>
    </w:p>
    <w:p w:rsidR="00340C28" w:rsidRPr="0056433A" w:rsidRDefault="00340C28" w:rsidP="00EB1173">
      <w:pPr>
        <w:pStyle w:val="Paragraphedeliste1"/>
        <w:numPr>
          <w:ilvl w:val="0"/>
          <w:numId w:val="58"/>
        </w:numPr>
        <w:spacing w:before="200" w:after="100" w:line="240" w:lineRule="exact"/>
        <w:ind w:left="714" w:hanging="357"/>
        <w:contextualSpacing w:val="0"/>
        <w:jc w:val="both"/>
        <w:rPr>
          <w:rFonts w:asciiTheme="minorHAnsi" w:hAnsiTheme="minorHAnsi" w:cs="Arial"/>
          <w:color w:val="000000" w:themeColor="text1"/>
          <w:lang w:val="fr-FR"/>
        </w:rPr>
      </w:pPr>
      <w:r w:rsidRPr="0056433A">
        <w:rPr>
          <w:rFonts w:asciiTheme="minorHAnsi" w:hAnsiTheme="minorHAnsi" w:cs="Arial"/>
          <w:color w:val="000000" w:themeColor="text1"/>
          <w:lang w:val="fr-FR"/>
        </w:rPr>
        <w:t>Donne un avis sur l’attribution des marchés (rôle précis à définir dans la politique achat du GHT)</w:t>
      </w:r>
    </w:p>
    <w:p w:rsidR="0056433A" w:rsidRDefault="0056433A" w:rsidP="0056433A">
      <w:pPr>
        <w:pStyle w:val="Paragraphedeliste"/>
        <w:spacing w:line="254" w:lineRule="auto"/>
        <w:jc w:val="both"/>
        <w:rPr>
          <w:lang w:val="fr-FR"/>
        </w:rPr>
      </w:pPr>
    </w:p>
    <w:p w:rsidR="00B5116E" w:rsidRPr="00E3137F" w:rsidRDefault="00B5116E" w:rsidP="00EB1173">
      <w:pPr>
        <w:pStyle w:val="Paragraphedeliste"/>
        <w:numPr>
          <w:ilvl w:val="0"/>
          <w:numId w:val="5"/>
        </w:numPr>
        <w:pBdr>
          <w:top w:val="single" w:sz="4" w:space="0" w:color="000000"/>
          <w:left w:val="single" w:sz="4" w:space="4" w:color="000000"/>
          <w:bottom w:val="single" w:sz="4" w:space="1" w:color="000000"/>
          <w:right w:val="single" w:sz="4" w:space="4" w:color="000000"/>
        </w:pBdr>
        <w:shd w:val="clear" w:color="auto" w:fill="E5B8B7" w:themeFill="accent2" w:themeFillTint="66"/>
        <w:jc w:val="center"/>
        <w:rPr>
          <w:color w:val="403152" w:themeColor="accent4" w:themeShade="80"/>
          <w:lang w:val="fr-FR"/>
        </w:rPr>
      </w:pPr>
      <w:r w:rsidRPr="00E3137F">
        <w:rPr>
          <w:b/>
          <w:color w:val="403152" w:themeColor="accent4" w:themeShade="80"/>
          <w:sz w:val="24"/>
          <w:lang w:val="fr-FR"/>
        </w:rPr>
        <w:t xml:space="preserve">Acteurs externes à la fonction achat mutualisée et participant </w:t>
      </w:r>
      <w:r w:rsidRPr="00E3137F">
        <w:rPr>
          <w:b/>
          <w:color w:val="403152" w:themeColor="accent4" w:themeShade="80"/>
          <w:sz w:val="24"/>
          <w:lang w:val="fr-FR"/>
        </w:rPr>
        <w:br/>
        <w:t>au processus achat-approvisionnement</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626496" behindDoc="0" locked="0" layoutInCell="1" allowOverlap="1" wp14:anchorId="5231A803" wp14:editId="56075B5F">
                <wp:simplePos x="0" y="0"/>
                <wp:positionH relativeFrom="column">
                  <wp:posOffset>-48260</wp:posOffset>
                </wp:positionH>
                <wp:positionV relativeFrom="paragraph">
                  <wp:posOffset>55245</wp:posOffset>
                </wp:positionV>
                <wp:extent cx="5330825" cy="304800"/>
                <wp:effectExtent l="8890" t="7620" r="13335" b="11430"/>
                <wp:wrapNone/>
                <wp:docPr id="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0825"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Pr="001E793A" w:rsidRDefault="00196DA1" w:rsidP="00AF6708">
                            <w:pPr>
                              <w:shd w:val="clear" w:color="auto" w:fill="95B3D7" w:themeFill="accent1" w:themeFillTint="99"/>
                              <w:ind w:left="284"/>
                              <w:jc w:val="center"/>
                              <w:rPr>
                                <w:color w:val="000000"/>
                                <w:lang w:val="fr-FR"/>
                              </w:rPr>
                            </w:pPr>
                            <w:r w:rsidRPr="001E793A">
                              <w:rPr>
                                <w:b/>
                                <w:color w:val="000000"/>
                                <w:lang w:val="fr-FR"/>
                              </w:rPr>
                              <w:t xml:space="preserve">Responsable de la logistique d’approvisionnement (en établissement </w:t>
                            </w:r>
                            <w:r w:rsidRPr="00A23E62">
                              <w:rPr>
                                <w:b/>
                                <w:color w:val="000000"/>
                                <w:u w:val="single"/>
                                <w:lang w:val="fr-FR"/>
                              </w:rPr>
                              <w:t>partie</w:t>
                            </w:r>
                            <w:r w:rsidRPr="001E793A">
                              <w:rPr>
                                <w:b/>
                                <w:color w:val="000000"/>
                                <w:lang w:val="fr-FR"/>
                              </w:rPr>
                              <w:t>)</w:t>
                            </w:r>
                          </w:p>
                          <w:p w:rsidR="00196DA1" w:rsidRPr="00D13507" w:rsidRDefault="00196DA1" w:rsidP="00A23E62">
                            <w:pPr>
                              <w:shd w:val="clear" w:color="auto" w:fill="F2DBDB" w:themeFill="accent2" w:themeFillTint="33"/>
                              <w:ind w:left="284"/>
                              <w:jc w:val="center"/>
                              <w:rPr>
                                <w:lang w:val="fr-FR"/>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9" o:spid="_x0000_s1077" style="position:absolute;left:0;text-align:left;margin-left:-3.8pt;margin-top:4.35pt;width:419.75pt;height: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koRwIAAIEEAAAOAAAAZHJzL2Uyb0RvYy54bWysVNuO0zAQfUfiHyy/06TpZXejTVdLSxHS&#10;AisWPmBiO43Bl2C7TXe/nrHTlhbeEH2wPJmZ4zNzZnp7t9eK7ITz0pqKjkc5JcIwy6XZVPTb1/Wb&#10;a0p8AMNBWSMq+iw8vVu8fnXbd6UobGsVF44giPFl31W0DaErs8yzVmjwI9sJg87GOg0BTbfJuIMe&#10;0bXKijyfZ711vHOWCe/x62pw0kXCbxrBwuem8SIQVVHkFtLp0lnHM1vcQrlx0LWSHWjAP7DQIA0+&#10;eoJaQQCydfIvKC2Zs942YcSszmzTSCZSDVjNOP+jmqcWOpFqweb47tQm//9g2afdoyOSV/SKEgMa&#10;JbrfBpteJsVN7E/f+RLDnrpHFyv03YNlPzwxdtmC2Yh752zfCuDIahzjs4uEaHhMJXX/0XKEB4RP&#10;rdo3TkdAbALZJ0WeT4qIfSAMP84mk/y6mFHC0DfJp9d5kiyD8pjdOR/eC6tJvFTU2a3hX1D29ATs&#10;HnxIsvBDccC/U9JohSLvQJHxfD6/SqShPAQj9hEzlWuV5GupVDLcpl4qRzC1ojezt5PVMdmfhylD&#10;emxGMUe2hAGOtf+Z+FxE+XOwYjpZz4+1XYRpGXBDlNQVxerxN8xs7Pg7w9P8BpBquCN5ZQ4SxK4P&#10;6oV9vU8aT06C1pY/oyjODhuBG4yX1roXSnrchsh4C05Qoj4YFPZmPJ3G9UnGdHZVoOHOPfW5BwxD&#10;qIqy4CgZjGVISxebaGycsEaG46wMXA6scc7xdrFI53aK+v3PsfgFAAD//wMAUEsDBBQABgAIAAAA&#10;IQBFgVBT3wAAAAcBAAAPAAAAZHJzL2Rvd25yZXYueG1sTI5RS8MwFIXfhf2HcAe+bWkVm642HSKM&#10;gejD6mSvWXPXljY3tcm2+u+NT/PxcA7f+fL1ZHp2wdG1liTEywgYUmV1S7WE/edmkQJzXpFWvSWU&#10;8IMO1sXsLleZtlfa4aX0NQsQcpmS0Hg/ZJy7qkGj3NIOSKE72dEoH+JYcz2qa4Cbnj9EUcKNaik8&#10;NGrA1warrjwbCbvy9P319i7Gj/1hE3fdassPYivl/Xx6eQbmcfK3MfzpB3UogtPRnkk71ktYiCQs&#10;JaQCWKjTx3gF7CjhKRHAi5z/9y9+AQAA//8DAFBLAQItABQABgAIAAAAIQC2gziS/gAAAOEBAAAT&#10;AAAAAAAAAAAAAAAAAAAAAABbQ29udGVudF9UeXBlc10ueG1sUEsBAi0AFAAGAAgAAAAhADj9If/W&#10;AAAAlAEAAAsAAAAAAAAAAAAAAAAALwEAAF9yZWxzLy5yZWxzUEsBAi0AFAAGAAgAAAAhANptKShH&#10;AgAAgQQAAA4AAAAAAAAAAAAAAAAALgIAAGRycy9lMm9Eb2MueG1sUEsBAi0AFAAGAAgAAAAhAEWB&#10;UFPfAAAABwEAAA8AAAAAAAAAAAAAAAAAoQQAAGRycy9kb3ducmV2LnhtbFBLBQYAAAAABAAEAPMA&#10;AACtBQAAAAA=&#10;" fillcolor="#95b3d7" strokecolor="#243f60" strokeweight=".35mm">
                <v:stroke joinstyle="miter" endcap="square"/>
                <v:textbox>
                  <w:txbxContent>
                    <w:p w:rsidR="00196DA1" w:rsidRPr="001E793A" w:rsidRDefault="00196DA1" w:rsidP="00AF6708">
                      <w:pPr>
                        <w:shd w:val="clear" w:color="auto" w:fill="95B3D7" w:themeFill="accent1" w:themeFillTint="99"/>
                        <w:ind w:left="284"/>
                        <w:jc w:val="center"/>
                        <w:rPr>
                          <w:color w:val="000000"/>
                          <w:lang w:val="fr-FR"/>
                        </w:rPr>
                      </w:pPr>
                      <w:r w:rsidRPr="001E793A">
                        <w:rPr>
                          <w:b/>
                          <w:color w:val="000000"/>
                          <w:lang w:val="fr-FR"/>
                        </w:rPr>
                        <w:t xml:space="preserve">Responsable de la logistique d’approvisionnement (en établissement </w:t>
                      </w:r>
                      <w:r w:rsidRPr="00A23E62">
                        <w:rPr>
                          <w:b/>
                          <w:color w:val="000000"/>
                          <w:u w:val="single"/>
                          <w:lang w:val="fr-FR"/>
                        </w:rPr>
                        <w:t>partie</w:t>
                      </w:r>
                      <w:r w:rsidRPr="001E793A">
                        <w:rPr>
                          <w:b/>
                          <w:color w:val="000000"/>
                          <w:lang w:val="fr-FR"/>
                        </w:rPr>
                        <w:t>)</w:t>
                      </w:r>
                    </w:p>
                    <w:p w:rsidR="00196DA1" w:rsidRPr="00D13507" w:rsidRDefault="00196DA1" w:rsidP="00A23E62">
                      <w:pPr>
                        <w:shd w:val="clear" w:color="auto" w:fill="F2DBDB" w:themeFill="accent2" w:themeFillTint="33"/>
                        <w:ind w:left="284"/>
                        <w:jc w:val="center"/>
                        <w:rPr>
                          <w:lang w:val="fr-FR"/>
                        </w:rPr>
                      </w:pPr>
                    </w:p>
                  </w:txbxContent>
                </v:textbox>
              </v:roundrect>
            </w:pict>
          </mc:Fallback>
        </mc:AlternateContent>
      </w:r>
    </w:p>
    <w:p w:rsidR="00340C28" w:rsidRPr="00CC79F2" w:rsidRDefault="00340C28" w:rsidP="00EB1173">
      <w:pPr>
        <w:pStyle w:val="Paragraphedeliste1"/>
        <w:numPr>
          <w:ilvl w:val="0"/>
          <w:numId w:val="44"/>
        </w:numPr>
        <w:spacing w:before="100" w:after="100" w:line="200" w:lineRule="exact"/>
        <w:ind w:left="714" w:hanging="357"/>
        <w:contextualSpacing w:val="0"/>
        <w:jc w:val="both"/>
        <w:rPr>
          <w:rFonts w:asciiTheme="minorHAnsi" w:hAnsiTheme="minorHAnsi" w:cs="Arial"/>
          <w:color w:val="000000"/>
          <w:lang w:val="fr-FR"/>
        </w:rPr>
      </w:pPr>
      <w:r w:rsidRPr="00CC79F2">
        <w:rPr>
          <w:rFonts w:asciiTheme="minorHAnsi" w:hAnsiTheme="minorHAnsi" w:cs="Arial"/>
          <w:color w:val="000000"/>
          <w:lang w:val="fr-FR"/>
        </w:rPr>
        <w:t>Gère les stocks pour les produits stockés</w:t>
      </w:r>
    </w:p>
    <w:p w:rsidR="00340C28" w:rsidRPr="00CC79F2" w:rsidRDefault="00340C28" w:rsidP="00EB1173">
      <w:pPr>
        <w:pStyle w:val="Paragraphedeliste1"/>
        <w:numPr>
          <w:ilvl w:val="0"/>
          <w:numId w:val="42"/>
        </w:numPr>
        <w:spacing w:line="200" w:lineRule="exact"/>
        <w:ind w:left="714" w:hanging="357"/>
        <w:contextualSpacing w:val="0"/>
        <w:jc w:val="both"/>
        <w:rPr>
          <w:rFonts w:asciiTheme="minorHAnsi" w:hAnsiTheme="minorHAnsi" w:cs="Arial"/>
          <w:color w:val="000000"/>
        </w:rPr>
      </w:pPr>
      <w:r w:rsidRPr="00CC79F2">
        <w:rPr>
          <w:rFonts w:asciiTheme="minorHAnsi" w:hAnsiTheme="minorHAnsi" w:cs="Arial"/>
          <w:color w:val="000000"/>
        </w:rPr>
        <w:t>Responsable des réapprovisionnements</w:t>
      </w:r>
    </w:p>
    <w:p w:rsidR="00340C28" w:rsidRPr="00CC79F2" w:rsidRDefault="00340C28" w:rsidP="00EB1173">
      <w:pPr>
        <w:pStyle w:val="Paragraphedeliste1"/>
        <w:numPr>
          <w:ilvl w:val="0"/>
          <w:numId w:val="42"/>
        </w:numPr>
        <w:spacing w:line="200" w:lineRule="exact"/>
        <w:ind w:left="714" w:hanging="357"/>
        <w:contextualSpacing w:val="0"/>
        <w:jc w:val="both"/>
        <w:rPr>
          <w:rFonts w:asciiTheme="minorHAnsi" w:hAnsiTheme="minorHAnsi" w:cs="Arial"/>
          <w:color w:val="000000"/>
          <w:lang w:val="fr-FR"/>
        </w:rPr>
      </w:pPr>
      <w:r w:rsidRPr="00CC79F2">
        <w:rPr>
          <w:rFonts w:asciiTheme="minorHAnsi" w:hAnsiTheme="minorHAnsi" w:cs="Arial"/>
          <w:color w:val="000000"/>
          <w:lang w:val="fr-FR"/>
        </w:rPr>
        <w:t>Responsable des distributions internes (en lien avec le pharmacien pour  produits pharmaceutiques)</w:t>
      </w:r>
    </w:p>
    <w:p w:rsidR="00340C28" w:rsidRPr="00CC79F2" w:rsidRDefault="00340C28" w:rsidP="00EB1173">
      <w:pPr>
        <w:pStyle w:val="Paragraphedeliste1"/>
        <w:numPr>
          <w:ilvl w:val="0"/>
          <w:numId w:val="42"/>
        </w:numPr>
        <w:spacing w:line="200" w:lineRule="exact"/>
        <w:ind w:left="714" w:hanging="357"/>
        <w:contextualSpacing w:val="0"/>
        <w:jc w:val="both"/>
        <w:rPr>
          <w:rFonts w:asciiTheme="minorHAnsi" w:hAnsiTheme="minorHAnsi" w:cs="Arial"/>
          <w:color w:val="000000"/>
          <w:lang w:val="fr-FR"/>
        </w:rPr>
      </w:pPr>
      <w:r w:rsidRPr="00CC79F2">
        <w:rPr>
          <w:rFonts w:asciiTheme="minorHAnsi" w:hAnsiTheme="minorHAnsi" w:cs="Arial"/>
          <w:color w:val="000000"/>
          <w:lang w:val="fr-FR"/>
        </w:rPr>
        <w:t>Responsable de la vérification du taux de service, des dysfonctionnements et de faire un retour d’information en lien avec l’acheteur</w:t>
      </w:r>
    </w:p>
    <w:p w:rsidR="00340C28" w:rsidRPr="0015358B" w:rsidRDefault="00281554" w:rsidP="00F2119B">
      <w:pPr>
        <w:spacing w:before="300" w:after="300"/>
        <w:ind w:left="7088"/>
        <w:jc w:val="both"/>
        <w:rPr>
          <w:rFonts w:ascii="Arial" w:hAnsi="Arial" w:cs="Arial"/>
          <w:b/>
          <w:color w:val="000000"/>
          <w:u w:val="single"/>
          <w:lang w:val="fr-FR" w:eastAsia="fr-FR"/>
        </w:rPr>
      </w:pPr>
      <w:r>
        <w:rPr>
          <w:noProof/>
          <w:lang w:val="fr-FR" w:eastAsia="fr-FR"/>
        </w:rPr>
        <mc:AlternateContent>
          <mc:Choice Requires="wps">
            <w:drawing>
              <wp:anchor distT="0" distB="0" distL="114300" distR="114300" simplePos="0" relativeHeight="251633664" behindDoc="0" locked="0" layoutInCell="1" allowOverlap="1" wp14:anchorId="73493502" wp14:editId="5A838456">
                <wp:simplePos x="0" y="0"/>
                <wp:positionH relativeFrom="column">
                  <wp:posOffset>-48260</wp:posOffset>
                </wp:positionH>
                <wp:positionV relativeFrom="paragraph">
                  <wp:posOffset>33020</wp:posOffset>
                </wp:positionV>
                <wp:extent cx="3596005" cy="304800"/>
                <wp:effectExtent l="8890" t="13970" r="14605" b="14605"/>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005" cy="304800"/>
                        </a:xfrm>
                        <a:prstGeom prst="roundRect">
                          <a:avLst>
                            <a:gd name="adj" fmla="val 16667"/>
                          </a:avLst>
                        </a:prstGeom>
                        <a:solidFill>
                          <a:srgbClr val="95B3D7"/>
                        </a:solidFill>
                        <a:ln w="12600" cap="sq">
                          <a:solidFill>
                            <a:srgbClr val="243F60"/>
                          </a:solidFill>
                          <a:miter lim="800000"/>
                          <a:headEnd/>
                          <a:tailEnd/>
                        </a:ln>
                      </wps:spPr>
                      <wps:txbx>
                        <w:txbxContent>
                          <w:p w:rsidR="00196DA1" w:rsidRDefault="00196DA1" w:rsidP="00AF6708">
                            <w:pPr>
                              <w:shd w:val="clear" w:color="auto" w:fill="95B3D7" w:themeFill="accent1" w:themeFillTint="99"/>
                              <w:ind w:left="284"/>
                              <w:jc w:val="center"/>
                              <w:rPr>
                                <w:color w:val="002060"/>
                              </w:rPr>
                            </w:pPr>
                            <w:r>
                              <w:rPr>
                                <w:b/>
                                <w:color w:val="002060"/>
                              </w:rPr>
                              <w:t>Cellule comptabilité fournisseurs</w:t>
                            </w:r>
                            <w:r>
                              <w:rPr>
                                <w:color w:val="002060"/>
                              </w:rPr>
                              <w:t xml:space="preserve"> (établissements)</w:t>
                            </w:r>
                          </w:p>
                          <w:p w:rsidR="00196DA1" w:rsidRDefault="00196DA1" w:rsidP="00F2119B">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30" o:spid="_x0000_s1078" style="position:absolute;left:0;text-align:left;margin-left:-3.8pt;margin-top:2.6pt;width:283.15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2RwIAAIEEAAAOAAAAZHJzL2Uyb0RvYy54bWysVNtu2zAMfR+wfxD0vti5ua1Rp+iSZRjQ&#10;bcW6fQAjybE2SfQkJU779aOVy5LtbVgeBNEkjw55yNze7axhW+WDRlfx4SDnTDmBUrt1xb99Xb65&#10;5ixEcBIMOlXxZxX43ez1q9uuLdUIGzRSeUYgLpRdW/EmxrbMsiAaZSEMsFWOnDV6C5FMv86kh47Q&#10;rclGeV5kHXrZehQqBPq62Dv5LOHXtRLxc10HFZmpOHGL6fTpXPVnNruFcu2hbbQ40IB/YGFBO3r0&#10;BLWACGzj9V9QVguPAes4EGgzrGstVKqBqhnmf1Tz1ECrUi3UnNCe2hT+H6z4tH30TMuKF5w5sCTR&#10;/SZiepmNU3+6NpQU9tQ++r7C0D6g+BGYw3kDbq3uvceuUSCJ1bDvZ3aR0BuBUtmq+4iS4IHgU6t2&#10;tbc9IDWB7ZIizydF1C4yQR/H05siz6ecCfKN88l1nihlUB6zWx/ie4WW9ZeKe9w4+YVkT0/A9iHE&#10;JIs8FAfyO2e1NSTyFgwbFkVxlUhDeQgm7CNmKheNlkttTDL8ejU3nlFqxW+mb8eLY3I4DzOOddSM&#10;EVEn5kBjHX4mPhdR4RxsNBkvi2NtF2FWR9oQo23FqXr67We27/g7J9P8RtBmfyfyxh0k6Lve70Eo&#10;4261SxpPToKuUD6TKB73G0EbTJcG/QtnHW1Dz3gDXnFmPjgS9mY4oVwWkzGZXo3I8Oee1bkHnCCo&#10;iovoOdsb85iWrm+iw37Cah2Ps7LncmBNc063i0U6t1PU73+O2S8AAAD//wMAUEsDBBQABgAIAAAA&#10;IQA0g0DP3wAAAAcBAAAPAAAAZHJzL2Rvd25yZXYueG1sTI5BS8NAFITvgv9heYK3dtNImhqzKSKU&#10;guihsdLrNvuahGTfxuy2jf/e50lvM8ww8+XryfbigqNvHSlYzCMQSJUzLdUK9h+b2QqED5qM7h2h&#10;gm/0sC5ub3KdGXelHV7KUAseIZ9pBU0IQyalrxq02s/dgMTZyY1WB7ZjLc2orzxuexlH0VJa3RI/&#10;NHrAlwarrjxbBbvy9PX5+paO7/vDZtF1j1t5SLdK3d9Nz08gAk7hrwy/+IwOBTMd3ZmMF72CWbrk&#10;poIkBsFxkqxSEEcWDzHIIpf/+YsfAAAA//8DAFBLAQItABQABgAIAAAAIQC2gziS/gAAAOEBAAAT&#10;AAAAAAAAAAAAAAAAAAAAAABbQ29udGVudF9UeXBlc10ueG1sUEsBAi0AFAAGAAgAAAAhADj9If/W&#10;AAAAlAEAAAsAAAAAAAAAAAAAAAAALwEAAF9yZWxzLy5yZWxzUEsBAi0AFAAGAAgAAAAhAN8n7bZH&#10;AgAAgQQAAA4AAAAAAAAAAAAAAAAALgIAAGRycy9lMm9Eb2MueG1sUEsBAi0AFAAGAAgAAAAhADSD&#10;QM/fAAAABwEAAA8AAAAAAAAAAAAAAAAAoQQAAGRycy9kb3ducmV2LnhtbFBLBQYAAAAABAAEAPMA&#10;AACtBQAAAAA=&#10;" fillcolor="#95b3d7" strokecolor="#243f60" strokeweight=".35mm">
                <v:stroke joinstyle="miter" endcap="square"/>
                <v:textbox>
                  <w:txbxContent>
                    <w:p w:rsidR="00196DA1" w:rsidRDefault="00196DA1" w:rsidP="00AF6708">
                      <w:pPr>
                        <w:shd w:val="clear" w:color="auto" w:fill="95B3D7" w:themeFill="accent1" w:themeFillTint="99"/>
                        <w:ind w:left="284"/>
                        <w:jc w:val="center"/>
                        <w:rPr>
                          <w:color w:val="002060"/>
                        </w:rPr>
                      </w:pPr>
                      <w:r>
                        <w:rPr>
                          <w:b/>
                          <w:color w:val="002060"/>
                        </w:rPr>
                        <w:t>Cellule comptabilité fournisseurs</w:t>
                      </w:r>
                      <w:r>
                        <w:rPr>
                          <w:color w:val="002060"/>
                        </w:rPr>
                        <w:t xml:space="preserve"> (établissements)</w:t>
                      </w:r>
                    </w:p>
                    <w:p w:rsidR="00196DA1" w:rsidRDefault="00196DA1" w:rsidP="00F2119B">
                      <w:pPr>
                        <w:jc w:val="center"/>
                      </w:pPr>
                    </w:p>
                  </w:txbxContent>
                </v:textbox>
              </v:roundrect>
            </w:pict>
          </mc:Fallback>
        </mc:AlternateContent>
      </w:r>
    </w:p>
    <w:p w:rsidR="00340C28" w:rsidRPr="004A01A8" w:rsidRDefault="00340C28" w:rsidP="00EB1173">
      <w:pPr>
        <w:pStyle w:val="Paragraphedeliste1"/>
        <w:numPr>
          <w:ilvl w:val="0"/>
          <w:numId w:val="44"/>
        </w:numPr>
        <w:spacing w:before="100" w:after="100" w:line="200" w:lineRule="exact"/>
        <w:contextualSpacing w:val="0"/>
        <w:jc w:val="both"/>
        <w:rPr>
          <w:rFonts w:asciiTheme="minorHAnsi" w:hAnsiTheme="minorHAnsi" w:cs="Arial"/>
          <w:color w:val="000000"/>
          <w:lang w:val="fr-FR"/>
        </w:rPr>
      </w:pPr>
      <w:r w:rsidRPr="004A01A8">
        <w:rPr>
          <w:rFonts w:asciiTheme="minorHAnsi" w:hAnsiTheme="minorHAnsi" w:cs="Arial"/>
          <w:color w:val="000000"/>
          <w:lang w:val="fr-FR"/>
        </w:rPr>
        <w:t>Garant de la vérification de service fait</w:t>
      </w:r>
    </w:p>
    <w:p w:rsidR="00340C28" w:rsidRPr="004A01A8" w:rsidRDefault="00340C28" w:rsidP="00EB1173">
      <w:pPr>
        <w:pStyle w:val="Paragraphedeliste1"/>
        <w:numPr>
          <w:ilvl w:val="0"/>
          <w:numId w:val="44"/>
        </w:numPr>
        <w:spacing w:before="100" w:after="100" w:line="200" w:lineRule="exact"/>
        <w:contextualSpacing w:val="0"/>
        <w:jc w:val="both"/>
        <w:rPr>
          <w:rFonts w:asciiTheme="minorHAnsi" w:hAnsiTheme="minorHAnsi" w:cs="Arial"/>
          <w:color w:val="000000"/>
          <w:lang w:val="fr-FR"/>
        </w:rPr>
      </w:pPr>
      <w:r w:rsidRPr="004A01A8">
        <w:rPr>
          <w:rFonts w:asciiTheme="minorHAnsi" w:hAnsiTheme="minorHAnsi" w:cs="Arial"/>
          <w:color w:val="000000"/>
          <w:lang w:val="fr-FR"/>
        </w:rPr>
        <w:t>En charge de la vérification des factures et de la liquidation</w:t>
      </w:r>
    </w:p>
    <w:p w:rsidR="00340C28" w:rsidRPr="004A01A8" w:rsidRDefault="00340C28" w:rsidP="00EB1173">
      <w:pPr>
        <w:pStyle w:val="Paragraphedeliste1"/>
        <w:numPr>
          <w:ilvl w:val="0"/>
          <w:numId w:val="44"/>
        </w:numPr>
        <w:spacing w:before="100" w:after="100" w:line="200" w:lineRule="exact"/>
        <w:contextualSpacing w:val="0"/>
        <w:jc w:val="both"/>
        <w:rPr>
          <w:rFonts w:asciiTheme="minorHAnsi" w:hAnsiTheme="minorHAnsi" w:cs="Arial"/>
          <w:color w:val="000000"/>
          <w:lang w:val="fr-FR"/>
        </w:rPr>
      </w:pPr>
      <w:r w:rsidRPr="004A01A8">
        <w:rPr>
          <w:rFonts w:asciiTheme="minorHAnsi" w:hAnsiTheme="minorHAnsi" w:cs="Arial"/>
          <w:color w:val="000000"/>
          <w:lang w:val="fr-FR"/>
        </w:rPr>
        <w:t>Gère les litiges de premier niveau</w:t>
      </w:r>
    </w:p>
    <w:p w:rsidR="00CC79F2" w:rsidRPr="004A01A8" w:rsidRDefault="00CC79F2" w:rsidP="00CC79F2">
      <w:pPr>
        <w:spacing w:line="200" w:lineRule="exact"/>
        <w:ind w:left="426"/>
        <w:jc w:val="both"/>
        <w:rPr>
          <w:rFonts w:asciiTheme="minorHAnsi" w:hAnsiTheme="minorHAnsi"/>
          <w:i/>
          <w:color w:val="000000" w:themeColor="text1"/>
          <w:lang w:val="fr-FR"/>
        </w:rPr>
      </w:pPr>
      <w:r w:rsidRPr="004A01A8">
        <w:rPr>
          <w:rFonts w:asciiTheme="minorHAnsi" w:hAnsiTheme="minorHAnsi" w:cs="Arial"/>
          <w:i/>
          <w:color w:val="000000"/>
          <w:lang w:val="fr-FR"/>
        </w:rPr>
        <w:t>Son p</w:t>
      </w:r>
      <w:r w:rsidR="00340C28" w:rsidRPr="004A01A8">
        <w:rPr>
          <w:rFonts w:asciiTheme="minorHAnsi" w:hAnsiTheme="minorHAnsi" w:cs="Arial"/>
          <w:i/>
          <w:color w:val="000000"/>
          <w:lang w:val="fr-FR"/>
        </w:rPr>
        <w:t xml:space="preserve">ositionnement et </w:t>
      </w:r>
      <w:r w:rsidRPr="004A01A8">
        <w:rPr>
          <w:rFonts w:asciiTheme="minorHAnsi" w:hAnsiTheme="minorHAnsi" w:cs="Arial"/>
          <w:i/>
          <w:color w:val="000000"/>
          <w:lang w:val="fr-FR"/>
        </w:rPr>
        <w:t xml:space="preserve">les </w:t>
      </w:r>
      <w:r w:rsidR="00340C28" w:rsidRPr="004A01A8">
        <w:rPr>
          <w:rFonts w:asciiTheme="minorHAnsi" w:hAnsiTheme="minorHAnsi" w:cs="Arial"/>
          <w:i/>
          <w:color w:val="000000"/>
          <w:lang w:val="fr-FR"/>
        </w:rPr>
        <w:t xml:space="preserve">profils </w:t>
      </w:r>
      <w:r w:rsidRPr="004A01A8">
        <w:rPr>
          <w:rFonts w:asciiTheme="minorHAnsi" w:hAnsiTheme="minorHAnsi" w:cs="Arial"/>
          <w:i/>
          <w:color w:val="000000"/>
          <w:lang w:val="fr-FR"/>
        </w:rPr>
        <w:t xml:space="preserve">sont </w:t>
      </w:r>
      <w:r w:rsidR="00340C28" w:rsidRPr="004A01A8">
        <w:rPr>
          <w:rFonts w:asciiTheme="minorHAnsi" w:hAnsiTheme="minorHAnsi" w:cs="Arial"/>
          <w:i/>
          <w:color w:val="000000"/>
          <w:lang w:val="fr-FR"/>
        </w:rPr>
        <w:t>à définir selon le contexte</w:t>
      </w:r>
      <w:r w:rsidRPr="004A01A8">
        <w:rPr>
          <w:rFonts w:asciiTheme="minorHAnsi" w:hAnsiTheme="minorHAnsi" w:cs="Arial"/>
          <w:i/>
          <w:color w:val="000000"/>
          <w:lang w:val="fr-FR"/>
        </w:rPr>
        <w:t> .</w:t>
      </w:r>
    </w:p>
    <w:p w:rsidR="00340C28" w:rsidRPr="0015358B" w:rsidRDefault="00340C28" w:rsidP="00F2119B">
      <w:pPr>
        <w:spacing w:before="300" w:after="300"/>
        <w:ind w:left="7088"/>
        <w:jc w:val="both"/>
        <w:rPr>
          <w:rFonts w:ascii="Arial" w:hAnsi="Arial" w:cs="Arial"/>
          <w:b/>
          <w:color w:val="000000"/>
          <w:u w:val="single"/>
          <w:lang w:val="fr-FR"/>
        </w:rPr>
      </w:pPr>
    </w:p>
    <w:p w:rsidR="00340C28" w:rsidRPr="00A23E62" w:rsidRDefault="00340C28" w:rsidP="00A23E62">
      <w:pPr>
        <w:pStyle w:val="Paragraphedeliste1"/>
        <w:spacing w:before="400" w:after="200" w:line="240" w:lineRule="auto"/>
        <w:ind w:left="-142"/>
        <w:jc w:val="both"/>
        <w:rPr>
          <w:rFonts w:asciiTheme="minorHAnsi" w:hAnsiTheme="minorHAnsi" w:cs="Arial"/>
          <w:color w:val="000000"/>
          <w:sz w:val="22"/>
          <w:szCs w:val="22"/>
          <w:lang w:val="fr-FR"/>
        </w:rPr>
      </w:pPr>
      <w:r w:rsidRPr="00A23E62">
        <w:rPr>
          <w:rFonts w:asciiTheme="minorHAnsi" w:hAnsiTheme="minorHAnsi" w:cs="Arial"/>
          <w:b/>
          <w:color w:val="000000"/>
          <w:sz w:val="22"/>
          <w:szCs w:val="22"/>
          <w:u w:val="single"/>
          <w:lang w:val="fr-FR"/>
        </w:rPr>
        <w:lastRenderedPageBreak/>
        <w:t xml:space="preserve">La matrice R.A.C.I  </w:t>
      </w:r>
      <w:r w:rsidRPr="00A23E62">
        <w:rPr>
          <w:rFonts w:asciiTheme="minorHAnsi" w:hAnsiTheme="minorHAnsi" w:cs="Arial"/>
          <w:color w:val="000000"/>
          <w:sz w:val="22"/>
          <w:szCs w:val="22"/>
          <w:u w:val="single"/>
          <w:lang w:val="fr-FR"/>
        </w:rPr>
        <w:t>(physiques et institutionnels)</w:t>
      </w:r>
      <w:r w:rsidRPr="00A23E62">
        <w:rPr>
          <w:rFonts w:asciiTheme="minorHAnsi" w:hAnsiTheme="minorHAnsi" w:cs="Arial"/>
          <w:b/>
          <w:color w:val="000000"/>
          <w:sz w:val="22"/>
          <w:szCs w:val="22"/>
          <w:u w:val="single"/>
          <w:lang w:val="fr-FR"/>
        </w:rPr>
        <w:t xml:space="preserve"> de répartition des rôles entre acteurs de l’achat</w:t>
      </w:r>
    </w:p>
    <w:p w:rsidR="00340C28" w:rsidRPr="00A23E62" w:rsidRDefault="00340C28" w:rsidP="00CC79F2">
      <w:pPr>
        <w:spacing w:before="200" w:after="100" w:line="240" w:lineRule="auto"/>
        <w:ind w:left="-142"/>
        <w:jc w:val="both"/>
        <w:rPr>
          <w:rFonts w:asciiTheme="minorHAnsi" w:hAnsiTheme="minorHAnsi" w:cs="Arial"/>
          <w:color w:val="000000"/>
          <w:lang w:val="fr-FR"/>
        </w:rPr>
      </w:pPr>
      <w:r w:rsidRPr="00A23E62">
        <w:rPr>
          <w:rFonts w:asciiTheme="minorHAnsi" w:hAnsiTheme="minorHAnsi" w:cs="Arial"/>
          <w:color w:val="000000"/>
          <w:lang w:val="fr-FR"/>
        </w:rPr>
        <w:t xml:space="preserve">La place des différents professionnels impliqués dans le processus est essentielle. La fonction achat du GHT doit disposer d’un ensemble de compétences, déjà présentes le plus souvent, qu’il convient de mettre en œuvre de manière optimale. C’est pour cela qu’il faut associer à la description des étapes du processus le positionnement des acteurs et définir clairement les responsabilités, en conformité avec la gouvernance du GHT et l’organisation de la fonction achat. </w:t>
      </w:r>
    </w:p>
    <w:p w:rsidR="00CC79F2" w:rsidRPr="00A23E62" w:rsidRDefault="00340C28" w:rsidP="00CC79F2">
      <w:pPr>
        <w:spacing w:before="200" w:after="100" w:line="240" w:lineRule="auto"/>
        <w:ind w:left="-142"/>
        <w:jc w:val="both"/>
        <w:rPr>
          <w:rFonts w:asciiTheme="minorHAnsi" w:hAnsiTheme="minorHAnsi" w:cs="Arial"/>
          <w:color w:val="000000"/>
          <w:lang w:val="fr-FR"/>
        </w:rPr>
      </w:pPr>
      <w:r w:rsidRPr="00A23E62">
        <w:rPr>
          <w:rFonts w:asciiTheme="minorHAnsi" w:hAnsiTheme="minorHAnsi" w:cs="Arial"/>
          <w:color w:val="000000"/>
          <w:lang w:val="fr-FR"/>
        </w:rPr>
        <w:t>A cette fin un outil simple, déjà largement utilisé pour conduire la refonte des organisations achats, le R.A.C.I (</w:t>
      </w:r>
      <w:r w:rsidRPr="00A23E62">
        <w:rPr>
          <w:rFonts w:asciiTheme="minorHAnsi" w:hAnsiTheme="minorHAnsi" w:cs="Arial"/>
          <w:b/>
          <w:color w:val="000000"/>
          <w:lang w:val="fr-FR"/>
        </w:rPr>
        <w:t>R</w:t>
      </w:r>
      <w:r w:rsidRPr="00A23E62">
        <w:rPr>
          <w:rFonts w:asciiTheme="minorHAnsi" w:hAnsiTheme="minorHAnsi" w:cs="Arial"/>
          <w:color w:val="000000"/>
          <w:lang w:val="fr-FR"/>
        </w:rPr>
        <w:t xml:space="preserve"> pour réalise, </w:t>
      </w:r>
      <w:r w:rsidRPr="00A23E62">
        <w:rPr>
          <w:rFonts w:asciiTheme="minorHAnsi" w:hAnsiTheme="minorHAnsi" w:cs="Arial"/>
          <w:b/>
          <w:color w:val="000000"/>
          <w:lang w:val="fr-FR"/>
        </w:rPr>
        <w:t>A</w:t>
      </w:r>
      <w:r w:rsidRPr="00A23E62">
        <w:rPr>
          <w:rFonts w:asciiTheme="minorHAnsi" w:hAnsiTheme="minorHAnsi" w:cs="Arial"/>
          <w:color w:val="000000"/>
          <w:lang w:val="fr-FR"/>
        </w:rPr>
        <w:t xml:space="preserve"> pour approuve, </w:t>
      </w:r>
      <w:r w:rsidRPr="00A23E62">
        <w:rPr>
          <w:rFonts w:asciiTheme="minorHAnsi" w:hAnsiTheme="minorHAnsi" w:cs="Arial"/>
          <w:b/>
          <w:color w:val="000000"/>
          <w:lang w:val="fr-FR"/>
        </w:rPr>
        <w:t>C</w:t>
      </w:r>
      <w:r w:rsidRPr="00A23E62">
        <w:rPr>
          <w:rFonts w:asciiTheme="minorHAnsi" w:hAnsiTheme="minorHAnsi" w:cs="Arial"/>
          <w:color w:val="000000"/>
          <w:lang w:val="fr-FR"/>
        </w:rPr>
        <w:t xml:space="preserve"> pour contribue, </w:t>
      </w:r>
      <w:r w:rsidRPr="00A23E62">
        <w:rPr>
          <w:rFonts w:asciiTheme="minorHAnsi" w:hAnsiTheme="minorHAnsi" w:cs="Arial"/>
          <w:b/>
          <w:color w:val="000000"/>
          <w:lang w:val="fr-FR"/>
        </w:rPr>
        <w:t>I</w:t>
      </w:r>
      <w:r w:rsidRPr="00A23E62">
        <w:rPr>
          <w:rFonts w:asciiTheme="minorHAnsi" w:hAnsiTheme="minorHAnsi" w:cs="Arial"/>
          <w:color w:val="000000"/>
          <w:lang w:val="fr-FR"/>
        </w:rPr>
        <w:t xml:space="preserve"> pour informé), est proposé. C’est une matrice qui préconise une répartition des rôles, ce qui ne dispense pas de reprendre cet outil pour définir finement les positionnements des professionnels concernés en les ajustant au contexte local en trouvant notamment le meilleur compromis entre les pratiques hétérogènes des établissements tout en visant une efficacité opérationnelle des processus achat et une performance économique optimale.</w:t>
      </w:r>
    </w:p>
    <w:p w:rsidR="00FA137D" w:rsidRDefault="00FA137D" w:rsidP="00F2119B">
      <w:pPr>
        <w:spacing w:before="200" w:after="100" w:line="240" w:lineRule="auto"/>
        <w:ind w:left="567"/>
        <w:jc w:val="both"/>
        <w:rPr>
          <w:rFonts w:ascii="Arial" w:hAnsi="Arial" w:cs="Arial"/>
          <w:lang w:val="fr-FR"/>
        </w:rPr>
        <w:sectPr w:rsidR="00FA137D" w:rsidSect="00F2119B">
          <w:footerReference w:type="even" r:id="rId142"/>
          <w:pgSz w:w="11906" w:h="16838"/>
          <w:pgMar w:top="1135" w:right="849" w:bottom="1417" w:left="709" w:header="720" w:footer="155" w:gutter="0"/>
          <w:cols w:space="720"/>
          <w:docGrid w:linePitch="360"/>
        </w:sectPr>
      </w:pPr>
    </w:p>
    <w:p w:rsidR="00340C28" w:rsidRPr="0015358B" w:rsidRDefault="00DF5795" w:rsidP="00FA137D">
      <w:pPr>
        <w:ind w:left="0"/>
        <w:jc w:val="center"/>
        <w:rPr>
          <w:rFonts w:ascii="Arial" w:hAnsi="Arial" w:cs="Arial"/>
          <w:bCs/>
          <w:color w:val="17365D"/>
          <w:sz w:val="40"/>
          <w:szCs w:val="40"/>
          <w:lang w:val="fr-FR"/>
        </w:rPr>
        <w:sectPr w:rsidR="00340C28" w:rsidRPr="0015358B" w:rsidSect="00FA137D">
          <w:pgSz w:w="16838" w:h="11906" w:orient="landscape"/>
          <w:pgMar w:top="709" w:right="1135" w:bottom="849" w:left="1417" w:header="720" w:footer="155" w:gutter="0"/>
          <w:cols w:space="720"/>
          <w:docGrid w:linePitch="360"/>
        </w:sectPr>
      </w:pPr>
      <w:r>
        <w:rPr>
          <w:rFonts w:ascii="Arial" w:hAnsi="Arial" w:cs="Arial"/>
          <w:noProof/>
          <w:lang w:val="fr-FR" w:eastAsia="fr-FR"/>
        </w:rPr>
        <w:lastRenderedPageBreak/>
        <w:drawing>
          <wp:inline distT="0" distB="0" distL="0" distR="0" wp14:anchorId="0278C5C4" wp14:editId="6E47A09B">
            <wp:extent cx="8784708" cy="5977421"/>
            <wp:effectExtent l="1905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cstate="print"/>
                    <a:srcRect/>
                    <a:stretch>
                      <a:fillRect/>
                    </a:stretch>
                  </pic:blipFill>
                  <pic:spPr bwMode="auto">
                    <a:xfrm>
                      <a:off x="0" y="0"/>
                      <a:ext cx="8781480" cy="5975225"/>
                    </a:xfrm>
                    <a:prstGeom prst="rect">
                      <a:avLst/>
                    </a:prstGeom>
                    <a:solidFill>
                      <a:srgbClr val="FFFFFF"/>
                    </a:solidFill>
                    <a:ln w="9525">
                      <a:noFill/>
                      <a:miter lim="800000"/>
                      <a:headEnd/>
                      <a:tailEnd/>
                    </a:ln>
                  </pic:spPr>
                </pic:pic>
              </a:graphicData>
            </a:graphic>
          </wp:inline>
        </w:drawing>
      </w:r>
    </w:p>
    <w:p w:rsidR="0084668B" w:rsidRPr="0084668B" w:rsidRDefault="00417DAD" w:rsidP="0084668B">
      <w:pPr>
        <w:pStyle w:val="Titre2"/>
        <w:spacing w:before="300" w:after="100"/>
        <w:ind w:hanging="1876"/>
        <w:contextualSpacing w:val="0"/>
        <w:rPr>
          <w:b/>
          <w:sz w:val="26"/>
          <w:szCs w:val="26"/>
          <w:u w:val="single"/>
          <w:lang w:val="fr-FR"/>
        </w:rPr>
      </w:pPr>
      <w:bookmarkStart w:id="184" w:name="_Toc469401298"/>
      <w:bookmarkStart w:id="185" w:name="_Toc469403556"/>
      <w:bookmarkStart w:id="186" w:name="_Toc480480113"/>
      <w:r>
        <w:rPr>
          <w:b/>
          <w:sz w:val="26"/>
          <w:szCs w:val="26"/>
          <w:u w:val="single"/>
          <w:lang w:val="fr-FR"/>
        </w:rPr>
        <w:lastRenderedPageBreak/>
        <w:t>4</w:t>
      </w:r>
      <w:r w:rsidR="00812A07" w:rsidRPr="00812A07">
        <w:rPr>
          <w:b/>
          <w:sz w:val="26"/>
          <w:szCs w:val="26"/>
          <w:u w:val="single"/>
          <w:lang w:val="fr-FR"/>
        </w:rPr>
        <w:t>.</w:t>
      </w:r>
      <w:r>
        <w:rPr>
          <w:b/>
          <w:sz w:val="26"/>
          <w:szCs w:val="26"/>
          <w:u w:val="single"/>
          <w:lang w:val="fr-FR"/>
        </w:rPr>
        <w:t>8</w:t>
      </w:r>
      <w:r w:rsidR="00812A07" w:rsidRPr="00812A07">
        <w:rPr>
          <w:b/>
          <w:sz w:val="26"/>
          <w:szCs w:val="26"/>
          <w:u w:val="single"/>
          <w:lang w:val="fr-FR"/>
        </w:rPr>
        <w:t xml:space="preserve"> </w:t>
      </w:r>
      <w:r w:rsidR="00100730">
        <w:rPr>
          <w:b/>
          <w:sz w:val="26"/>
          <w:szCs w:val="26"/>
          <w:u w:val="single"/>
          <w:lang w:val="fr-FR"/>
        </w:rPr>
        <w:t xml:space="preserve">- </w:t>
      </w:r>
      <w:r w:rsidR="00812A07" w:rsidRPr="00812A07">
        <w:rPr>
          <w:b/>
          <w:sz w:val="26"/>
          <w:szCs w:val="26"/>
          <w:u w:val="single"/>
          <w:lang w:val="fr-FR"/>
        </w:rPr>
        <w:t xml:space="preserve">Fiche </w:t>
      </w:r>
      <w:r>
        <w:rPr>
          <w:b/>
          <w:sz w:val="26"/>
          <w:szCs w:val="26"/>
          <w:u w:val="single"/>
          <w:lang w:val="fr-FR"/>
        </w:rPr>
        <w:t xml:space="preserve">metier </w:t>
      </w:r>
      <w:r w:rsidR="00812A07" w:rsidRPr="00812A07">
        <w:rPr>
          <w:b/>
          <w:sz w:val="26"/>
          <w:szCs w:val="26"/>
          <w:u w:val="single"/>
          <w:lang w:val="fr-FR"/>
        </w:rPr>
        <w:t>N°</w:t>
      </w:r>
      <w:r>
        <w:rPr>
          <w:b/>
          <w:sz w:val="26"/>
          <w:szCs w:val="26"/>
          <w:u w:val="single"/>
          <w:lang w:val="fr-FR"/>
        </w:rPr>
        <w:t>8</w:t>
      </w:r>
      <w:r w:rsidR="00812A07" w:rsidRPr="00812A07">
        <w:rPr>
          <w:b/>
          <w:sz w:val="26"/>
          <w:szCs w:val="26"/>
          <w:u w:val="single"/>
          <w:lang w:val="fr-FR"/>
        </w:rPr>
        <w:t> : Le</w:t>
      </w:r>
      <w:r>
        <w:rPr>
          <w:b/>
          <w:sz w:val="26"/>
          <w:szCs w:val="26"/>
          <w:u w:val="single"/>
          <w:lang w:val="fr-FR"/>
        </w:rPr>
        <w:t xml:space="preserve"> Système d’Information Achat (</w:t>
      </w:r>
      <w:r w:rsidR="00812A07" w:rsidRPr="00812A07">
        <w:rPr>
          <w:b/>
          <w:sz w:val="26"/>
          <w:szCs w:val="26"/>
          <w:u w:val="single"/>
          <w:lang w:val="fr-FR"/>
        </w:rPr>
        <w:t>SI-Achat</w:t>
      </w:r>
      <w:bookmarkEnd w:id="184"/>
      <w:bookmarkEnd w:id="185"/>
      <w:r>
        <w:rPr>
          <w:b/>
          <w:sz w:val="26"/>
          <w:szCs w:val="26"/>
          <w:u w:val="single"/>
          <w:lang w:val="fr-FR"/>
        </w:rPr>
        <w:t>)</w:t>
      </w:r>
      <w:bookmarkEnd w:id="186"/>
    </w:p>
    <w:p w:rsidR="00C4419D" w:rsidRDefault="00417DAD" w:rsidP="00C4419D">
      <w:pPr>
        <w:pStyle w:val="Titre3"/>
      </w:pPr>
      <w:bookmarkStart w:id="187" w:name="_Toc469401299"/>
      <w:bookmarkStart w:id="188" w:name="_Toc469403557"/>
      <w:bookmarkStart w:id="189" w:name="_Toc480480114"/>
      <w:r>
        <w:t>4</w:t>
      </w:r>
      <w:r w:rsidR="00340C28" w:rsidRPr="0015358B">
        <w:t>.</w:t>
      </w:r>
      <w:r>
        <w:t>8</w:t>
      </w:r>
      <w:r w:rsidR="00340C28" w:rsidRPr="0015358B">
        <w:t>.1 Environnement et problématique du Système d’Information Achat</w:t>
      </w:r>
      <w:bookmarkEnd w:id="189"/>
      <w:r w:rsidR="00340C28" w:rsidRPr="0015358B">
        <w:t xml:space="preserve"> </w:t>
      </w:r>
      <w:bookmarkEnd w:id="187"/>
      <w:bookmarkEnd w:id="188"/>
    </w:p>
    <w:p w:rsidR="003D6E0C" w:rsidRPr="00C24F6B" w:rsidRDefault="00417DAD" w:rsidP="00C24F6B">
      <w:pPr>
        <w:pStyle w:val="Titre4"/>
        <w:ind w:left="567"/>
        <w:rPr>
          <w:rFonts w:asciiTheme="minorHAnsi" w:hAnsiTheme="minorHAnsi"/>
          <w:lang w:val="fr-FR"/>
        </w:rPr>
      </w:pPr>
      <w:r>
        <w:rPr>
          <w:rFonts w:asciiTheme="minorHAnsi" w:hAnsiTheme="minorHAnsi"/>
          <w:sz w:val="22"/>
          <w:szCs w:val="22"/>
          <w:lang w:val="fr-FR"/>
        </w:rPr>
        <w:t>4</w:t>
      </w:r>
      <w:r w:rsidR="00340C28" w:rsidRPr="00C24F6B">
        <w:rPr>
          <w:rFonts w:asciiTheme="minorHAnsi" w:hAnsiTheme="minorHAnsi"/>
          <w:sz w:val="22"/>
          <w:szCs w:val="22"/>
          <w:lang w:val="fr-FR"/>
        </w:rPr>
        <w:t>.</w:t>
      </w:r>
      <w:r>
        <w:rPr>
          <w:rFonts w:asciiTheme="minorHAnsi" w:hAnsiTheme="minorHAnsi"/>
          <w:sz w:val="22"/>
          <w:szCs w:val="22"/>
          <w:lang w:val="fr-FR"/>
        </w:rPr>
        <w:t>8</w:t>
      </w:r>
      <w:r w:rsidR="00340C28" w:rsidRPr="00C24F6B">
        <w:rPr>
          <w:rFonts w:asciiTheme="minorHAnsi" w:hAnsiTheme="minorHAnsi"/>
          <w:sz w:val="22"/>
          <w:szCs w:val="22"/>
          <w:lang w:val="fr-FR"/>
        </w:rPr>
        <w:t xml:space="preserve">.1.1 </w:t>
      </w:r>
      <w:r w:rsidR="00340C28" w:rsidRPr="00C24F6B">
        <w:rPr>
          <w:rFonts w:asciiTheme="minorHAnsi" w:hAnsiTheme="minorHAnsi"/>
          <w:lang w:val="fr-FR"/>
        </w:rPr>
        <w:t>Contexte général de la fonction achat de GHT</w:t>
      </w:r>
    </w:p>
    <w:p w:rsidR="00340C28" w:rsidRPr="00C24F6B" w:rsidRDefault="00340C28">
      <w:pPr>
        <w:spacing w:before="200"/>
        <w:ind w:left="567"/>
        <w:jc w:val="both"/>
        <w:rPr>
          <w:rFonts w:asciiTheme="minorHAnsi" w:hAnsiTheme="minorHAnsi" w:cs="Arial"/>
          <w:b/>
          <w:bCs/>
          <w:color w:val="17365D"/>
          <w:u w:val="single"/>
          <w:lang w:val="fr-FR"/>
        </w:rPr>
      </w:pPr>
      <w:r w:rsidRPr="00C24F6B">
        <w:rPr>
          <w:rFonts w:asciiTheme="minorHAnsi" w:hAnsiTheme="minorHAnsi" w:cs="Arial"/>
          <w:bCs/>
          <w:color w:val="000000"/>
          <w:lang w:val="fr-FR"/>
        </w:rPr>
        <w:t>Parmi les facteurs les plus structurant</w:t>
      </w:r>
      <w:r w:rsidR="008A302F">
        <w:rPr>
          <w:rFonts w:asciiTheme="minorHAnsi" w:hAnsiTheme="minorHAnsi" w:cs="Arial"/>
          <w:bCs/>
          <w:color w:val="000000"/>
          <w:lang w:val="fr-FR"/>
        </w:rPr>
        <w:t>s</w:t>
      </w:r>
      <w:r w:rsidR="00EF4AD5">
        <w:rPr>
          <w:rFonts w:asciiTheme="minorHAnsi" w:hAnsiTheme="minorHAnsi" w:cs="Arial"/>
          <w:bCs/>
          <w:color w:val="000000"/>
          <w:lang w:val="fr-FR"/>
        </w:rPr>
        <w:t xml:space="preserve"> de la focntion d’achat de GHT</w:t>
      </w:r>
      <w:r w:rsidRPr="00C24F6B">
        <w:rPr>
          <w:rFonts w:asciiTheme="minorHAnsi" w:hAnsiTheme="minorHAnsi" w:cs="Arial"/>
          <w:bCs/>
          <w:color w:val="000000"/>
          <w:lang w:val="fr-FR"/>
        </w:rPr>
        <w:t xml:space="preserve">, on peut citer les axes ci-après : </w:t>
      </w:r>
    </w:p>
    <w:p w:rsidR="00340C28" w:rsidRPr="00C24F6B" w:rsidRDefault="00340C28" w:rsidP="00EB1173">
      <w:pPr>
        <w:numPr>
          <w:ilvl w:val="0"/>
          <w:numId w:val="39"/>
        </w:numPr>
        <w:tabs>
          <w:tab w:val="left" w:pos="851"/>
        </w:tabs>
        <w:spacing w:before="300" w:after="100" w:line="240" w:lineRule="auto"/>
        <w:ind w:left="851" w:hanging="284"/>
        <w:jc w:val="both"/>
        <w:rPr>
          <w:rFonts w:asciiTheme="minorHAnsi" w:hAnsiTheme="minorHAnsi" w:cs="Arial"/>
          <w:color w:val="000000"/>
          <w:lang w:val="fr-FR"/>
        </w:rPr>
      </w:pPr>
      <w:r w:rsidRPr="00C24F6B">
        <w:rPr>
          <w:rFonts w:asciiTheme="minorHAnsi" w:hAnsiTheme="minorHAnsi" w:cs="Arial"/>
          <w:b/>
          <w:bCs/>
          <w:color w:val="17365D"/>
          <w:u w:val="single"/>
          <w:lang w:val="fr-FR"/>
        </w:rPr>
        <w:t>Besoins de coordination dans l’instruction des affaires</w:t>
      </w:r>
    </w:p>
    <w:p w:rsidR="00340C28" w:rsidRPr="00C24F6B" w:rsidRDefault="00340C28">
      <w:pPr>
        <w:spacing w:after="100" w:line="240" w:lineRule="auto"/>
        <w:ind w:left="851"/>
        <w:jc w:val="both"/>
        <w:rPr>
          <w:rFonts w:asciiTheme="minorHAnsi" w:hAnsiTheme="minorHAnsi" w:cs="Arial"/>
          <w:i/>
          <w:iCs/>
          <w:color w:val="000000"/>
          <w:lang w:val="fr-FR"/>
        </w:rPr>
      </w:pPr>
      <w:r w:rsidRPr="00C24F6B">
        <w:rPr>
          <w:rFonts w:asciiTheme="minorHAnsi" w:hAnsiTheme="minorHAnsi" w:cs="Arial"/>
          <w:color w:val="000000"/>
          <w:lang w:val="fr-FR"/>
        </w:rPr>
        <w:t>L’implication de nombreux acteurs (acheteurs et prescripteurs) issus des établissements (</w:t>
      </w:r>
      <w:r w:rsidR="00C24F6B" w:rsidRPr="00C24F6B">
        <w:rPr>
          <w:rFonts w:asciiTheme="minorHAnsi" w:hAnsiTheme="minorHAnsi" w:cs="Arial"/>
          <w:i/>
          <w:iCs/>
          <w:color w:val="000000"/>
          <w:lang w:val="fr-FR"/>
        </w:rPr>
        <w:t xml:space="preserve">support et </w:t>
      </w:r>
      <w:r w:rsidR="00C24F6B">
        <w:rPr>
          <w:rFonts w:asciiTheme="minorHAnsi" w:hAnsiTheme="minorHAnsi" w:cs="Arial"/>
          <w:i/>
          <w:iCs/>
          <w:color w:val="000000"/>
          <w:lang w:val="fr-FR"/>
        </w:rPr>
        <w:t>parties</w:t>
      </w:r>
      <w:r w:rsidRPr="00C24F6B">
        <w:rPr>
          <w:rFonts w:asciiTheme="minorHAnsi" w:hAnsiTheme="minorHAnsi" w:cs="Arial"/>
          <w:color w:val="000000"/>
          <w:lang w:val="fr-FR"/>
        </w:rPr>
        <w:t xml:space="preserve">) et dispersés géographiquement induira </w:t>
      </w:r>
      <w:r w:rsidRPr="00C24F6B">
        <w:rPr>
          <w:rFonts w:asciiTheme="minorHAnsi" w:hAnsiTheme="minorHAnsi" w:cs="Arial"/>
          <w:b/>
          <w:bCs/>
          <w:color w:val="000000"/>
          <w:lang w:val="fr-FR"/>
        </w:rPr>
        <w:t xml:space="preserve">un besoin de forte coordination des acteurs </w:t>
      </w:r>
      <w:r w:rsidRPr="00C24F6B">
        <w:rPr>
          <w:rFonts w:asciiTheme="minorHAnsi" w:hAnsiTheme="minorHAnsi" w:cs="Arial"/>
          <w:color w:val="000000"/>
          <w:lang w:val="fr-FR"/>
        </w:rPr>
        <w:t>avec notamment   :</w:t>
      </w:r>
    </w:p>
    <w:p w:rsidR="00340C28" w:rsidRPr="00C24F6B" w:rsidRDefault="00340C28" w:rsidP="00EB1173">
      <w:pPr>
        <w:numPr>
          <w:ilvl w:val="0"/>
          <w:numId w:val="85"/>
        </w:numPr>
        <w:spacing w:after="100" w:line="240" w:lineRule="auto"/>
        <w:ind w:left="1418" w:hanging="283"/>
        <w:jc w:val="both"/>
        <w:rPr>
          <w:rFonts w:asciiTheme="minorHAnsi" w:hAnsiTheme="minorHAnsi" w:cs="Arial"/>
          <w:i/>
          <w:iCs/>
          <w:color w:val="000000"/>
          <w:lang w:val="fr-FR"/>
        </w:rPr>
      </w:pPr>
      <w:r w:rsidRPr="00C24F6B">
        <w:rPr>
          <w:rFonts w:asciiTheme="minorHAnsi" w:hAnsiTheme="minorHAnsi" w:cs="Arial"/>
          <w:i/>
          <w:iCs/>
          <w:color w:val="000000"/>
          <w:lang w:val="fr-FR"/>
        </w:rPr>
        <w:t xml:space="preserve">des besoins forts de </w:t>
      </w:r>
      <w:r w:rsidRPr="00C24F6B">
        <w:rPr>
          <w:rFonts w:asciiTheme="minorHAnsi" w:hAnsiTheme="minorHAnsi" w:cs="Arial"/>
          <w:b/>
          <w:bCs/>
          <w:i/>
          <w:iCs/>
          <w:color w:val="000000"/>
          <w:u w:val="single"/>
          <w:lang w:val="fr-FR"/>
        </w:rPr>
        <w:t>partage de l’information</w:t>
      </w:r>
      <w:r w:rsidRPr="00C24F6B">
        <w:rPr>
          <w:rFonts w:asciiTheme="minorHAnsi" w:hAnsiTheme="minorHAnsi" w:cs="Arial"/>
          <w:b/>
          <w:bCs/>
          <w:i/>
          <w:iCs/>
          <w:color w:val="000000"/>
          <w:lang w:val="fr-FR"/>
        </w:rPr>
        <w:t xml:space="preserve"> </w:t>
      </w:r>
      <w:r w:rsidRPr="00C24F6B">
        <w:rPr>
          <w:rFonts w:asciiTheme="minorHAnsi" w:hAnsiTheme="minorHAnsi" w:cs="Arial"/>
          <w:i/>
          <w:iCs/>
          <w:color w:val="000000"/>
          <w:lang w:val="fr-FR"/>
        </w:rPr>
        <w:t xml:space="preserve">entre les établissements support et </w:t>
      </w:r>
      <w:r w:rsidR="00C24F6B">
        <w:rPr>
          <w:rFonts w:asciiTheme="minorHAnsi" w:hAnsiTheme="minorHAnsi" w:cs="Arial"/>
          <w:i/>
          <w:iCs/>
          <w:color w:val="000000"/>
          <w:lang w:val="fr-FR"/>
        </w:rPr>
        <w:t>parties</w:t>
      </w:r>
    </w:p>
    <w:p w:rsidR="00340C28" w:rsidRPr="00C24F6B" w:rsidRDefault="00340C28" w:rsidP="00EB1173">
      <w:pPr>
        <w:numPr>
          <w:ilvl w:val="0"/>
          <w:numId w:val="85"/>
        </w:numPr>
        <w:spacing w:after="100" w:line="240" w:lineRule="auto"/>
        <w:ind w:left="1418" w:hanging="283"/>
        <w:jc w:val="both"/>
        <w:rPr>
          <w:rFonts w:asciiTheme="minorHAnsi" w:hAnsiTheme="minorHAnsi" w:cs="Arial"/>
          <w:b/>
          <w:bCs/>
          <w:color w:val="17365D"/>
          <w:u w:val="single"/>
          <w:lang w:val="fr-FR"/>
        </w:rPr>
      </w:pPr>
      <w:r w:rsidRPr="00C24F6B">
        <w:rPr>
          <w:rFonts w:asciiTheme="minorHAnsi" w:hAnsiTheme="minorHAnsi" w:cs="Arial"/>
          <w:i/>
          <w:iCs/>
          <w:color w:val="000000"/>
          <w:lang w:val="fr-FR"/>
        </w:rPr>
        <w:t xml:space="preserve">un besoin de </w:t>
      </w:r>
      <w:r w:rsidRPr="00C24F6B">
        <w:rPr>
          <w:rFonts w:asciiTheme="minorHAnsi" w:hAnsiTheme="minorHAnsi" w:cs="Arial"/>
          <w:b/>
          <w:bCs/>
          <w:i/>
          <w:iCs/>
          <w:color w:val="000000"/>
          <w:u w:val="single"/>
          <w:lang w:val="fr-FR"/>
        </w:rPr>
        <w:t>planification</w:t>
      </w:r>
      <w:r w:rsidRPr="00C24F6B">
        <w:rPr>
          <w:rFonts w:asciiTheme="minorHAnsi" w:hAnsiTheme="minorHAnsi" w:cs="Arial"/>
          <w:b/>
          <w:bCs/>
          <w:i/>
          <w:iCs/>
          <w:color w:val="000000"/>
          <w:lang w:val="fr-FR"/>
        </w:rPr>
        <w:t xml:space="preserve"> </w:t>
      </w:r>
      <w:r w:rsidRPr="00C24F6B">
        <w:rPr>
          <w:rFonts w:asciiTheme="minorHAnsi" w:hAnsiTheme="minorHAnsi" w:cs="Arial"/>
          <w:i/>
          <w:iCs/>
          <w:color w:val="000000"/>
          <w:lang w:val="fr-FR"/>
        </w:rPr>
        <w:t>des étapes d’</w:t>
      </w:r>
      <w:r w:rsidRPr="00C24F6B">
        <w:rPr>
          <w:rFonts w:asciiTheme="minorHAnsi" w:hAnsiTheme="minorHAnsi" w:cs="Arial"/>
          <w:b/>
          <w:bCs/>
          <w:i/>
          <w:iCs/>
          <w:color w:val="000000"/>
          <w:lang w:val="fr-FR"/>
        </w:rPr>
        <w:t xml:space="preserve">instruction du processus achat </w:t>
      </w:r>
      <w:r w:rsidRPr="00C24F6B">
        <w:rPr>
          <w:rFonts w:asciiTheme="minorHAnsi" w:hAnsiTheme="minorHAnsi" w:cs="Arial"/>
          <w:i/>
          <w:iCs/>
          <w:color w:val="000000"/>
          <w:lang w:val="fr-FR"/>
        </w:rPr>
        <w:t xml:space="preserve">et de la </w:t>
      </w:r>
      <w:r w:rsidRPr="00C24F6B">
        <w:rPr>
          <w:rFonts w:asciiTheme="minorHAnsi" w:hAnsiTheme="minorHAnsi" w:cs="Arial"/>
          <w:b/>
          <w:bCs/>
          <w:i/>
          <w:iCs/>
          <w:color w:val="000000"/>
          <w:lang w:val="fr-FR"/>
        </w:rPr>
        <w:t xml:space="preserve">convergence contractuelle </w:t>
      </w:r>
      <w:r w:rsidRPr="00C24F6B">
        <w:rPr>
          <w:rFonts w:asciiTheme="minorHAnsi" w:hAnsiTheme="minorHAnsi" w:cs="Arial"/>
          <w:i/>
          <w:iCs/>
          <w:color w:val="000000"/>
          <w:lang w:val="fr-FR"/>
        </w:rPr>
        <w:t>entre les établissements du GHT</w:t>
      </w:r>
    </w:p>
    <w:p w:rsidR="00340C28" w:rsidRPr="00C24F6B" w:rsidRDefault="00340C28" w:rsidP="00EB1173">
      <w:pPr>
        <w:numPr>
          <w:ilvl w:val="0"/>
          <w:numId w:val="39"/>
        </w:numPr>
        <w:tabs>
          <w:tab w:val="left" w:pos="851"/>
        </w:tabs>
        <w:spacing w:before="300" w:after="100" w:line="240" w:lineRule="auto"/>
        <w:ind w:left="851" w:hanging="284"/>
        <w:jc w:val="both"/>
        <w:rPr>
          <w:rFonts w:asciiTheme="minorHAnsi" w:hAnsiTheme="minorHAnsi" w:cs="Arial"/>
          <w:color w:val="000000"/>
          <w:lang w:val="fr-FR"/>
        </w:rPr>
      </w:pPr>
      <w:r w:rsidRPr="00C24F6B">
        <w:rPr>
          <w:rFonts w:asciiTheme="minorHAnsi" w:hAnsiTheme="minorHAnsi" w:cs="Arial"/>
          <w:b/>
          <w:bCs/>
          <w:color w:val="17365D"/>
          <w:u w:val="single"/>
          <w:lang w:val="fr-FR"/>
        </w:rPr>
        <w:t>Besoins d’harmonisation des pratiques</w:t>
      </w:r>
    </w:p>
    <w:p w:rsidR="00340C28" w:rsidRPr="00C24F6B" w:rsidRDefault="00340C28">
      <w:pPr>
        <w:spacing w:after="100" w:line="240" w:lineRule="auto"/>
        <w:ind w:left="851"/>
        <w:jc w:val="both"/>
        <w:rPr>
          <w:rFonts w:asciiTheme="minorHAnsi" w:hAnsiTheme="minorHAnsi" w:cs="Arial"/>
          <w:b/>
          <w:bCs/>
          <w:color w:val="17365D"/>
          <w:u w:val="single"/>
          <w:lang w:val="fr-FR"/>
        </w:rPr>
      </w:pPr>
      <w:r w:rsidRPr="00C24F6B">
        <w:rPr>
          <w:rFonts w:asciiTheme="minorHAnsi" w:hAnsiTheme="minorHAnsi" w:cs="Arial"/>
          <w:color w:val="000000"/>
          <w:lang w:val="fr-FR"/>
        </w:rPr>
        <w:t xml:space="preserve">La variété des acteurs issus d’établissements de tailles, de culture et maturité achat très différentes impliquera une </w:t>
      </w:r>
      <w:r w:rsidRPr="00C24F6B">
        <w:rPr>
          <w:rFonts w:asciiTheme="minorHAnsi" w:hAnsiTheme="minorHAnsi" w:cs="Arial"/>
          <w:b/>
          <w:bCs/>
          <w:color w:val="000000"/>
          <w:lang w:val="fr-FR"/>
        </w:rPr>
        <w:t>convergence des processus et méthodes d’achat</w:t>
      </w:r>
      <w:r w:rsidRPr="00C24F6B">
        <w:rPr>
          <w:rFonts w:asciiTheme="minorHAnsi" w:hAnsiTheme="minorHAnsi" w:cs="Arial"/>
          <w:color w:val="000000"/>
          <w:lang w:val="fr-FR"/>
        </w:rPr>
        <w:t xml:space="preserve"> </w:t>
      </w:r>
    </w:p>
    <w:p w:rsidR="00340C28" w:rsidRPr="00C24F6B" w:rsidRDefault="00340C28" w:rsidP="00EB1173">
      <w:pPr>
        <w:numPr>
          <w:ilvl w:val="0"/>
          <w:numId w:val="39"/>
        </w:numPr>
        <w:tabs>
          <w:tab w:val="left" w:pos="851"/>
        </w:tabs>
        <w:spacing w:before="300" w:after="100" w:line="240" w:lineRule="auto"/>
        <w:ind w:left="851" w:hanging="284"/>
        <w:jc w:val="both"/>
        <w:rPr>
          <w:rFonts w:asciiTheme="minorHAnsi" w:hAnsiTheme="minorHAnsi" w:cs="Arial"/>
          <w:color w:val="000000"/>
          <w:lang w:val="fr-FR"/>
        </w:rPr>
      </w:pPr>
      <w:r w:rsidRPr="00C24F6B">
        <w:rPr>
          <w:rFonts w:asciiTheme="minorHAnsi" w:hAnsiTheme="minorHAnsi" w:cs="Arial"/>
          <w:b/>
          <w:bCs/>
          <w:color w:val="17365D"/>
          <w:u w:val="single"/>
          <w:lang w:val="fr-FR"/>
        </w:rPr>
        <w:t>Besoins de pilotage partagé des processus et données d’achat</w:t>
      </w:r>
    </w:p>
    <w:p w:rsidR="00340C28" w:rsidRPr="00C24F6B" w:rsidRDefault="00340C28">
      <w:pPr>
        <w:spacing w:after="100" w:line="240" w:lineRule="auto"/>
        <w:ind w:left="851"/>
        <w:jc w:val="both"/>
        <w:rPr>
          <w:rFonts w:asciiTheme="minorHAnsi" w:hAnsiTheme="minorHAnsi" w:cs="Arial"/>
          <w:i/>
          <w:iCs/>
          <w:color w:val="000000"/>
          <w:lang w:val="fr-FR"/>
        </w:rPr>
      </w:pPr>
      <w:r w:rsidRPr="00C24F6B">
        <w:rPr>
          <w:rFonts w:asciiTheme="minorHAnsi" w:hAnsiTheme="minorHAnsi" w:cs="Arial"/>
          <w:color w:val="000000"/>
          <w:lang w:val="fr-FR"/>
        </w:rPr>
        <w:t xml:space="preserve">La mutualisation de la fonction achat au sein de l’établissement support mais aussi le recours à des opérateurs d’achat mutualisés externes implique notamment de : </w:t>
      </w:r>
    </w:p>
    <w:p w:rsidR="00340C28" w:rsidRPr="00C24F6B" w:rsidRDefault="00340C28" w:rsidP="00EB1173">
      <w:pPr>
        <w:numPr>
          <w:ilvl w:val="0"/>
          <w:numId w:val="85"/>
        </w:numPr>
        <w:spacing w:after="100" w:line="240" w:lineRule="auto"/>
        <w:ind w:left="1418" w:hanging="283"/>
        <w:jc w:val="both"/>
        <w:rPr>
          <w:rFonts w:asciiTheme="minorHAnsi" w:hAnsiTheme="minorHAnsi" w:cs="Arial"/>
          <w:i/>
          <w:iCs/>
          <w:color w:val="000000"/>
          <w:lang w:val="fr-FR"/>
        </w:rPr>
      </w:pPr>
      <w:r w:rsidRPr="00C24F6B">
        <w:rPr>
          <w:rFonts w:asciiTheme="minorHAnsi" w:hAnsiTheme="minorHAnsi" w:cs="Arial"/>
          <w:i/>
          <w:iCs/>
          <w:color w:val="000000"/>
          <w:lang w:val="fr-FR"/>
        </w:rPr>
        <w:t xml:space="preserve">donner de la </w:t>
      </w:r>
      <w:r w:rsidRPr="00C24F6B">
        <w:rPr>
          <w:rFonts w:asciiTheme="minorHAnsi" w:hAnsiTheme="minorHAnsi" w:cs="Arial"/>
          <w:b/>
          <w:bCs/>
          <w:i/>
          <w:iCs/>
          <w:color w:val="000000"/>
          <w:lang w:val="fr-FR"/>
        </w:rPr>
        <w:t xml:space="preserve">visibilité stratégique </w:t>
      </w:r>
      <w:r w:rsidRPr="00C24F6B">
        <w:rPr>
          <w:rFonts w:asciiTheme="minorHAnsi" w:hAnsiTheme="minorHAnsi" w:cs="Arial"/>
          <w:i/>
          <w:iCs/>
          <w:color w:val="000000"/>
          <w:lang w:val="fr-FR"/>
        </w:rPr>
        <w:t>sur les achats aux acteurs des établissements et tutelles (dirigeants établissements, prescripteurs, ARS,…)</w:t>
      </w:r>
      <w:r w:rsidRPr="00C24F6B">
        <w:rPr>
          <w:rFonts w:asciiTheme="minorHAnsi" w:hAnsiTheme="minorHAnsi" w:cs="Arial"/>
          <w:color w:val="000000"/>
          <w:lang w:val="fr-FR"/>
        </w:rPr>
        <w:t xml:space="preserve"> </w:t>
      </w:r>
    </w:p>
    <w:p w:rsidR="00340C28" w:rsidRPr="00C24F6B" w:rsidRDefault="00340C28" w:rsidP="00EB1173">
      <w:pPr>
        <w:numPr>
          <w:ilvl w:val="0"/>
          <w:numId w:val="85"/>
        </w:numPr>
        <w:spacing w:after="100" w:line="240" w:lineRule="auto"/>
        <w:ind w:left="1418" w:hanging="283"/>
        <w:jc w:val="both"/>
        <w:rPr>
          <w:rFonts w:asciiTheme="minorHAnsi" w:hAnsiTheme="minorHAnsi" w:cs="Arial"/>
          <w:b/>
          <w:bCs/>
          <w:color w:val="17365D"/>
          <w:u w:val="single"/>
          <w:lang w:val="fr-FR"/>
        </w:rPr>
      </w:pPr>
      <w:r w:rsidRPr="00C24F6B">
        <w:rPr>
          <w:rFonts w:asciiTheme="minorHAnsi" w:hAnsiTheme="minorHAnsi" w:cs="Arial"/>
          <w:i/>
          <w:iCs/>
          <w:color w:val="000000"/>
          <w:lang w:val="fr-FR"/>
        </w:rPr>
        <w:t xml:space="preserve">disposer en interne achat des </w:t>
      </w:r>
      <w:r w:rsidRPr="00C24F6B">
        <w:rPr>
          <w:rFonts w:asciiTheme="minorHAnsi" w:hAnsiTheme="minorHAnsi" w:cs="Arial"/>
          <w:b/>
          <w:bCs/>
          <w:i/>
          <w:iCs/>
          <w:color w:val="000000"/>
          <w:u w:val="single"/>
          <w:lang w:val="fr-FR"/>
        </w:rPr>
        <w:t>processus de pilotage</w:t>
      </w:r>
      <w:r w:rsidRPr="00C24F6B">
        <w:rPr>
          <w:rFonts w:asciiTheme="minorHAnsi" w:hAnsiTheme="minorHAnsi" w:cs="Arial"/>
          <w:b/>
          <w:bCs/>
          <w:i/>
          <w:iCs/>
          <w:color w:val="000000"/>
          <w:lang w:val="fr-FR"/>
        </w:rPr>
        <w:t xml:space="preserve"> </w:t>
      </w:r>
      <w:r w:rsidRPr="00C24F6B">
        <w:rPr>
          <w:rFonts w:asciiTheme="minorHAnsi" w:hAnsiTheme="minorHAnsi" w:cs="Arial"/>
          <w:i/>
          <w:iCs/>
          <w:color w:val="000000"/>
          <w:lang w:val="fr-FR"/>
        </w:rPr>
        <w:t>efficients permettant d’</w:t>
      </w:r>
      <w:r w:rsidRPr="00C24F6B">
        <w:rPr>
          <w:rFonts w:asciiTheme="minorHAnsi" w:hAnsiTheme="minorHAnsi" w:cs="Arial"/>
          <w:b/>
          <w:i/>
          <w:iCs/>
          <w:color w:val="000000"/>
          <w:u w:val="single"/>
          <w:lang w:val="fr-FR"/>
        </w:rPr>
        <w:t xml:space="preserve">évaluer la </w:t>
      </w:r>
      <w:r w:rsidRPr="00C24F6B">
        <w:rPr>
          <w:rFonts w:asciiTheme="minorHAnsi" w:hAnsiTheme="minorHAnsi" w:cs="Arial"/>
          <w:b/>
          <w:bCs/>
          <w:i/>
          <w:iCs/>
          <w:color w:val="000000"/>
          <w:u w:val="single"/>
          <w:lang w:val="fr-FR"/>
        </w:rPr>
        <w:t>performance achat</w:t>
      </w:r>
      <w:r w:rsidRPr="00C24F6B">
        <w:rPr>
          <w:rFonts w:asciiTheme="minorHAnsi" w:hAnsiTheme="minorHAnsi" w:cs="Arial"/>
          <w:b/>
          <w:bCs/>
          <w:i/>
          <w:iCs/>
          <w:color w:val="000000"/>
          <w:lang w:val="fr-FR"/>
        </w:rPr>
        <w:t xml:space="preserve"> </w:t>
      </w:r>
      <w:r w:rsidRPr="00C24F6B">
        <w:rPr>
          <w:rFonts w:asciiTheme="minorHAnsi" w:hAnsiTheme="minorHAnsi" w:cs="Arial"/>
          <w:i/>
          <w:iCs/>
          <w:color w:val="000000"/>
          <w:lang w:val="fr-FR"/>
        </w:rPr>
        <w:t>(gains) interne au GHT et externe (opérateurs nationaux/régionaux) s’appuyant sur des outils métiers (performants, fiables, intelligibles, maintenables…)</w:t>
      </w:r>
    </w:p>
    <w:p w:rsidR="00340C28" w:rsidRPr="00C24F6B" w:rsidRDefault="00340C28" w:rsidP="00EB1173">
      <w:pPr>
        <w:numPr>
          <w:ilvl w:val="0"/>
          <w:numId w:val="39"/>
        </w:numPr>
        <w:tabs>
          <w:tab w:val="left" w:pos="851"/>
        </w:tabs>
        <w:spacing w:before="300" w:after="100" w:line="240" w:lineRule="auto"/>
        <w:ind w:left="851" w:hanging="284"/>
        <w:jc w:val="both"/>
        <w:rPr>
          <w:rFonts w:asciiTheme="minorHAnsi" w:hAnsiTheme="minorHAnsi" w:cs="Arial"/>
          <w:color w:val="000000"/>
          <w:lang w:val="fr-FR"/>
        </w:rPr>
      </w:pPr>
      <w:r w:rsidRPr="00C24F6B">
        <w:rPr>
          <w:rFonts w:asciiTheme="minorHAnsi" w:hAnsiTheme="minorHAnsi" w:cs="Arial"/>
          <w:b/>
          <w:bCs/>
          <w:color w:val="17365D"/>
          <w:u w:val="single"/>
          <w:lang w:val="fr-FR"/>
        </w:rPr>
        <w:t>Besoins de passage en mode projet aux processus</w:t>
      </w:r>
    </w:p>
    <w:p w:rsidR="00340C28" w:rsidRPr="00C24F6B" w:rsidRDefault="00340C28">
      <w:pPr>
        <w:spacing w:after="100" w:line="240" w:lineRule="auto"/>
        <w:ind w:left="851"/>
        <w:jc w:val="both"/>
        <w:rPr>
          <w:rFonts w:asciiTheme="minorHAnsi" w:hAnsiTheme="minorHAnsi" w:cs="Arial"/>
          <w:i/>
          <w:iCs/>
          <w:color w:val="000000"/>
          <w:lang w:val="fr-FR"/>
        </w:rPr>
      </w:pPr>
      <w:r w:rsidRPr="00C24F6B">
        <w:rPr>
          <w:rFonts w:asciiTheme="minorHAnsi" w:hAnsiTheme="minorHAnsi" w:cs="Arial"/>
          <w:color w:val="000000"/>
          <w:lang w:val="fr-FR"/>
        </w:rPr>
        <w:t>La nécessité d’</w:t>
      </w:r>
      <w:r w:rsidRPr="00C24F6B">
        <w:rPr>
          <w:rFonts w:asciiTheme="minorHAnsi" w:hAnsiTheme="minorHAnsi" w:cs="Arial"/>
          <w:b/>
          <w:bCs/>
          <w:color w:val="000000"/>
          <w:lang w:val="fr-FR"/>
        </w:rPr>
        <w:t xml:space="preserve">intégration fluide au cycle budgétaire </w:t>
      </w:r>
      <w:r w:rsidRPr="00C24F6B">
        <w:rPr>
          <w:rFonts w:asciiTheme="minorHAnsi" w:hAnsiTheme="minorHAnsi" w:cs="Arial"/>
          <w:color w:val="000000"/>
          <w:lang w:val="fr-FR"/>
        </w:rPr>
        <w:t xml:space="preserve">des établissements du GHT et au </w:t>
      </w:r>
      <w:r w:rsidRPr="00C24F6B">
        <w:rPr>
          <w:rFonts w:asciiTheme="minorHAnsi" w:hAnsiTheme="minorHAnsi" w:cs="Arial"/>
          <w:b/>
          <w:bCs/>
          <w:color w:val="000000"/>
          <w:lang w:val="fr-FR"/>
        </w:rPr>
        <w:t xml:space="preserve">dialogue de gestion </w:t>
      </w:r>
      <w:r w:rsidRPr="00C24F6B">
        <w:rPr>
          <w:rFonts w:asciiTheme="minorHAnsi" w:hAnsiTheme="minorHAnsi" w:cs="Arial"/>
          <w:color w:val="000000"/>
          <w:lang w:val="fr-FR"/>
        </w:rPr>
        <w:t xml:space="preserve">associé implique de disposer : </w:t>
      </w:r>
    </w:p>
    <w:p w:rsidR="00340C28" w:rsidRPr="00C24F6B" w:rsidRDefault="00340C28" w:rsidP="00EB1173">
      <w:pPr>
        <w:numPr>
          <w:ilvl w:val="0"/>
          <w:numId w:val="85"/>
        </w:numPr>
        <w:spacing w:after="100" w:line="240" w:lineRule="auto"/>
        <w:ind w:left="1418" w:hanging="283"/>
        <w:jc w:val="both"/>
        <w:rPr>
          <w:rFonts w:asciiTheme="minorHAnsi" w:hAnsiTheme="minorHAnsi" w:cs="Arial"/>
          <w:i/>
          <w:iCs/>
          <w:color w:val="000000"/>
          <w:u w:val="single"/>
          <w:lang w:val="fr-FR"/>
        </w:rPr>
      </w:pPr>
      <w:r w:rsidRPr="00C24F6B">
        <w:rPr>
          <w:rFonts w:asciiTheme="minorHAnsi" w:hAnsiTheme="minorHAnsi" w:cs="Arial"/>
          <w:i/>
          <w:iCs/>
          <w:color w:val="000000"/>
          <w:lang w:val="fr-FR"/>
        </w:rPr>
        <w:t xml:space="preserve">D’un </w:t>
      </w:r>
      <w:r w:rsidRPr="00C24F6B">
        <w:rPr>
          <w:rFonts w:asciiTheme="minorHAnsi" w:hAnsiTheme="minorHAnsi" w:cs="Arial"/>
          <w:b/>
          <w:bCs/>
          <w:i/>
          <w:iCs/>
          <w:color w:val="000000"/>
          <w:u w:val="single"/>
          <w:lang w:val="fr-FR"/>
        </w:rPr>
        <w:t>référentiel documentaire</w:t>
      </w:r>
      <w:r w:rsidRPr="00C24F6B">
        <w:rPr>
          <w:rFonts w:asciiTheme="minorHAnsi" w:hAnsiTheme="minorHAnsi" w:cs="Arial"/>
          <w:b/>
          <w:bCs/>
          <w:i/>
          <w:iCs/>
          <w:color w:val="000000"/>
          <w:lang w:val="fr-FR"/>
        </w:rPr>
        <w:t xml:space="preserve"> métier achat </w:t>
      </w:r>
      <w:r w:rsidRPr="00C24F6B">
        <w:rPr>
          <w:rFonts w:asciiTheme="minorHAnsi" w:hAnsiTheme="minorHAnsi" w:cs="Arial"/>
          <w:b/>
          <w:i/>
          <w:iCs/>
          <w:color w:val="000000"/>
          <w:u w:val="single"/>
          <w:lang w:val="fr-FR"/>
        </w:rPr>
        <w:t>partagé</w:t>
      </w:r>
      <w:r w:rsidRPr="00C24F6B">
        <w:rPr>
          <w:rFonts w:asciiTheme="minorHAnsi" w:hAnsiTheme="minorHAnsi" w:cs="Arial"/>
          <w:i/>
          <w:iCs/>
          <w:color w:val="000000"/>
          <w:lang w:val="fr-FR"/>
        </w:rPr>
        <w:t xml:space="preserve"> permettant d’</w:t>
      </w:r>
      <w:r w:rsidRPr="00C24F6B">
        <w:rPr>
          <w:rFonts w:asciiTheme="minorHAnsi" w:hAnsiTheme="minorHAnsi" w:cs="Arial"/>
          <w:bCs/>
          <w:i/>
          <w:iCs/>
          <w:color w:val="000000"/>
          <w:lang w:val="fr-FR"/>
        </w:rPr>
        <w:t>uniformiser les méthodes de travail</w:t>
      </w:r>
    </w:p>
    <w:p w:rsidR="00340C28" w:rsidRPr="00C24F6B" w:rsidRDefault="00340C28" w:rsidP="00EB1173">
      <w:pPr>
        <w:numPr>
          <w:ilvl w:val="0"/>
          <w:numId w:val="85"/>
        </w:numPr>
        <w:spacing w:after="100" w:line="240" w:lineRule="auto"/>
        <w:ind w:left="1418" w:hanging="283"/>
        <w:jc w:val="both"/>
        <w:rPr>
          <w:rFonts w:asciiTheme="minorHAnsi" w:hAnsiTheme="minorHAnsi" w:cs="Arial"/>
          <w:color w:val="000000"/>
          <w:lang w:val="fr-FR"/>
        </w:rPr>
      </w:pPr>
      <w:r w:rsidRPr="00C24F6B">
        <w:rPr>
          <w:rFonts w:asciiTheme="minorHAnsi" w:hAnsiTheme="minorHAnsi" w:cs="Arial"/>
          <w:i/>
          <w:iCs/>
          <w:color w:val="000000"/>
          <w:u w:val="single"/>
          <w:lang w:val="fr-FR"/>
        </w:rPr>
        <w:t>D’</w:t>
      </w:r>
      <w:r w:rsidRPr="00C24F6B">
        <w:rPr>
          <w:rFonts w:asciiTheme="minorHAnsi" w:hAnsiTheme="minorHAnsi" w:cs="Arial"/>
          <w:b/>
          <w:bCs/>
          <w:i/>
          <w:iCs/>
          <w:color w:val="000000"/>
          <w:u w:val="single"/>
          <w:lang w:val="fr-FR"/>
        </w:rPr>
        <w:t>outils informatiques dédiés</w:t>
      </w:r>
      <w:r w:rsidRPr="00C24F6B">
        <w:rPr>
          <w:rFonts w:asciiTheme="minorHAnsi" w:hAnsiTheme="minorHAnsi" w:cs="Arial"/>
          <w:b/>
          <w:bCs/>
          <w:i/>
          <w:iCs/>
          <w:color w:val="000000"/>
          <w:lang w:val="fr-FR"/>
        </w:rPr>
        <w:t xml:space="preserve"> </w:t>
      </w:r>
      <w:r w:rsidRPr="00C24F6B">
        <w:rPr>
          <w:rFonts w:asciiTheme="minorHAnsi" w:hAnsiTheme="minorHAnsi" w:cs="Arial"/>
          <w:i/>
          <w:iCs/>
          <w:color w:val="000000"/>
          <w:lang w:val="fr-FR"/>
        </w:rPr>
        <w:t xml:space="preserve">(SI-Achats) permettant </w:t>
      </w:r>
      <w:r w:rsidRPr="00C24F6B">
        <w:rPr>
          <w:rFonts w:asciiTheme="minorHAnsi" w:hAnsiTheme="minorHAnsi" w:cs="Arial"/>
          <w:b/>
          <w:bCs/>
          <w:i/>
          <w:iCs/>
          <w:color w:val="000000"/>
          <w:lang w:val="fr-FR"/>
        </w:rPr>
        <w:t xml:space="preserve">le pilotage </w:t>
      </w:r>
      <w:r w:rsidRPr="00C24F6B">
        <w:rPr>
          <w:rFonts w:asciiTheme="minorHAnsi" w:hAnsiTheme="minorHAnsi" w:cs="Arial"/>
          <w:i/>
          <w:iCs/>
          <w:color w:val="000000"/>
          <w:lang w:val="fr-FR"/>
        </w:rPr>
        <w:t>de la fonction achat</w:t>
      </w:r>
      <w:r w:rsidRPr="00C24F6B">
        <w:rPr>
          <w:rFonts w:asciiTheme="minorHAnsi" w:hAnsiTheme="minorHAnsi" w:cs="Arial"/>
          <w:color w:val="000000"/>
          <w:lang w:val="fr-FR"/>
        </w:rPr>
        <w:t xml:space="preserve"> </w:t>
      </w:r>
    </w:p>
    <w:p w:rsidR="003D6E0C" w:rsidRPr="00C24F6B" w:rsidRDefault="00417DAD" w:rsidP="00C24F6B">
      <w:pPr>
        <w:pStyle w:val="Titre4"/>
        <w:ind w:left="567"/>
        <w:rPr>
          <w:rFonts w:asciiTheme="minorHAnsi" w:hAnsiTheme="minorHAnsi"/>
          <w:lang w:val="fr-FR"/>
        </w:rPr>
      </w:pPr>
      <w:r>
        <w:rPr>
          <w:rFonts w:asciiTheme="minorHAnsi" w:hAnsiTheme="minorHAnsi"/>
          <w:sz w:val="22"/>
          <w:szCs w:val="22"/>
          <w:lang w:val="fr-FR"/>
        </w:rPr>
        <w:t>4</w:t>
      </w:r>
      <w:r w:rsidR="00340C28" w:rsidRPr="00C24F6B">
        <w:rPr>
          <w:rFonts w:asciiTheme="minorHAnsi" w:hAnsiTheme="minorHAnsi"/>
          <w:sz w:val="22"/>
          <w:szCs w:val="22"/>
          <w:lang w:val="fr-FR"/>
        </w:rPr>
        <w:t>.</w:t>
      </w:r>
      <w:r>
        <w:rPr>
          <w:rFonts w:asciiTheme="minorHAnsi" w:hAnsiTheme="minorHAnsi"/>
          <w:sz w:val="22"/>
          <w:szCs w:val="22"/>
          <w:lang w:val="fr-FR"/>
        </w:rPr>
        <w:t>8</w:t>
      </w:r>
      <w:r w:rsidR="00340C28" w:rsidRPr="00C24F6B">
        <w:rPr>
          <w:rFonts w:asciiTheme="minorHAnsi" w:hAnsiTheme="minorHAnsi"/>
          <w:sz w:val="22"/>
          <w:szCs w:val="22"/>
          <w:lang w:val="fr-FR"/>
        </w:rPr>
        <w:t xml:space="preserve">.1.2 </w:t>
      </w:r>
      <w:r w:rsidR="00340C28" w:rsidRPr="00C24F6B">
        <w:rPr>
          <w:rFonts w:asciiTheme="minorHAnsi" w:hAnsiTheme="minorHAnsi"/>
          <w:lang w:val="fr-FR"/>
        </w:rPr>
        <w:t>Les Outils métiers achat : le Système d’Information achat du GHT</w:t>
      </w:r>
    </w:p>
    <w:p w:rsidR="00340C28" w:rsidRPr="00C24F6B" w:rsidRDefault="00340C28">
      <w:pPr>
        <w:spacing w:before="200"/>
        <w:ind w:left="567"/>
        <w:jc w:val="both"/>
        <w:rPr>
          <w:rFonts w:asciiTheme="minorHAnsi" w:hAnsiTheme="minorHAnsi" w:cs="Arial"/>
          <w:bCs/>
          <w:color w:val="000000"/>
          <w:lang w:val="fr-FR"/>
        </w:rPr>
      </w:pPr>
      <w:r w:rsidRPr="00C24F6B">
        <w:rPr>
          <w:rFonts w:asciiTheme="minorHAnsi" w:hAnsiTheme="minorHAnsi" w:cs="Arial"/>
          <w:bCs/>
          <w:color w:val="000000"/>
          <w:lang w:val="fr-FR"/>
        </w:rPr>
        <w:t>Ces évolutions majeures des missions, de l’organisation achat et de ses modes de fonctionnement vont nécessiter des adaptations des GEF et de nombreux besoins nouveaux en termes d’outils métiers achat au sein du Système d’Information du GHT.</w:t>
      </w:r>
    </w:p>
    <w:p w:rsidR="00340C28" w:rsidRPr="00C24F6B" w:rsidRDefault="00340C28">
      <w:pPr>
        <w:spacing w:before="200"/>
        <w:ind w:left="567"/>
        <w:jc w:val="both"/>
        <w:rPr>
          <w:rFonts w:asciiTheme="minorHAnsi" w:hAnsiTheme="minorHAnsi" w:cs="Arial"/>
          <w:color w:val="000000"/>
          <w:lang w:val="fr-FR"/>
        </w:rPr>
      </w:pPr>
      <w:r w:rsidRPr="00C24F6B">
        <w:rPr>
          <w:rFonts w:asciiTheme="minorHAnsi" w:hAnsiTheme="minorHAnsi" w:cs="Arial"/>
          <w:bCs/>
          <w:color w:val="000000"/>
          <w:lang w:val="fr-FR"/>
        </w:rPr>
        <w:t>L’ensemble des outils logiciels spécifiques des métiers de l’achat constituent le Système d’Information Achat (SI-Achat). Comme évoqué plus haut, ces outils devront permettre de traiter des problématiques de partage d’informations générales et marchés (documents numériques,…), de coordination et planification des affaires, de partage des informations stratégiques et du pilotage associé, etc…</w:t>
      </w:r>
    </w:p>
    <w:p w:rsidR="00340C28" w:rsidRPr="00C24F6B" w:rsidRDefault="00340C28">
      <w:pPr>
        <w:spacing w:before="200"/>
        <w:ind w:left="567"/>
        <w:jc w:val="both"/>
        <w:rPr>
          <w:rFonts w:asciiTheme="minorHAnsi" w:hAnsiTheme="minorHAnsi" w:cs="Arial"/>
          <w:color w:val="000000"/>
          <w:lang w:val="fr-FR"/>
        </w:rPr>
      </w:pPr>
      <w:r w:rsidRPr="00C24F6B">
        <w:rPr>
          <w:rFonts w:asciiTheme="minorHAnsi" w:hAnsiTheme="minorHAnsi" w:cs="Arial"/>
          <w:color w:val="000000"/>
          <w:lang w:val="fr-FR"/>
        </w:rPr>
        <w:t>Les outils du SI-Achat ci-dessous sont fortement recommandés pour traiter les enjeux majeurs évoqués ci-dessus.</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color w:val="000000"/>
          <w:lang w:val="fr-FR"/>
        </w:rPr>
        <w:t>L’outil de planification du processus achats</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color w:val="000000"/>
          <w:lang w:val="fr-FR"/>
        </w:rPr>
        <w:lastRenderedPageBreak/>
        <w:t>L’outil d’instruction multi-acteurs (workflow) du processus achats</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color w:val="000000"/>
          <w:lang w:val="fr-FR"/>
        </w:rPr>
        <w:t xml:space="preserve">L’outil SI porteur du Plan d’Action Achat de Territoire (PAAT) </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color w:val="000000"/>
          <w:lang w:val="fr-FR"/>
        </w:rPr>
        <w:t>Les outils du reporting achat de communication et pilotage</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color w:val="000000"/>
          <w:lang w:val="fr-FR"/>
        </w:rPr>
        <w:t xml:space="preserve">L’outil de Gestion Electronique Documentaire (G.E.D) </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color w:val="000000"/>
          <w:lang w:val="fr-FR"/>
        </w:rPr>
        <w:t>Les outils de gestion des fournisseurs</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color w:val="000000"/>
          <w:lang w:val="fr-FR"/>
        </w:rPr>
        <w:t>L’outil d’aide à la rédaction de cahier des charges administratif</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color w:val="000000"/>
          <w:lang w:val="fr-FR"/>
        </w:rPr>
        <w:t>L’outil de GEF (Gestion Economique et Financière) : adaptations et mutualisation</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244061"/>
          <w:sz w:val="22"/>
          <w:szCs w:val="22"/>
          <w:u w:val="single"/>
          <w:lang w:val="fr-FR"/>
        </w:rPr>
      </w:pPr>
      <w:r w:rsidRPr="00C24F6B">
        <w:rPr>
          <w:rFonts w:asciiTheme="minorHAnsi" w:hAnsiTheme="minorHAnsi" w:cs="Arial"/>
          <w:color w:val="000000"/>
          <w:lang w:val="fr-FR"/>
        </w:rPr>
        <w:t>Les outils complémentaires de la dématérialisation du processus achats</w:t>
      </w:r>
    </w:p>
    <w:p w:rsidR="003D6E0C" w:rsidRPr="00C24F6B" w:rsidRDefault="00417DAD" w:rsidP="00C24F6B">
      <w:pPr>
        <w:pStyle w:val="Titre4"/>
        <w:ind w:left="567"/>
        <w:rPr>
          <w:rFonts w:asciiTheme="minorHAnsi" w:hAnsiTheme="minorHAnsi"/>
          <w:lang w:val="fr-FR"/>
        </w:rPr>
      </w:pPr>
      <w:r>
        <w:rPr>
          <w:rFonts w:asciiTheme="minorHAnsi" w:hAnsiTheme="minorHAnsi"/>
          <w:sz w:val="22"/>
          <w:szCs w:val="22"/>
          <w:lang w:val="fr-FR"/>
        </w:rPr>
        <w:t>4</w:t>
      </w:r>
      <w:r w:rsidR="00340C28" w:rsidRPr="00C24F6B">
        <w:rPr>
          <w:rFonts w:asciiTheme="minorHAnsi" w:hAnsiTheme="minorHAnsi"/>
          <w:sz w:val="22"/>
          <w:szCs w:val="22"/>
          <w:lang w:val="fr-FR"/>
        </w:rPr>
        <w:t>.</w:t>
      </w:r>
      <w:r>
        <w:rPr>
          <w:rFonts w:asciiTheme="minorHAnsi" w:hAnsiTheme="minorHAnsi"/>
          <w:sz w:val="22"/>
          <w:szCs w:val="22"/>
          <w:lang w:val="fr-FR"/>
        </w:rPr>
        <w:t>8</w:t>
      </w:r>
      <w:r w:rsidR="00340C28" w:rsidRPr="00C24F6B">
        <w:rPr>
          <w:rFonts w:asciiTheme="minorHAnsi" w:hAnsiTheme="minorHAnsi"/>
          <w:sz w:val="22"/>
          <w:szCs w:val="22"/>
          <w:lang w:val="fr-FR"/>
        </w:rPr>
        <w:t xml:space="preserve">.1.3 </w:t>
      </w:r>
      <w:r w:rsidR="00340C28" w:rsidRPr="00C24F6B">
        <w:rPr>
          <w:rFonts w:asciiTheme="minorHAnsi" w:hAnsiTheme="minorHAnsi"/>
          <w:lang w:val="fr-FR"/>
        </w:rPr>
        <w:t>Les enjeux du Système d’Information achat du GHT</w:t>
      </w:r>
    </w:p>
    <w:p w:rsidR="00340C28" w:rsidRPr="00C24F6B" w:rsidRDefault="00340C28">
      <w:pPr>
        <w:spacing w:before="200"/>
        <w:ind w:left="567"/>
        <w:jc w:val="both"/>
        <w:rPr>
          <w:rFonts w:asciiTheme="minorHAnsi" w:hAnsiTheme="minorHAnsi" w:cs="Arial"/>
          <w:bCs/>
          <w:color w:val="000000"/>
          <w:lang w:val="fr-FR"/>
        </w:rPr>
      </w:pPr>
      <w:r w:rsidRPr="00C24F6B">
        <w:rPr>
          <w:rFonts w:asciiTheme="minorHAnsi" w:hAnsiTheme="minorHAnsi" w:cs="Arial"/>
          <w:bCs/>
          <w:color w:val="000000"/>
          <w:lang w:val="fr-FR"/>
        </w:rPr>
        <w:t xml:space="preserve">La nécessité organique de travailler en mode collaboratif entre l’établissement support porteur de la fonction achat mutualisée et les autres établissements </w:t>
      </w:r>
      <w:r w:rsidR="00C24F6B">
        <w:rPr>
          <w:rFonts w:asciiTheme="minorHAnsi" w:hAnsiTheme="minorHAnsi" w:cs="Arial"/>
          <w:bCs/>
          <w:color w:val="000000"/>
          <w:lang w:val="fr-FR"/>
        </w:rPr>
        <w:t>parties</w:t>
      </w:r>
      <w:r w:rsidRPr="00C24F6B">
        <w:rPr>
          <w:rFonts w:asciiTheme="minorHAnsi" w:hAnsiTheme="minorHAnsi" w:cs="Arial"/>
          <w:bCs/>
          <w:color w:val="000000"/>
          <w:lang w:val="fr-FR"/>
        </w:rPr>
        <w:t xml:space="preserve"> </w:t>
      </w:r>
      <w:r w:rsidR="00C24F6B">
        <w:rPr>
          <w:rFonts w:asciiTheme="minorHAnsi" w:hAnsiTheme="minorHAnsi" w:cs="Arial"/>
          <w:bCs/>
          <w:color w:val="000000"/>
          <w:lang w:val="fr-FR"/>
        </w:rPr>
        <w:t>au</w:t>
      </w:r>
      <w:r w:rsidRPr="00C24F6B">
        <w:rPr>
          <w:rFonts w:asciiTheme="minorHAnsi" w:hAnsiTheme="minorHAnsi" w:cs="Arial"/>
          <w:bCs/>
          <w:color w:val="000000"/>
          <w:lang w:val="fr-FR"/>
        </w:rPr>
        <w:t xml:space="preserve"> GHT va impliquer de mettre en place des modalités d’un travail collaboratif performant malgré l’éloignement géographique, l’hétérogénéité des pratiques historiques et les différences de maturité entre équipes achat et une organisation achat par principe éclatée entre les établissements.</w:t>
      </w:r>
    </w:p>
    <w:p w:rsidR="00340C28" w:rsidRPr="00C24F6B" w:rsidRDefault="00340C28">
      <w:pPr>
        <w:spacing w:before="200"/>
        <w:ind w:left="567"/>
        <w:jc w:val="both"/>
        <w:rPr>
          <w:rFonts w:asciiTheme="minorHAnsi" w:hAnsiTheme="minorHAnsi" w:cs="Arial"/>
          <w:bCs/>
          <w:color w:val="000000"/>
          <w:lang w:val="fr-FR"/>
        </w:rPr>
      </w:pPr>
      <w:r w:rsidRPr="00C24F6B">
        <w:rPr>
          <w:rFonts w:asciiTheme="minorHAnsi" w:hAnsiTheme="minorHAnsi" w:cs="Arial"/>
          <w:bCs/>
          <w:color w:val="000000"/>
          <w:lang w:val="fr-FR"/>
        </w:rPr>
        <w:t>Pour autant, deux enjeux majeurs s’imposeront au quotidien aux équipes d’achat :</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bCs/>
          <w:color w:val="000000"/>
          <w:lang w:val="fr-FR"/>
        </w:rPr>
      </w:pPr>
      <w:r w:rsidRPr="00C24F6B">
        <w:rPr>
          <w:rFonts w:asciiTheme="minorHAnsi" w:hAnsiTheme="minorHAnsi" w:cs="Arial"/>
          <w:bCs/>
          <w:color w:val="000000"/>
          <w:lang w:val="fr-FR"/>
        </w:rPr>
        <w:t>d’une part, l’impérieuse nécessité d’assurer une continuité de la production contractuelle malgré l’instabilité de la phase de transition</w:t>
      </w:r>
    </w:p>
    <w:p w:rsidR="00340C28" w:rsidRPr="00C24F6B" w:rsidRDefault="00340C28" w:rsidP="00EB1173">
      <w:pPr>
        <w:numPr>
          <w:ilvl w:val="0"/>
          <w:numId w:val="39"/>
        </w:numPr>
        <w:spacing w:before="200" w:after="200" w:line="240" w:lineRule="auto"/>
        <w:ind w:left="1276" w:hanging="284"/>
        <w:jc w:val="both"/>
        <w:rPr>
          <w:rFonts w:asciiTheme="minorHAnsi" w:hAnsiTheme="minorHAnsi" w:cs="Arial"/>
          <w:color w:val="000000"/>
          <w:lang w:val="fr-FR"/>
        </w:rPr>
      </w:pPr>
      <w:r w:rsidRPr="00C24F6B">
        <w:rPr>
          <w:rFonts w:asciiTheme="minorHAnsi" w:hAnsiTheme="minorHAnsi" w:cs="Arial"/>
          <w:bCs/>
          <w:color w:val="000000"/>
          <w:lang w:val="fr-FR"/>
        </w:rPr>
        <w:t xml:space="preserve">et d’autre part, </w:t>
      </w:r>
      <w:r w:rsidR="008A302F" w:rsidRPr="00C24F6B">
        <w:rPr>
          <w:rFonts w:asciiTheme="minorHAnsi" w:hAnsiTheme="minorHAnsi" w:cs="Arial"/>
          <w:bCs/>
          <w:color w:val="000000"/>
          <w:lang w:val="fr-FR"/>
        </w:rPr>
        <w:t>des objectifs de gains achat ambitieux</w:t>
      </w:r>
      <w:r w:rsidR="008A302F" w:rsidRPr="00C24F6B">
        <w:rPr>
          <w:rFonts w:asciiTheme="minorHAnsi" w:hAnsiTheme="minorHAnsi" w:cs="Arial"/>
          <w:color w:val="000000"/>
          <w:lang w:val="fr-FR"/>
        </w:rPr>
        <w:t xml:space="preserve"> </w:t>
      </w:r>
      <w:r w:rsidR="008A302F">
        <w:rPr>
          <w:rFonts w:asciiTheme="minorHAnsi" w:hAnsiTheme="minorHAnsi" w:cs="Arial"/>
          <w:bCs/>
          <w:color w:val="000000"/>
          <w:lang w:val="fr-FR"/>
        </w:rPr>
        <w:t xml:space="preserve">dans le cadre </w:t>
      </w:r>
      <w:r w:rsidRPr="00C24F6B">
        <w:rPr>
          <w:rFonts w:asciiTheme="minorHAnsi" w:hAnsiTheme="minorHAnsi" w:cs="Arial"/>
          <w:bCs/>
          <w:color w:val="000000"/>
          <w:lang w:val="fr-FR"/>
        </w:rPr>
        <w:t xml:space="preserve"> du Plan d’économies ONDAM </w:t>
      </w:r>
    </w:p>
    <w:p w:rsidR="00340C28" w:rsidRPr="0015358B" w:rsidRDefault="00340C28">
      <w:pPr>
        <w:spacing w:after="20" w:line="240" w:lineRule="exact"/>
        <w:ind w:left="851"/>
        <w:rPr>
          <w:rFonts w:ascii="Arial" w:hAnsi="Arial" w:cs="Arial"/>
          <w:color w:val="000000"/>
          <w:lang w:val="fr-FR"/>
        </w:rPr>
      </w:pPr>
    </w:p>
    <w:p w:rsidR="00340C28" w:rsidRPr="0015358B" w:rsidRDefault="00340C28">
      <w:pPr>
        <w:suppressAutoHyphens w:val="0"/>
        <w:spacing w:after="0" w:line="240" w:lineRule="auto"/>
        <w:ind w:left="0"/>
        <w:rPr>
          <w:rFonts w:ascii="Arial" w:hAnsi="Arial" w:cs="Arial"/>
          <w:lang w:val="fr-FR"/>
        </w:rPr>
      </w:pPr>
      <w:r w:rsidRPr="0015358B">
        <w:rPr>
          <w:rFonts w:ascii="Arial" w:hAnsi="Arial" w:cs="Arial"/>
          <w:lang w:val="fr-FR"/>
        </w:rPr>
        <w:br w:type="page"/>
      </w:r>
    </w:p>
    <w:p w:rsidR="00C4419D" w:rsidRDefault="00417DAD" w:rsidP="00C4419D">
      <w:pPr>
        <w:pStyle w:val="Titre3"/>
      </w:pPr>
      <w:bookmarkStart w:id="190" w:name="_Toc469401300"/>
      <w:bookmarkStart w:id="191" w:name="_Toc469403558"/>
      <w:bookmarkStart w:id="192" w:name="_Toc480480115"/>
      <w:r>
        <w:lastRenderedPageBreak/>
        <w:t>4</w:t>
      </w:r>
      <w:r w:rsidR="00340C28" w:rsidRPr="0015358B">
        <w:t>.</w:t>
      </w:r>
      <w:r>
        <w:t>8</w:t>
      </w:r>
      <w:r w:rsidR="00340C28" w:rsidRPr="0015358B">
        <w:t>.2 Les outils de reporting et pilotage achat et de gestion du PAAT</w:t>
      </w:r>
      <w:bookmarkEnd w:id="190"/>
      <w:bookmarkEnd w:id="191"/>
      <w:bookmarkEnd w:id="192"/>
      <w:r w:rsidR="00340C28" w:rsidRPr="0015358B">
        <w:t xml:space="preserve"> </w:t>
      </w:r>
    </w:p>
    <w:p w:rsidR="003D6E0C" w:rsidRDefault="00417DAD" w:rsidP="00AF6708">
      <w:pPr>
        <w:pStyle w:val="Titre4"/>
        <w:ind w:left="284"/>
        <w:rPr>
          <w:lang w:val="fr-FR"/>
        </w:rPr>
      </w:pPr>
      <w:r>
        <w:rPr>
          <w:lang w:val="fr-FR"/>
        </w:rPr>
        <w:t>4</w:t>
      </w:r>
      <w:r w:rsidR="00340C28" w:rsidRPr="0015358B">
        <w:rPr>
          <w:lang w:val="fr-FR"/>
        </w:rPr>
        <w:t>.</w:t>
      </w:r>
      <w:r>
        <w:rPr>
          <w:lang w:val="fr-FR"/>
        </w:rPr>
        <w:t>8</w:t>
      </w:r>
      <w:r w:rsidR="00340C28" w:rsidRPr="0015358B">
        <w:rPr>
          <w:lang w:val="fr-FR"/>
        </w:rPr>
        <w:t>.2.1 Les enjeux des outils de reporting et pilotage achat et gestion du P</w:t>
      </w:r>
      <w:r w:rsidR="008D64DF">
        <w:rPr>
          <w:lang w:val="fr-FR"/>
        </w:rPr>
        <w:t>.</w:t>
      </w:r>
      <w:r w:rsidR="00340C28" w:rsidRPr="0015358B">
        <w:rPr>
          <w:lang w:val="fr-FR"/>
        </w:rPr>
        <w:t>A.A</w:t>
      </w:r>
      <w:r w:rsidR="008D64DF">
        <w:rPr>
          <w:lang w:val="fr-FR"/>
        </w:rPr>
        <w:t>.</w:t>
      </w:r>
      <w:r w:rsidR="00340C28" w:rsidRPr="0015358B">
        <w:rPr>
          <w:lang w:val="fr-FR"/>
        </w:rPr>
        <w:t>T</w:t>
      </w:r>
      <w:r w:rsidR="008D64DF">
        <w:rPr>
          <w:lang w:val="fr-FR"/>
        </w:rPr>
        <w:t>.</w:t>
      </w:r>
    </w:p>
    <w:p w:rsidR="00340C28" w:rsidRPr="00C24F6B" w:rsidRDefault="00340C28" w:rsidP="00AF6708">
      <w:pPr>
        <w:spacing w:after="100" w:line="240" w:lineRule="auto"/>
        <w:ind w:left="284"/>
        <w:jc w:val="both"/>
        <w:rPr>
          <w:rFonts w:asciiTheme="minorHAnsi" w:hAnsiTheme="minorHAnsi" w:cs="Arial"/>
          <w:color w:val="244061"/>
          <w:sz w:val="22"/>
          <w:szCs w:val="22"/>
          <w:u w:val="single"/>
          <w:lang w:val="fr-FR"/>
        </w:rPr>
      </w:pPr>
      <w:r w:rsidRPr="00C24F6B">
        <w:rPr>
          <w:rFonts w:asciiTheme="minorHAnsi" w:hAnsiTheme="minorHAnsi" w:cs="Arial"/>
          <w:color w:val="000000"/>
          <w:lang w:val="fr-FR"/>
        </w:rPr>
        <w:t xml:space="preserve">La  fonction achat des GHT va intervenir dans un environnement complexe. En effet, la diversité des acteurs (issus de nombreux établissements, de nombreuses fonctions, opérateurs,…) et des exigences (lisibilité des enjeux et performance achat vers les Directions d’établissement, pilotage interne du processus achat,…) va impliquer des reporting multiples afin de rassurer sur la tenue des objectifs de performance, de partager l’information achat et </w:t>
      </w:r>
      <w:r w:rsidR="00F37127">
        <w:rPr>
          <w:rFonts w:asciiTheme="minorHAnsi" w:hAnsiTheme="minorHAnsi" w:cs="Arial"/>
          <w:color w:val="000000"/>
          <w:lang w:val="fr-FR"/>
        </w:rPr>
        <w:t xml:space="preserve">au </w:t>
      </w:r>
      <w:r w:rsidRPr="00C24F6B">
        <w:rPr>
          <w:rFonts w:asciiTheme="minorHAnsi" w:hAnsiTheme="minorHAnsi" w:cs="Arial"/>
          <w:color w:val="000000"/>
          <w:lang w:val="fr-FR"/>
        </w:rPr>
        <w:t xml:space="preserve"> final également susciter l’adhésion et la cohésion de tous les acteurs du GHT.</w:t>
      </w:r>
    </w:p>
    <w:p w:rsidR="003D6E0C" w:rsidRDefault="00417DAD" w:rsidP="00AF6708">
      <w:pPr>
        <w:pStyle w:val="Titre4"/>
        <w:ind w:left="284"/>
        <w:rPr>
          <w:lang w:val="fr-FR"/>
        </w:rPr>
      </w:pPr>
      <w:r>
        <w:rPr>
          <w:lang w:val="fr-FR"/>
        </w:rPr>
        <w:t>4</w:t>
      </w:r>
      <w:r w:rsidR="00340C28" w:rsidRPr="0015358B">
        <w:rPr>
          <w:lang w:val="fr-FR"/>
        </w:rPr>
        <w:t>.</w:t>
      </w:r>
      <w:r>
        <w:rPr>
          <w:lang w:val="fr-FR"/>
        </w:rPr>
        <w:t>8</w:t>
      </w:r>
      <w:r w:rsidR="00340C28" w:rsidRPr="0015358B">
        <w:rPr>
          <w:lang w:val="fr-FR"/>
        </w:rPr>
        <w:t>.2.2 Principales fonctionnalités des outils de reporting et pilotage achat du GHT</w:t>
      </w:r>
    </w:p>
    <w:p w:rsidR="00340C28" w:rsidRPr="00C24F6B" w:rsidRDefault="00340C28" w:rsidP="00EB1173">
      <w:pPr>
        <w:pStyle w:val="Paragraphedeliste1"/>
        <w:numPr>
          <w:ilvl w:val="0"/>
          <w:numId w:val="18"/>
        </w:numPr>
        <w:tabs>
          <w:tab w:val="left" w:pos="709"/>
        </w:tabs>
        <w:spacing w:before="300" w:after="200" w:line="240" w:lineRule="exact"/>
        <w:ind w:left="1701" w:hanging="1344"/>
        <w:jc w:val="both"/>
        <w:rPr>
          <w:rFonts w:asciiTheme="minorHAnsi" w:hAnsiTheme="minorHAnsi" w:cs="Arial"/>
          <w:bCs/>
          <w:color w:val="000000"/>
          <w:lang w:val="fr-FR"/>
        </w:rPr>
      </w:pPr>
      <w:r w:rsidRPr="00C24F6B">
        <w:rPr>
          <w:rFonts w:asciiTheme="minorHAnsi" w:hAnsiTheme="minorHAnsi" w:cs="Arial"/>
          <w:b/>
          <w:color w:val="000099"/>
          <w:lang w:val="fr-FR"/>
        </w:rPr>
        <w:t xml:space="preserve">Principales fonctionnalités liées au </w:t>
      </w:r>
      <w:r w:rsidRPr="00C24F6B">
        <w:rPr>
          <w:rFonts w:asciiTheme="minorHAnsi" w:hAnsiTheme="minorHAnsi" w:cs="Arial"/>
          <w:b/>
          <w:color w:val="000099"/>
          <w:u w:val="single"/>
          <w:lang w:val="fr-FR"/>
        </w:rPr>
        <w:t>Tableau de Bord de reporting et pilotage</w:t>
      </w:r>
      <w:r w:rsidRPr="00C24F6B">
        <w:rPr>
          <w:rFonts w:asciiTheme="minorHAnsi" w:hAnsiTheme="minorHAnsi" w:cs="Arial"/>
          <w:b/>
          <w:color w:val="000099"/>
          <w:lang w:val="fr-FR"/>
        </w:rPr>
        <w:t xml:space="preserve"> de la fonction achat</w:t>
      </w:r>
    </w:p>
    <w:p w:rsidR="00340C28" w:rsidRPr="00C24F6B" w:rsidRDefault="00340C28" w:rsidP="00EB1173">
      <w:pPr>
        <w:numPr>
          <w:ilvl w:val="1"/>
          <w:numId w:val="78"/>
        </w:numPr>
        <w:spacing w:after="100" w:line="240" w:lineRule="exact"/>
        <w:ind w:left="993" w:right="284" w:hanging="284"/>
        <w:jc w:val="both"/>
        <w:rPr>
          <w:rFonts w:asciiTheme="minorHAnsi" w:hAnsiTheme="minorHAnsi" w:cs="Arial"/>
          <w:color w:val="000000"/>
          <w:lang w:val="fr-FR"/>
        </w:rPr>
      </w:pPr>
      <w:r w:rsidRPr="00C24F6B">
        <w:rPr>
          <w:rFonts w:asciiTheme="minorHAnsi" w:hAnsiTheme="minorHAnsi" w:cs="Arial"/>
          <w:bCs/>
          <w:color w:val="000000"/>
          <w:lang w:val="fr-FR"/>
        </w:rPr>
        <w:t>Production d’états de pilotage internes à la fonction achat d’un GHT</w:t>
      </w:r>
      <w:r w:rsidRPr="00C24F6B">
        <w:rPr>
          <w:rFonts w:asciiTheme="minorHAnsi" w:hAnsiTheme="minorHAnsi" w:cs="Arial"/>
          <w:color w:val="000000"/>
          <w:lang w:val="fr-FR"/>
        </w:rPr>
        <w:t xml:space="preserve"> </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color w:val="000000"/>
          <w:lang w:val="fr-FR"/>
        </w:rPr>
      </w:pPr>
      <w:r w:rsidRPr="00C24F6B">
        <w:rPr>
          <w:rFonts w:asciiTheme="minorHAnsi" w:hAnsiTheme="minorHAnsi" w:cs="Arial"/>
          <w:color w:val="000000"/>
          <w:lang w:val="fr-FR"/>
        </w:rPr>
        <w:t>Lisibilité des enjeux (volumes par domaine d’achat, par acteurs internes et externes)</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color w:val="000000"/>
          <w:lang w:val="fr-FR"/>
        </w:rPr>
      </w:pPr>
      <w:r w:rsidRPr="00C24F6B">
        <w:rPr>
          <w:rFonts w:asciiTheme="minorHAnsi" w:hAnsiTheme="minorHAnsi" w:cs="Arial"/>
          <w:color w:val="000000"/>
          <w:lang w:val="fr-FR"/>
        </w:rPr>
        <w:t>Lisibilité de la performance (ratio de gains par domaines d’achat</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bCs/>
          <w:color w:val="000000"/>
          <w:lang w:val="fr-FR"/>
        </w:rPr>
      </w:pPr>
      <w:r w:rsidRPr="00C24F6B">
        <w:rPr>
          <w:rFonts w:asciiTheme="minorHAnsi" w:hAnsiTheme="minorHAnsi" w:cs="Arial"/>
          <w:color w:val="000000"/>
          <w:lang w:val="fr-FR"/>
        </w:rPr>
        <w:t>Lisibilité de la performance des processus (nombre fournisseur par domaine, taux de recours opérateurs, montant moyen marché / commande,…)</w:t>
      </w:r>
    </w:p>
    <w:p w:rsidR="00340C28" w:rsidRPr="00C24F6B" w:rsidRDefault="00340C28" w:rsidP="00EB1173">
      <w:pPr>
        <w:numPr>
          <w:ilvl w:val="1"/>
          <w:numId w:val="78"/>
        </w:numPr>
        <w:spacing w:after="100" w:line="240" w:lineRule="exact"/>
        <w:ind w:left="993" w:right="284" w:hanging="284"/>
        <w:jc w:val="both"/>
        <w:rPr>
          <w:rFonts w:asciiTheme="minorHAnsi" w:hAnsiTheme="minorHAnsi" w:cs="Arial"/>
          <w:color w:val="000000"/>
          <w:lang w:val="fr-FR"/>
        </w:rPr>
      </w:pPr>
      <w:r w:rsidRPr="00C24F6B">
        <w:rPr>
          <w:rFonts w:asciiTheme="minorHAnsi" w:hAnsiTheme="minorHAnsi" w:cs="Arial"/>
          <w:bCs/>
          <w:color w:val="000000"/>
          <w:lang w:val="fr-FR"/>
        </w:rPr>
        <w:t>Production d’état de pilotage vis-à-vis de la DG et la DAF</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color w:val="000000"/>
          <w:lang w:val="fr-FR"/>
        </w:rPr>
      </w:pPr>
      <w:r w:rsidRPr="00C24F6B">
        <w:rPr>
          <w:rFonts w:asciiTheme="minorHAnsi" w:hAnsiTheme="minorHAnsi" w:cs="Arial"/>
          <w:color w:val="000000"/>
          <w:lang w:val="fr-FR"/>
        </w:rPr>
        <w:t>Lisibilité des enjeux macro (volumes par familles d’achat, par acteurs)</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color w:val="000000"/>
          <w:lang w:val="fr-FR"/>
        </w:rPr>
      </w:pPr>
      <w:r w:rsidRPr="00C24F6B">
        <w:rPr>
          <w:rFonts w:asciiTheme="minorHAnsi" w:hAnsiTheme="minorHAnsi" w:cs="Arial"/>
          <w:color w:val="000000"/>
          <w:lang w:val="fr-FR"/>
        </w:rPr>
        <w:t>Lisibilité de la performance (ratio de gains globaux et par familles)</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bCs/>
          <w:color w:val="000000"/>
          <w:lang w:val="fr-FR"/>
        </w:rPr>
      </w:pPr>
      <w:r w:rsidRPr="00C24F6B">
        <w:rPr>
          <w:rFonts w:asciiTheme="minorHAnsi" w:hAnsiTheme="minorHAnsi" w:cs="Arial"/>
          <w:color w:val="000000"/>
          <w:lang w:val="fr-FR"/>
        </w:rPr>
        <w:t>Indicateurs globaux de processus (nombres de fournisseur, de marchés, d’AO/MAPA,..)</w:t>
      </w:r>
    </w:p>
    <w:p w:rsidR="00340C28" w:rsidRPr="00C24F6B" w:rsidRDefault="00340C28" w:rsidP="00EB1173">
      <w:pPr>
        <w:numPr>
          <w:ilvl w:val="1"/>
          <w:numId w:val="78"/>
        </w:numPr>
        <w:spacing w:after="100" w:line="240" w:lineRule="exact"/>
        <w:ind w:left="993" w:right="284" w:hanging="284"/>
        <w:jc w:val="both"/>
        <w:rPr>
          <w:rFonts w:asciiTheme="minorHAnsi" w:hAnsiTheme="minorHAnsi" w:cs="Arial"/>
          <w:b/>
          <w:color w:val="000099"/>
          <w:lang w:val="fr-FR"/>
        </w:rPr>
      </w:pPr>
      <w:r w:rsidRPr="00C24F6B">
        <w:rPr>
          <w:rFonts w:asciiTheme="minorHAnsi" w:hAnsiTheme="minorHAnsi" w:cs="Arial"/>
          <w:bCs/>
          <w:color w:val="000000"/>
          <w:lang w:val="fr-FR"/>
        </w:rPr>
        <w:t>Production d’état d’analyse fine de la performance (effet prix, volume, processus)</w:t>
      </w:r>
    </w:p>
    <w:p w:rsidR="00340C28" w:rsidRPr="00C24F6B" w:rsidRDefault="00340C28" w:rsidP="00EB1173">
      <w:pPr>
        <w:pStyle w:val="Paragraphedeliste1"/>
        <w:numPr>
          <w:ilvl w:val="0"/>
          <w:numId w:val="18"/>
        </w:numPr>
        <w:tabs>
          <w:tab w:val="left" w:pos="709"/>
        </w:tabs>
        <w:spacing w:before="300" w:after="200" w:line="240" w:lineRule="exact"/>
        <w:ind w:left="1701" w:hanging="1344"/>
        <w:jc w:val="both"/>
        <w:rPr>
          <w:rFonts w:asciiTheme="minorHAnsi" w:hAnsiTheme="minorHAnsi" w:cs="Arial"/>
          <w:color w:val="000000"/>
          <w:lang w:val="fr-FR"/>
        </w:rPr>
      </w:pPr>
      <w:r w:rsidRPr="00C24F6B">
        <w:rPr>
          <w:rFonts w:asciiTheme="minorHAnsi" w:hAnsiTheme="minorHAnsi" w:cs="Arial"/>
          <w:b/>
          <w:color w:val="000099"/>
          <w:lang w:val="fr-FR"/>
        </w:rPr>
        <w:t xml:space="preserve">Principales fonctionnalités </w:t>
      </w:r>
      <w:r w:rsidRPr="00C24F6B">
        <w:rPr>
          <w:rFonts w:asciiTheme="minorHAnsi" w:hAnsiTheme="minorHAnsi" w:cs="Arial"/>
          <w:b/>
          <w:color w:val="000099"/>
          <w:u w:val="single"/>
          <w:lang w:val="fr-FR"/>
        </w:rPr>
        <w:t>spécifiques du PAAT</w:t>
      </w:r>
      <w:r w:rsidRPr="00C24F6B">
        <w:rPr>
          <w:rFonts w:asciiTheme="minorHAnsi" w:hAnsiTheme="minorHAnsi" w:cs="Arial"/>
          <w:color w:val="000099"/>
          <w:lang w:val="fr-FR"/>
        </w:rPr>
        <w:t xml:space="preserve">  (Plan d’Actions Achat de Territoire) </w:t>
      </w:r>
    </w:p>
    <w:p w:rsidR="00340C28" w:rsidRPr="00C24F6B" w:rsidRDefault="00340C28" w:rsidP="00EB1173">
      <w:pPr>
        <w:numPr>
          <w:ilvl w:val="1"/>
          <w:numId w:val="78"/>
        </w:numPr>
        <w:spacing w:after="100" w:line="240" w:lineRule="exact"/>
        <w:ind w:left="993" w:right="284" w:hanging="284"/>
        <w:jc w:val="both"/>
        <w:rPr>
          <w:rFonts w:asciiTheme="minorHAnsi" w:hAnsiTheme="minorHAnsi" w:cs="Arial"/>
          <w:color w:val="000000"/>
          <w:lang w:val="fr-FR"/>
        </w:rPr>
      </w:pPr>
      <w:r w:rsidRPr="00C24F6B">
        <w:rPr>
          <w:rFonts w:asciiTheme="minorHAnsi" w:hAnsiTheme="minorHAnsi" w:cs="Arial"/>
          <w:color w:val="000000"/>
          <w:lang w:val="fr-FR"/>
        </w:rPr>
        <w:t>Permettre la saisie dans un état unique des actions d’achat pluriannuelle d’un GHT</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color w:val="000000"/>
          <w:lang w:val="fr-FR"/>
        </w:rPr>
      </w:pPr>
      <w:r w:rsidRPr="00C24F6B">
        <w:rPr>
          <w:rFonts w:asciiTheme="minorHAnsi" w:hAnsiTheme="minorHAnsi" w:cs="Arial"/>
          <w:color w:val="000000"/>
          <w:lang w:val="fr-FR"/>
        </w:rPr>
        <w:t>Structuration des données par affaire indiquant le segment d’achat, les dates-clés, les enjeux financiers, les gains potentiels et réalisés,…</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color w:val="000000"/>
          <w:lang w:val="fr-FR"/>
        </w:rPr>
      </w:pPr>
      <w:r w:rsidRPr="00C24F6B">
        <w:rPr>
          <w:rFonts w:asciiTheme="minorHAnsi" w:hAnsiTheme="minorHAnsi" w:cs="Arial"/>
          <w:color w:val="000000"/>
          <w:lang w:val="fr-FR"/>
        </w:rPr>
        <w:t>Calcul de quelques indicateurs de performance (ratio de gain par segment, taux de couverture des segments, taux de recours aux opérateurs nationaux/régionaux,…)</w:t>
      </w:r>
    </w:p>
    <w:p w:rsidR="00340C28" w:rsidRPr="00C24F6B" w:rsidRDefault="00340C28" w:rsidP="00EB1173">
      <w:pPr>
        <w:numPr>
          <w:ilvl w:val="1"/>
          <w:numId w:val="78"/>
        </w:numPr>
        <w:spacing w:after="100" w:line="240" w:lineRule="exact"/>
        <w:ind w:left="993" w:right="284" w:hanging="284"/>
        <w:jc w:val="both"/>
        <w:rPr>
          <w:rFonts w:asciiTheme="minorHAnsi" w:hAnsiTheme="minorHAnsi" w:cs="Arial"/>
          <w:color w:val="000000"/>
          <w:lang w:val="fr-FR"/>
        </w:rPr>
      </w:pPr>
      <w:r w:rsidRPr="00C24F6B">
        <w:rPr>
          <w:rFonts w:asciiTheme="minorHAnsi" w:hAnsiTheme="minorHAnsi" w:cs="Arial"/>
          <w:color w:val="000000"/>
          <w:lang w:val="fr-FR"/>
        </w:rPr>
        <w:t>Permettre une consolidation régionale des actions de tous les GHT concernés</w:t>
      </w:r>
    </w:p>
    <w:p w:rsidR="00340C28" w:rsidRPr="00C24F6B" w:rsidRDefault="00340C28" w:rsidP="00EB1173">
      <w:pPr>
        <w:pStyle w:val="Paragraphedeliste1"/>
        <w:numPr>
          <w:ilvl w:val="2"/>
          <w:numId w:val="78"/>
        </w:numPr>
        <w:tabs>
          <w:tab w:val="left" w:pos="1560"/>
        </w:tabs>
        <w:spacing w:after="60" w:line="240" w:lineRule="exact"/>
        <w:ind w:left="1560" w:right="284" w:hanging="284"/>
        <w:jc w:val="both"/>
        <w:rPr>
          <w:rFonts w:asciiTheme="minorHAnsi" w:hAnsiTheme="minorHAnsi" w:cs="Arial"/>
          <w:color w:val="000000"/>
          <w:lang w:val="fr-FR"/>
        </w:rPr>
      </w:pPr>
      <w:r w:rsidRPr="00C24F6B">
        <w:rPr>
          <w:rFonts w:asciiTheme="minorHAnsi" w:hAnsiTheme="minorHAnsi" w:cs="Arial"/>
          <w:color w:val="000000"/>
          <w:lang w:val="fr-FR"/>
        </w:rPr>
        <w:t>Structuration des données par établissement, par segment, etc,  en indiquant les enjeux financiers, les gains potentiels, etc…</w:t>
      </w:r>
    </w:p>
    <w:p w:rsidR="00340C28" w:rsidRPr="00C24F6B" w:rsidRDefault="00340C28">
      <w:pPr>
        <w:pStyle w:val="Paragraphedeliste1"/>
        <w:tabs>
          <w:tab w:val="left" w:pos="1560"/>
        </w:tabs>
        <w:spacing w:after="60" w:line="240" w:lineRule="exact"/>
        <w:ind w:left="1560" w:right="284"/>
        <w:jc w:val="both"/>
        <w:rPr>
          <w:rFonts w:asciiTheme="minorHAnsi" w:hAnsiTheme="minorHAnsi" w:cs="Arial"/>
          <w:color w:val="000000"/>
          <w:lang w:val="fr-FR"/>
        </w:rPr>
      </w:pPr>
    </w:p>
    <w:p w:rsidR="00340C28" w:rsidRPr="00C24F6B" w:rsidRDefault="00340C28" w:rsidP="00AF6708">
      <w:pPr>
        <w:spacing w:after="100" w:line="240" w:lineRule="auto"/>
        <w:ind w:left="284"/>
        <w:jc w:val="both"/>
        <w:rPr>
          <w:rFonts w:asciiTheme="minorHAnsi" w:hAnsiTheme="minorHAnsi" w:cs="Arial"/>
          <w:color w:val="000000"/>
          <w:lang w:val="fr-FR"/>
        </w:rPr>
      </w:pPr>
      <w:r w:rsidRPr="00C24F6B">
        <w:rPr>
          <w:rFonts w:asciiTheme="minorHAnsi" w:hAnsiTheme="minorHAnsi" w:cs="Arial"/>
          <w:color w:val="000000"/>
          <w:lang w:val="fr-FR"/>
        </w:rPr>
        <w:t>A ce stade préliminaire, les exigences fonctionnelles préliminaires des outils (logiciel) de reporting de communication et pilotage de la fonction sont complétées ci-après par un état récapitulatif des fonctionnalités attendues des différents types d’utilisateurs et d’interfaces d’accès à l’outil et d’autre part sous la forme d’un maquettage des indicateurs constituant le tableau de bord de la fonction achat.</w:t>
      </w:r>
    </w:p>
    <w:p w:rsidR="00340C28" w:rsidRPr="00C24F6B" w:rsidRDefault="00340C28">
      <w:pPr>
        <w:pStyle w:val="Paragraphedeliste1"/>
        <w:tabs>
          <w:tab w:val="left" w:pos="1560"/>
        </w:tabs>
        <w:spacing w:after="60" w:line="240" w:lineRule="exact"/>
        <w:ind w:left="1560" w:right="284"/>
        <w:jc w:val="both"/>
        <w:rPr>
          <w:rFonts w:asciiTheme="minorHAnsi" w:hAnsiTheme="minorHAnsi" w:cs="Arial"/>
          <w:color w:val="000000"/>
          <w:lang w:val="fr-FR"/>
        </w:rPr>
      </w:pPr>
    </w:p>
    <w:p w:rsidR="00340C28" w:rsidRPr="00C24F6B" w:rsidRDefault="00340C28">
      <w:pPr>
        <w:pStyle w:val="Paragraphedeliste1"/>
        <w:tabs>
          <w:tab w:val="left" w:pos="1560"/>
        </w:tabs>
        <w:spacing w:after="60" w:line="240" w:lineRule="exact"/>
        <w:ind w:left="1560" w:right="284"/>
        <w:jc w:val="both"/>
        <w:rPr>
          <w:rFonts w:asciiTheme="minorHAnsi" w:hAnsiTheme="minorHAnsi" w:cs="Arial"/>
          <w:color w:val="000000"/>
          <w:lang w:val="fr-FR"/>
        </w:rPr>
      </w:pPr>
    </w:p>
    <w:p w:rsidR="00340C28" w:rsidRPr="0015358B" w:rsidRDefault="00340C28">
      <w:pPr>
        <w:suppressAutoHyphens w:val="0"/>
        <w:spacing w:after="0" w:line="240" w:lineRule="auto"/>
        <w:ind w:left="0"/>
        <w:rPr>
          <w:rFonts w:ascii="Arial" w:hAnsi="Arial" w:cs="Arial"/>
          <w:lang w:val="fr-FR"/>
        </w:rPr>
      </w:pPr>
      <w:r w:rsidRPr="0015358B">
        <w:rPr>
          <w:rFonts w:ascii="Arial" w:hAnsi="Arial" w:cs="Arial"/>
          <w:lang w:val="fr-FR"/>
        </w:rPr>
        <w:br w:type="page"/>
      </w:r>
    </w:p>
    <w:p w:rsidR="00340C28" w:rsidRPr="0015358B" w:rsidRDefault="00340C28">
      <w:pPr>
        <w:rPr>
          <w:rFonts w:ascii="Arial" w:hAnsi="Arial" w:cs="Arial"/>
          <w:lang w:val="fr-FR"/>
        </w:rPr>
        <w:sectPr w:rsidR="00340C28" w:rsidRPr="0015358B">
          <w:headerReference w:type="even" r:id="rId144"/>
          <w:headerReference w:type="default" r:id="rId145"/>
          <w:footerReference w:type="even" r:id="rId146"/>
          <w:pgSz w:w="11906" w:h="16838"/>
          <w:pgMar w:top="1135" w:right="849" w:bottom="1417" w:left="1134" w:header="708" w:footer="281" w:gutter="0"/>
          <w:cols w:space="720"/>
          <w:docGrid w:linePitch="360"/>
        </w:sectPr>
      </w:pPr>
    </w:p>
    <w:p w:rsidR="00340C28" w:rsidRPr="0015358B" w:rsidRDefault="00340C28">
      <w:pPr>
        <w:pStyle w:val="Paragraphedeliste1"/>
        <w:tabs>
          <w:tab w:val="left" w:pos="1560"/>
        </w:tabs>
        <w:spacing w:after="60" w:line="240" w:lineRule="exact"/>
        <w:ind w:left="1560" w:right="284"/>
        <w:jc w:val="both"/>
        <w:rPr>
          <w:rFonts w:ascii="Arial" w:hAnsi="Arial" w:cs="Arial"/>
          <w:color w:val="000000"/>
          <w:lang w:val="fr-FR"/>
        </w:rPr>
      </w:pPr>
    </w:p>
    <w:p w:rsidR="00340C28" w:rsidRPr="0015358B" w:rsidRDefault="00340C28">
      <w:pPr>
        <w:spacing w:after="100" w:line="240" w:lineRule="auto"/>
        <w:ind w:left="142"/>
        <w:rPr>
          <w:rFonts w:ascii="Arial" w:hAnsi="Arial" w:cs="Arial"/>
          <w:color w:val="000000"/>
          <w:lang w:val="fr-FR"/>
        </w:rPr>
      </w:pPr>
    </w:p>
    <w:p w:rsidR="00340C28" w:rsidRPr="0015358B" w:rsidRDefault="00340C28">
      <w:pPr>
        <w:spacing w:after="100" w:line="240" w:lineRule="auto"/>
        <w:ind w:left="142"/>
        <w:rPr>
          <w:rFonts w:ascii="Arial" w:hAnsi="Arial" w:cs="Arial"/>
          <w:color w:val="000000"/>
          <w:lang w:val="fr-FR"/>
        </w:rPr>
      </w:pPr>
    </w:p>
    <w:p w:rsidR="00340C28" w:rsidRPr="0015358B" w:rsidRDefault="00DF5795">
      <w:pPr>
        <w:spacing w:before="6400" w:after="20" w:line="240" w:lineRule="exact"/>
        <w:ind w:left="0"/>
        <w:jc w:val="center"/>
        <w:rPr>
          <w:rFonts w:ascii="Arial" w:hAnsi="Arial" w:cs="Arial"/>
        </w:rPr>
      </w:pPr>
      <w:r>
        <w:rPr>
          <w:rFonts w:ascii="Arial" w:hAnsi="Arial" w:cs="Arial"/>
          <w:noProof/>
          <w:lang w:val="fr-FR" w:eastAsia="fr-FR"/>
        </w:rPr>
        <w:drawing>
          <wp:inline distT="0" distB="0" distL="0" distR="0" wp14:anchorId="4CE94130" wp14:editId="2B76A7FA">
            <wp:extent cx="8972550" cy="3857625"/>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7" cstate="print"/>
                    <a:srcRect/>
                    <a:stretch>
                      <a:fillRect/>
                    </a:stretch>
                  </pic:blipFill>
                  <pic:spPr bwMode="auto">
                    <a:xfrm>
                      <a:off x="0" y="0"/>
                      <a:ext cx="8972550" cy="3857625"/>
                    </a:xfrm>
                    <a:prstGeom prst="rect">
                      <a:avLst/>
                    </a:prstGeom>
                    <a:solidFill>
                      <a:srgbClr val="FFFFFF"/>
                    </a:solidFill>
                    <a:ln w="9525">
                      <a:noFill/>
                      <a:miter lim="800000"/>
                      <a:headEnd/>
                      <a:tailEnd/>
                    </a:ln>
                  </pic:spPr>
                </pic:pic>
              </a:graphicData>
            </a:graphic>
          </wp:inline>
        </w:drawing>
      </w:r>
    </w:p>
    <w:p w:rsidR="00340C28" w:rsidRPr="0015358B" w:rsidRDefault="00DF5795">
      <w:pPr>
        <w:spacing w:before="8400" w:after="20" w:line="240" w:lineRule="auto"/>
        <w:ind w:left="0"/>
        <w:jc w:val="center"/>
        <w:rPr>
          <w:rFonts w:ascii="Arial" w:hAnsi="Arial" w:cs="Arial"/>
          <w:b/>
          <w:color w:val="000000"/>
          <w:sz w:val="28"/>
          <w:szCs w:val="28"/>
          <w:u w:val="single"/>
          <w:lang w:val="fr-FR"/>
        </w:rPr>
        <w:sectPr w:rsidR="00340C28" w:rsidRPr="0015358B">
          <w:headerReference w:type="even" r:id="rId148"/>
          <w:headerReference w:type="default" r:id="rId149"/>
          <w:footerReference w:type="even" r:id="rId150"/>
          <w:pgSz w:w="16838" w:h="11906" w:orient="landscape"/>
          <w:pgMar w:top="764" w:right="1135" w:bottom="849" w:left="1417" w:header="708" w:footer="281" w:gutter="0"/>
          <w:cols w:space="720"/>
          <w:docGrid w:linePitch="360"/>
        </w:sectPr>
      </w:pPr>
      <w:r>
        <w:rPr>
          <w:rFonts w:ascii="Arial" w:hAnsi="Arial" w:cs="Arial"/>
          <w:noProof/>
          <w:lang w:val="fr-FR" w:eastAsia="fr-FR"/>
        </w:rPr>
        <w:lastRenderedPageBreak/>
        <w:drawing>
          <wp:inline distT="0" distB="0" distL="0" distR="0" wp14:anchorId="0216FDFC" wp14:editId="471A700F">
            <wp:extent cx="7886700" cy="6191250"/>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1" cstate="print"/>
                    <a:srcRect/>
                    <a:stretch>
                      <a:fillRect/>
                    </a:stretch>
                  </pic:blipFill>
                  <pic:spPr bwMode="auto">
                    <a:xfrm>
                      <a:off x="0" y="0"/>
                      <a:ext cx="7886700" cy="6191250"/>
                    </a:xfrm>
                    <a:prstGeom prst="rect">
                      <a:avLst/>
                    </a:prstGeom>
                    <a:solidFill>
                      <a:srgbClr val="FFFFFF"/>
                    </a:solidFill>
                    <a:ln w="9525">
                      <a:noFill/>
                      <a:miter lim="800000"/>
                      <a:headEnd/>
                      <a:tailEnd/>
                    </a:ln>
                  </pic:spPr>
                </pic:pic>
              </a:graphicData>
            </a:graphic>
          </wp:inline>
        </w:drawing>
      </w:r>
    </w:p>
    <w:p w:rsidR="00340C28" w:rsidRPr="0015358B" w:rsidRDefault="00340C28">
      <w:pPr>
        <w:spacing w:after="300" w:line="240" w:lineRule="auto"/>
        <w:ind w:left="0"/>
        <w:rPr>
          <w:rFonts w:ascii="Arial" w:hAnsi="Arial" w:cs="Arial"/>
          <w:lang w:val="fr-FR"/>
        </w:rPr>
      </w:pPr>
      <w:r w:rsidRPr="0015358B">
        <w:rPr>
          <w:rFonts w:ascii="Arial" w:hAnsi="Arial" w:cs="Arial"/>
          <w:b/>
          <w:color w:val="000000"/>
          <w:sz w:val="28"/>
          <w:szCs w:val="28"/>
          <w:u w:val="single"/>
          <w:lang w:val="fr-FR"/>
        </w:rPr>
        <w:lastRenderedPageBreak/>
        <w:t>Analyse de la performance économique directe des achats  :  les gains achat</w:t>
      </w:r>
    </w:p>
    <w:p w:rsidR="00340C28" w:rsidRPr="0015358B" w:rsidRDefault="00DF5795">
      <w:pPr>
        <w:ind w:left="0"/>
        <w:rPr>
          <w:rFonts w:ascii="Arial" w:hAnsi="Arial" w:cs="Arial"/>
        </w:rPr>
      </w:pPr>
      <w:r>
        <w:rPr>
          <w:rFonts w:ascii="Arial" w:hAnsi="Arial" w:cs="Arial"/>
          <w:noProof/>
          <w:lang w:val="fr-FR" w:eastAsia="fr-FR"/>
        </w:rPr>
        <w:drawing>
          <wp:inline distT="0" distB="0" distL="0" distR="0" wp14:anchorId="5C49BC2D" wp14:editId="13C4FB31">
            <wp:extent cx="4476750" cy="2295525"/>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srcRect/>
                    <a:stretch>
                      <a:fillRect/>
                    </a:stretch>
                  </pic:blipFill>
                  <pic:spPr bwMode="auto">
                    <a:xfrm>
                      <a:off x="0" y="0"/>
                      <a:ext cx="4476750" cy="2295525"/>
                    </a:xfrm>
                    <a:prstGeom prst="rect">
                      <a:avLst/>
                    </a:prstGeom>
                    <a:solidFill>
                      <a:srgbClr val="FFFFFF"/>
                    </a:solidFill>
                    <a:ln w="9525">
                      <a:noFill/>
                      <a:miter lim="800000"/>
                      <a:headEnd/>
                      <a:tailEnd/>
                    </a:ln>
                  </pic:spPr>
                </pic:pic>
              </a:graphicData>
            </a:graphic>
          </wp:inline>
        </w:drawing>
      </w:r>
      <w:r w:rsidR="00340C28" w:rsidRPr="0015358B">
        <w:rPr>
          <w:rFonts w:ascii="Arial" w:hAnsi="Arial" w:cs="Arial"/>
          <w:lang w:val="fr-FR" w:eastAsia="fr-FR"/>
        </w:rPr>
        <w:t xml:space="preserve"> </w:t>
      </w:r>
      <w:r>
        <w:rPr>
          <w:rFonts w:ascii="Arial" w:hAnsi="Arial" w:cs="Arial"/>
          <w:noProof/>
          <w:lang w:val="fr-FR" w:eastAsia="fr-FR"/>
        </w:rPr>
        <w:drawing>
          <wp:inline distT="0" distB="0" distL="0" distR="0" wp14:anchorId="06E54F69" wp14:editId="262422FF">
            <wp:extent cx="4476750" cy="2276475"/>
            <wp:effectExtent l="1905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cstate="print"/>
                    <a:srcRect b="-111"/>
                    <a:stretch>
                      <a:fillRect/>
                    </a:stretch>
                  </pic:blipFill>
                  <pic:spPr bwMode="auto">
                    <a:xfrm>
                      <a:off x="0" y="0"/>
                      <a:ext cx="4476750" cy="2276475"/>
                    </a:xfrm>
                    <a:prstGeom prst="rect">
                      <a:avLst/>
                    </a:prstGeom>
                    <a:solidFill>
                      <a:srgbClr val="FFFFFF"/>
                    </a:solidFill>
                    <a:ln w="9525">
                      <a:noFill/>
                      <a:miter lim="800000"/>
                      <a:headEnd/>
                      <a:tailEnd/>
                    </a:ln>
                  </pic:spPr>
                </pic:pic>
              </a:graphicData>
            </a:graphic>
          </wp:inline>
        </w:drawing>
      </w:r>
    </w:p>
    <w:p w:rsidR="00340C28" w:rsidRPr="0015358B" w:rsidRDefault="00DF5795">
      <w:pPr>
        <w:ind w:left="0"/>
        <w:rPr>
          <w:rFonts w:ascii="Arial" w:hAnsi="Arial" w:cs="Arial"/>
          <w:color w:val="000000"/>
          <w:u w:val="single"/>
        </w:rPr>
      </w:pPr>
      <w:r>
        <w:rPr>
          <w:rFonts w:ascii="Arial" w:hAnsi="Arial" w:cs="Arial"/>
          <w:noProof/>
          <w:lang w:val="fr-FR" w:eastAsia="fr-FR"/>
        </w:rPr>
        <w:drawing>
          <wp:inline distT="0" distB="0" distL="0" distR="0" wp14:anchorId="535F5EC9" wp14:editId="0CC4302C">
            <wp:extent cx="4476750" cy="2181225"/>
            <wp:effectExtent l="1905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 cstate="print"/>
                    <a:srcRect b="-58"/>
                    <a:stretch>
                      <a:fillRect/>
                    </a:stretch>
                  </pic:blipFill>
                  <pic:spPr bwMode="auto">
                    <a:xfrm>
                      <a:off x="0" y="0"/>
                      <a:ext cx="4476750" cy="2181225"/>
                    </a:xfrm>
                    <a:prstGeom prst="rect">
                      <a:avLst/>
                    </a:prstGeom>
                    <a:solidFill>
                      <a:srgbClr val="FFFFFF"/>
                    </a:solidFill>
                    <a:ln w="9525">
                      <a:noFill/>
                      <a:miter lim="800000"/>
                      <a:headEnd/>
                      <a:tailEnd/>
                    </a:ln>
                  </pic:spPr>
                </pic:pic>
              </a:graphicData>
            </a:graphic>
          </wp:inline>
        </w:drawing>
      </w:r>
      <w:r>
        <w:rPr>
          <w:rFonts w:ascii="Arial" w:hAnsi="Arial" w:cs="Arial"/>
          <w:noProof/>
          <w:lang w:val="fr-FR" w:eastAsia="fr-FR"/>
        </w:rPr>
        <w:drawing>
          <wp:inline distT="0" distB="0" distL="0" distR="0" wp14:anchorId="5D78B1B8" wp14:editId="7A46C059">
            <wp:extent cx="4476750" cy="2171700"/>
            <wp:effectExtent l="1905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cstate="print"/>
                    <a:srcRect/>
                    <a:stretch>
                      <a:fillRect/>
                    </a:stretch>
                  </pic:blipFill>
                  <pic:spPr bwMode="auto">
                    <a:xfrm>
                      <a:off x="0" y="0"/>
                      <a:ext cx="4476750" cy="2171700"/>
                    </a:xfrm>
                    <a:prstGeom prst="rect">
                      <a:avLst/>
                    </a:prstGeom>
                    <a:solidFill>
                      <a:srgbClr val="FFFFFF"/>
                    </a:solidFill>
                    <a:ln w="9525">
                      <a:noFill/>
                      <a:miter lim="800000"/>
                      <a:headEnd/>
                      <a:tailEnd/>
                    </a:ln>
                  </pic:spPr>
                </pic:pic>
              </a:graphicData>
            </a:graphic>
          </wp:inline>
        </w:drawing>
      </w:r>
    </w:p>
    <w:tbl>
      <w:tblPr>
        <w:tblW w:w="0" w:type="auto"/>
        <w:tblInd w:w="108" w:type="dxa"/>
        <w:tblLayout w:type="fixed"/>
        <w:tblLook w:val="0000" w:firstRow="0" w:lastRow="0" w:firstColumn="0" w:lastColumn="0" w:noHBand="0" w:noVBand="0"/>
      </w:tblPr>
      <w:tblGrid>
        <w:gridCol w:w="14175"/>
      </w:tblGrid>
      <w:tr w:rsidR="00340C28" w:rsidRPr="0015358B">
        <w:tc>
          <w:tcPr>
            <w:tcW w:w="14175" w:type="dxa"/>
          </w:tcPr>
          <w:p w:rsidR="00340C28" w:rsidRPr="0015358B" w:rsidRDefault="00340C28">
            <w:pPr>
              <w:ind w:left="176"/>
              <w:rPr>
                <w:rFonts w:ascii="Arial" w:hAnsi="Arial" w:cs="Arial"/>
              </w:rPr>
            </w:pPr>
            <w:r w:rsidRPr="0015358B">
              <w:rPr>
                <w:rFonts w:ascii="Arial" w:hAnsi="Arial" w:cs="Arial"/>
                <w:color w:val="000000"/>
                <w:u w:val="single"/>
              </w:rPr>
              <w:t>Commentaires</w:t>
            </w:r>
            <w:r w:rsidRPr="0015358B">
              <w:rPr>
                <w:rFonts w:ascii="Arial" w:hAnsi="Arial" w:cs="Arial"/>
                <w:color w:val="000000"/>
              </w:rPr>
              <w:br/>
            </w:r>
            <w:r w:rsidRPr="0015358B">
              <w:rPr>
                <w:rFonts w:ascii="Arial" w:hAnsi="Arial" w:cs="Arial"/>
                <w:color w:val="000000"/>
              </w:rPr>
              <w:br/>
            </w:r>
            <w:r w:rsidRPr="0015358B">
              <w:rPr>
                <w:rFonts w:ascii="Arial" w:hAnsi="Arial" w:cs="Arial"/>
                <w:color w:val="000000"/>
                <w:u w:val="single"/>
              </w:rPr>
              <w:t>Actions correctives</w:t>
            </w:r>
          </w:p>
        </w:tc>
      </w:tr>
    </w:tbl>
    <w:p w:rsidR="00340C28" w:rsidRPr="0015358B" w:rsidRDefault="00340C28">
      <w:pPr>
        <w:suppressAutoHyphens w:val="0"/>
        <w:spacing w:after="0" w:line="240" w:lineRule="auto"/>
        <w:ind w:left="0"/>
        <w:rPr>
          <w:rFonts w:ascii="Arial" w:hAnsi="Arial" w:cs="Arial"/>
          <w:b/>
          <w:color w:val="000000"/>
          <w:sz w:val="28"/>
          <w:szCs w:val="28"/>
          <w:u w:val="single"/>
          <w:lang w:val="fr-FR"/>
        </w:rPr>
      </w:pPr>
      <w:r w:rsidRPr="0015358B">
        <w:rPr>
          <w:rFonts w:ascii="Arial" w:hAnsi="Arial" w:cs="Arial"/>
          <w:b/>
          <w:color w:val="000000"/>
          <w:sz w:val="28"/>
          <w:szCs w:val="28"/>
          <w:u w:val="single"/>
          <w:lang w:val="fr-FR"/>
        </w:rPr>
        <w:br w:type="page"/>
      </w:r>
    </w:p>
    <w:p w:rsidR="00340C28" w:rsidRPr="0015358B" w:rsidRDefault="00340C28">
      <w:pPr>
        <w:spacing w:before="200" w:after="300" w:line="240" w:lineRule="exact"/>
        <w:ind w:left="0"/>
        <w:rPr>
          <w:rFonts w:ascii="Arial" w:hAnsi="Arial" w:cs="Arial"/>
          <w:lang w:val="fr-FR"/>
        </w:rPr>
      </w:pPr>
      <w:r w:rsidRPr="0015358B">
        <w:rPr>
          <w:rFonts w:ascii="Arial" w:hAnsi="Arial" w:cs="Arial"/>
          <w:b/>
          <w:color w:val="000000"/>
          <w:sz w:val="28"/>
          <w:szCs w:val="28"/>
          <w:u w:val="single"/>
          <w:lang w:val="fr-FR"/>
        </w:rPr>
        <w:lastRenderedPageBreak/>
        <w:t>Analyse de la performance économique indirecte des achats  :  corrélation entre dépenses et recettes T2A</w:t>
      </w:r>
    </w:p>
    <w:p w:rsidR="00340C28" w:rsidRPr="0015358B" w:rsidRDefault="00281554">
      <w:pPr>
        <w:ind w:left="0"/>
        <w:rPr>
          <w:rFonts w:ascii="Arial" w:hAnsi="Arial" w:cs="Arial"/>
        </w:rPr>
      </w:pPr>
      <w:r>
        <w:rPr>
          <w:noProof/>
          <w:lang w:val="fr-FR" w:eastAsia="fr-FR"/>
        </w:rPr>
        <mc:AlternateContent>
          <mc:Choice Requires="wps">
            <w:drawing>
              <wp:anchor distT="0" distB="0" distL="114935" distR="114935" simplePos="0" relativeHeight="251483136" behindDoc="0" locked="0" layoutInCell="1" allowOverlap="1" wp14:anchorId="074E14BD" wp14:editId="597E5A9E">
                <wp:simplePos x="0" y="0"/>
                <wp:positionH relativeFrom="column">
                  <wp:posOffset>4618355</wp:posOffset>
                </wp:positionH>
                <wp:positionV relativeFrom="paragraph">
                  <wp:posOffset>2754630</wp:posOffset>
                </wp:positionV>
                <wp:extent cx="4183380" cy="2787015"/>
                <wp:effectExtent l="8255" t="11430" r="8890" b="1143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2787015"/>
                        </a:xfrm>
                        <a:prstGeom prst="rect">
                          <a:avLst/>
                        </a:prstGeom>
                        <a:solidFill>
                          <a:srgbClr val="FFFFFF"/>
                        </a:solidFill>
                        <a:ln w="9525">
                          <a:solidFill>
                            <a:srgbClr val="000000"/>
                          </a:solidFill>
                          <a:miter lim="800000"/>
                          <a:headEnd/>
                          <a:tailEnd/>
                        </a:ln>
                      </wps:spPr>
                      <wps:txbx>
                        <w:txbxContent>
                          <w:p w:rsidR="00196DA1" w:rsidRDefault="00196DA1">
                            <w:pPr>
                              <w:ind w:left="142"/>
                            </w:pPr>
                            <w:r>
                              <w:rPr>
                                <w:color w:val="000000"/>
                                <w:u w:val="single"/>
                              </w:rPr>
                              <w:t>Commentaires</w:t>
                            </w:r>
                            <w:r>
                              <w:rPr>
                                <w:color w:val="000000"/>
                              </w:rPr>
                              <w:br/>
                            </w:r>
                            <w:r>
                              <w:rPr>
                                <w:color w:val="000000"/>
                              </w:rPr>
                              <w:br/>
                            </w:r>
                            <w:r>
                              <w:rPr>
                                <w:color w:val="000000"/>
                              </w:rPr>
                              <w:br/>
                            </w:r>
                            <w:r>
                              <w:rPr>
                                <w:color w:val="000000"/>
                              </w:rPr>
                              <w:br/>
                            </w:r>
                            <w:r>
                              <w:rPr>
                                <w:color w:val="000000"/>
                              </w:rPr>
                              <w:br/>
                            </w:r>
                            <w:r>
                              <w:rPr>
                                <w:color w:val="000000"/>
                                <w:u w:val="single"/>
                              </w:rPr>
                              <w:t>Actions correctives</w:t>
                            </w:r>
                            <w:r>
                              <w:rPr>
                                <w:color w:val="000000"/>
                              </w:rPr>
                              <w:br/>
                            </w:r>
                            <w:r>
                              <w:rPr>
                                <w:color w:val="000000"/>
                              </w:rPr>
                              <w:br/>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79" type="#_x0000_t202" style="position:absolute;margin-left:363.65pt;margin-top:216.9pt;width:329.4pt;height:219.45pt;z-index:251483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ujLgIAAFoEAAAOAAAAZHJzL2Uyb0RvYy54bWysVNtu2zAMfR+wfxD0vthOnDU14hRdugwD&#10;ugvQ7gNkWbaFyaImKbGzrx8lp2l2exnmB4EUqUPykPT6ZuwVOQjrJOiSZrOUEqE51FK3Jf3yuHu1&#10;osR5pmumQIuSHoWjN5uXL9aDKcQcOlC1sARBtCsGU9LOe1MkieOd6JmbgREajQ3YnnlUbZvUlg2I&#10;3qtknqavkwFsbSxw4Rze3k1Guon4TSO4/9Q0TniiSoq5+XjaeFbhTDZrVrSWmU7yUxrsH7LomdQY&#10;9Ax1xzwjeyt/g+olt+Cg8TMOfQJNI7mINWA1WfpLNQ8dMyLWguQ4c6bJ/T9Y/vHw2RJZl3RBiWY9&#10;tuhRjJ68gZFkeaBnMK5ArweDfn7Ee2xzLNWZe+BfHdGw7Zhuxa21MHSC1ZheFl4mF08nHBdAquED&#10;1BiH7T1EoLGxfeAO2SCIjm06nlsTcuF4mWerxWKFJo62+dXqKs2WMQYrnp4b6/w7AT0JQkkt9j7C&#10;s8O98yEdVjy5hGgOlKx3Uqmo2LbaKksODOdkF78T+k9uSpOhpNfL+XJi4K8Qafz+BNFLjwOvZF/S&#10;1dmJFYG3t7qO4+iZVJOMKSt9IjJwN7Hox2qMLcsjzYHlCuojUmthGnBcSBQ6sN8pGXC4S+q+7ZkV&#10;lKj3GttzneV52Iao5MurOSr20lJdWpjmCFVST8kkbv20QXtjZdthpGkgNNxiSxsZyX7O6pQ/DnDs&#10;wWnZwoZc6tHr+Zew+QEAAP//AwBQSwMEFAAGAAgAAAAhAMYca8LgAAAADAEAAA8AAABkcnMvZG93&#10;bnJldi54bWxMj8tOwzAQRfdI/IM1SGwQdVpXSQhxKoQEgh0UBFs3niYRfgTbTcPfM13BcnSvzpxb&#10;b2Zr2IQhDt5JWC4yYOharwfXSXh/e7gugcWknFbGO5TwgxE2zflZrSrtj+4Vp23qGEFcrJSEPqWx&#10;4jy2PVoVF35ER9neB6sSnaHjOqgjwa3hqyzLuVWDow+9GvG+x/Zre7ASyvXT9BmfxctHm+/NTboq&#10;psfvIOXlxXx3CyzhnP7KcNIndWjIaecPTkdmJBSrQlBVwloI2nBqiDJfAtsRn0LgTc3/j2h+AQAA&#10;//8DAFBLAQItABQABgAIAAAAIQC2gziS/gAAAOEBAAATAAAAAAAAAAAAAAAAAAAAAABbQ29udGVu&#10;dF9UeXBlc10ueG1sUEsBAi0AFAAGAAgAAAAhADj9If/WAAAAlAEAAAsAAAAAAAAAAAAAAAAALwEA&#10;AF9yZWxzLy5yZWxzUEsBAi0AFAAGAAgAAAAhACi/S6MuAgAAWgQAAA4AAAAAAAAAAAAAAAAALgIA&#10;AGRycy9lMm9Eb2MueG1sUEsBAi0AFAAGAAgAAAAhAMYca8LgAAAADAEAAA8AAAAAAAAAAAAAAAAA&#10;iAQAAGRycy9kb3ducmV2LnhtbFBLBQYAAAAABAAEAPMAAACVBQAAAAA=&#10;">
                <v:textbox>
                  <w:txbxContent>
                    <w:p w:rsidR="00196DA1" w:rsidRDefault="00196DA1">
                      <w:pPr>
                        <w:ind w:left="142"/>
                      </w:pPr>
                      <w:r>
                        <w:rPr>
                          <w:color w:val="000000"/>
                          <w:u w:val="single"/>
                        </w:rPr>
                        <w:t>Commentaires</w:t>
                      </w:r>
                      <w:r>
                        <w:rPr>
                          <w:color w:val="000000"/>
                        </w:rPr>
                        <w:br/>
                      </w:r>
                      <w:r>
                        <w:rPr>
                          <w:color w:val="000000"/>
                        </w:rPr>
                        <w:br/>
                      </w:r>
                      <w:r>
                        <w:rPr>
                          <w:color w:val="000000"/>
                        </w:rPr>
                        <w:br/>
                      </w:r>
                      <w:r>
                        <w:rPr>
                          <w:color w:val="000000"/>
                        </w:rPr>
                        <w:br/>
                      </w:r>
                      <w:r>
                        <w:rPr>
                          <w:color w:val="000000"/>
                        </w:rPr>
                        <w:br/>
                      </w:r>
                      <w:r>
                        <w:rPr>
                          <w:color w:val="000000"/>
                          <w:u w:val="single"/>
                        </w:rPr>
                        <w:t>Actions correctives</w:t>
                      </w:r>
                      <w:r>
                        <w:rPr>
                          <w:color w:val="000000"/>
                        </w:rPr>
                        <w:br/>
                      </w:r>
                      <w:r>
                        <w:rPr>
                          <w:color w:val="000000"/>
                        </w:rPr>
                        <w:br/>
                      </w:r>
                      <w:r>
                        <w:br/>
                      </w:r>
                    </w:p>
                  </w:txbxContent>
                </v:textbox>
              </v:shape>
            </w:pict>
          </mc:Fallback>
        </mc:AlternateContent>
      </w:r>
      <w:r w:rsidR="00DF5795">
        <w:rPr>
          <w:rFonts w:ascii="Arial" w:hAnsi="Arial" w:cs="Arial"/>
          <w:noProof/>
          <w:lang w:val="fr-FR" w:eastAsia="fr-FR"/>
        </w:rPr>
        <w:drawing>
          <wp:inline distT="0" distB="0" distL="0" distR="0" wp14:anchorId="5F6755EF" wp14:editId="1A58994E">
            <wp:extent cx="4533900" cy="2562225"/>
            <wp:effectExtent l="1905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6" cstate="print"/>
                    <a:srcRect b="-24"/>
                    <a:stretch>
                      <a:fillRect/>
                    </a:stretch>
                  </pic:blipFill>
                  <pic:spPr bwMode="auto">
                    <a:xfrm>
                      <a:off x="0" y="0"/>
                      <a:ext cx="4533900" cy="2562225"/>
                    </a:xfrm>
                    <a:prstGeom prst="rect">
                      <a:avLst/>
                    </a:prstGeom>
                    <a:solidFill>
                      <a:srgbClr val="FFFFFF"/>
                    </a:solidFill>
                    <a:ln w="9525">
                      <a:noFill/>
                      <a:miter lim="800000"/>
                      <a:headEnd/>
                      <a:tailEnd/>
                    </a:ln>
                  </pic:spPr>
                </pic:pic>
              </a:graphicData>
            </a:graphic>
          </wp:inline>
        </w:drawing>
      </w:r>
      <w:r w:rsidR="00DF5795">
        <w:rPr>
          <w:rFonts w:ascii="Arial" w:hAnsi="Arial" w:cs="Arial"/>
          <w:noProof/>
          <w:lang w:val="fr-FR" w:eastAsia="fr-FR"/>
        </w:rPr>
        <w:drawing>
          <wp:inline distT="0" distB="0" distL="0" distR="0" wp14:anchorId="53FDF2E4" wp14:editId="505BFF73">
            <wp:extent cx="4200525" cy="2609850"/>
            <wp:effectExtent l="1905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7" cstate="print"/>
                    <a:srcRect/>
                    <a:stretch>
                      <a:fillRect/>
                    </a:stretch>
                  </pic:blipFill>
                  <pic:spPr bwMode="auto">
                    <a:xfrm>
                      <a:off x="0" y="0"/>
                      <a:ext cx="4200525" cy="2609850"/>
                    </a:xfrm>
                    <a:prstGeom prst="rect">
                      <a:avLst/>
                    </a:prstGeom>
                    <a:solidFill>
                      <a:srgbClr val="FFFFFF"/>
                    </a:solidFill>
                    <a:ln w="9525">
                      <a:noFill/>
                      <a:miter lim="800000"/>
                      <a:headEnd/>
                      <a:tailEnd/>
                    </a:ln>
                  </pic:spPr>
                </pic:pic>
              </a:graphicData>
            </a:graphic>
          </wp:inline>
        </w:drawing>
      </w:r>
    </w:p>
    <w:p w:rsidR="00340C28" w:rsidRPr="0015358B" w:rsidRDefault="00DF5795">
      <w:pPr>
        <w:ind w:left="0"/>
        <w:rPr>
          <w:rFonts w:ascii="Arial" w:hAnsi="Arial" w:cs="Arial"/>
          <w:b/>
          <w:color w:val="000000"/>
          <w:sz w:val="28"/>
          <w:szCs w:val="28"/>
          <w:u w:val="single"/>
          <w:lang w:val="fr-FR"/>
        </w:rPr>
      </w:pPr>
      <w:r>
        <w:rPr>
          <w:rFonts w:ascii="Arial" w:hAnsi="Arial" w:cs="Arial"/>
          <w:noProof/>
          <w:lang w:val="fr-FR" w:eastAsia="fr-FR"/>
        </w:rPr>
        <w:drawing>
          <wp:inline distT="0" distB="0" distL="0" distR="0" wp14:anchorId="7463CAD2" wp14:editId="3368D7A5">
            <wp:extent cx="4552950" cy="2809875"/>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8" cstate="print"/>
                    <a:srcRect b="-90"/>
                    <a:stretch>
                      <a:fillRect/>
                    </a:stretch>
                  </pic:blipFill>
                  <pic:spPr bwMode="auto">
                    <a:xfrm>
                      <a:off x="0" y="0"/>
                      <a:ext cx="4552950" cy="2809875"/>
                    </a:xfrm>
                    <a:prstGeom prst="rect">
                      <a:avLst/>
                    </a:prstGeom>
                    <a:solidFill>
                      <a:srgbClr val="FFFFFF"/>
                    </a:solidFill>
                    <a:ln w="9525">
                      <a:noFill/>
                      <a:miter lim="800000"/>
                      <a:headEnd/>
                      <a:tailEnd/>
                    </a:ln>
                  </pic:spPr>
                </pic:pic>
              </a:graphicData>
            </a:graphic>
          </wp:inline>
        </w:drawing>
      </w:r>
      <w:r w:rsidR="00340C28" w:rsidRPr="0015358B">
        <w:rPr>
          <w:rFonts w:ascii="Arial" w:hAnsi="Arial" w:cs="Arial"/>
          <w:lang w:val="fr-FR" w:eastAsia="fr-FR"/>
        </w:rPr>
        <w:t xml:space="preserve"> </w:t>
      </w:r>
    </w:p>
    <w:p w:rsidR="00340C28" w:rsidRPr="0015358B" w:rsidRDefault="00340C28">
      <w:pPr>
        <w:spacing w:before="200" w:after="300" w:line="240" w:lineRule="exact"/>
        <w:ind w:left="0"/>
        <w:rPr>
          <w:rFonts w:ascii="Arial" w:hAnsi="Arial" w:cs="Arial"/>
          <w:b/>
          <w:color w:val="000000"/>
          <w:sz w:val="28"/>
          <w:szCs w:val="28"/>
          <w:u w:val="single"/>
          <w:lang w:val="fr-FR"/>
        </w:rPr>
      </w:pPr>
    </w:p>
    <w:p w:rsidR="00340C28" w:rsidRPr="0015358B" w:rsidRDefault="00340C28">
      <w:pPr>
        <w:spacing w:before="200" w:after="300" w:line="240" w:lineRule="exact"/>
        <w:ind w:left="0"/>
        <w:rPr>
          <w:rFonts w:ascii="Arial" w:hAnsi="Arial" w:cs="Arial"/>
          <w:b/>
          <w:color w:val="000000"/>
          <w:sz w:val="28"/>
          <w:szCs w:val="28"/>
          <w:u w:val="single"/>
          <w:lang w:val="fr-FR"/>
        </w:rPr>
      </w:pPr>
    </w:p>
    <w:p w:rsidR="00340C28" w:rsidRPr="0015358B" w:rsidRDefault="00340C28">
      <w:pPr>
        <w:spacing w:before="200" w:after="300" w:line="240" w:lineRule="exact"/>
        <w:ind w:left="0"/>
        <w:rPr>
          <w:rFonts w:ascii="Arial" w:hAnsi="Arial" w:cs="Arial"/>
          <w:lang w:val="fr-FR"/>
        </w:rPr>
      </w:pPr>
      <w:r w:rsidRPr="0015358B">
        <w:rPr>
          <w:rFonts w:ascii="Arial" w:hAnsi="Arial" w:cs="Arial"/>
          <w:b/>
          <w:color w:val="000000"/>
          <w:sz w:val="28"/>
          <w:szCs w:val="28"/>
          <w:u w:val="single"/>
          <w:lang w:val="fr-FR"/>
        </w:rPr>
        <w:t>Performance de la gouvernance achat  :  Analyse du niveau de mutualisation des achats au sein du GHT</w:t>
      </w:r>
    </w:p>
    <w:p w:rsidR="00340C28" w:rsidRPr="0015358B" w:rsidRDefault="00DF5795">
      <w:pPr>
        <w:ind w:left="0"/>
        <w:rPr>
          <w:rFonts w:ascii="Arial" w:hAnsi="Arial" w:cs="Arial"/>
          <w:lang w:val="fr-FR" w:eastAsia="fr-FR"/>
        </w:rPr>
      </w:pPr>
      <w:r>
        <w:rPr>
          <w:rFonts w:ascii="Arial" w:hAnsi="Arial" w:cs="Arial"/>
          <w:noProof/>
          <w:lang w:val="fr-FR" w:eastAsia="fr-FR"/>
        </w:rPr>
        <w:drawing>
          <wp:inline distT="0" distB="0" distL="0" distR="0" wp14:anchorId="5825AA6F" wp14:editId="380847D4">
            <wp:extent cx="4543425" cy="3486150"/>
            <wp:effectExtent l="19050" t="0" r="952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9" cstate="print"/>
                    <a:srcRect b="-53"/>
                    <a:stretch>
                      <a:fillRect/>
                    </a:stretch>
                  </pic:blipFill>
                  <pic:spPr bwMode="auto">
                    <a:xfrm>
                      <a:off x="0" y="0"/>
                      <a:ext cx="4543425" cy="3486150"/>
                    </a:xfrm>
                    <a:prstGeom prst="rect">
                      <a:avLst/>
                    </a:prstGeom>
                    <a:solidFill>
                      <a:srgbClr val="FFFFFF"/>
                    </a:solidFill>
                    <a:ln w="9525">
                      <a:noFill/>
                      <a:miter lim="800000"/>
                      <a:headEnd/>
                      <a:tailEnd/>
                    </a:ln>
                  </pic:spPr>
                </pic:pic>
              </a:graphicData>
            </a:graphic>
          </wp:inline>
        </w:drawing>
      </w:r>
      <w:r>
        <w:rPr>
          <w:rFonts w:ascii="Arial" w:hAnsi="Arial" w:cs="Arial"/>
          <w:noProof/>
          <w:lang w:val="fr-FR" w:eastAsia="fr-FR"/>
        </w:rPr>
        <w:drawing>
          <wp:inline distT="0" distB="0" distL="0" distR="0" wp14:anchorId="30B8723F" wp14:editId="2F03B9BF">
            <wp:extent cx="4467225" cy="3524250"/>
            <wp:effectExtent l="1905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0" cstate="print"/>
                    <a:srcRect b="-53"/>
                    <a:stretch>
                      <a:fillRect/>
                    </a:stretch>
                  </pic:blipFill>
                  <pic:spPr bwMode="auto">
                    <a:xfrm>
                      <a:off x="0" y="0"/>
                      <a:ext cx="4467225" cy="3524250"/>
                    </a:xfrm>
                    <a:prstGeom prst="rect">
                      <a:avLst/>
                    </a:prstGeom>
                    <a:solidFill>
                      <a:srgbClr val="FFFFFF"/>
                    </a:solidFill>
                    <a:ln w="9525">
                      <a:noFill/>
                      <a:miter lim="800000"/>
                      <a:headEnd/>
                      <a:tailEnd/>
                    </a:ln>
                  </pic:spPr>
                </pic:pic>
              </a:graphicData>
            </a:graphic>
          </wp:inline>
        </w:drawing>
      </w:r>
    </w:p>
    <w:p w:rsidR="00340C28" w:rsidRPr="0015358B" w:rsidRDefault="00340C28">
      <w:pPr>
        <w:ind w:left="0"/>
        <w:rPr>
          <w:rFonts w:ascii="Arial" w:hAnsi="Arial" w:cs="Arial"/>
          <w:lang w:val="fr-FR" w:eastAsia="fr-FR"/>
        </w:rPr>
      </w:pPr>
    </w:p>
    <w:tbl>
      <w:tblPr>
        <w:tblW w:w="0" w:type="auto"/>
        <w:tblInd w:w="108" w:type="dxa"/>
        <w:tblLayout w:type="fixed"/>
        <w:tblLook w:val="0000" w:firstRow="0" w:lastRow="0" w:firstColumn="0" w:lastColumn="0" w:noHBand="0" w:noVBand="0"/>
      </w:tblPr>
      <w:tblGrid>
        <w:gridCol w:w="14317"/>
      </w:tblGrid>
      <w:tr w:rsidR="00340C28" w:rsidRPr="0015358B">
        <w:tc>
          <w:tcPr>
            <w:tcW w:w="14317" w:type="dxa"/>
          </w:tcPr>
          <w:p w:rsidR="00340C28" w:rsidRPr="0015358B" w:rsidRDefault="00340C28">
            <w:pPr>
              <w:ind w:left="176"/>
              <w:rPr>
                <w:rFonts w:ascii="Arial" w:hAnsi="Arial" w:cs="Arial"/>
              </w:rPr>
            </w:pPr>
            <w:r w:rsidRPr="0015358B">
              <w:rPr>
                <w:rFonts w:ascii="Arial" w:hAnsi="Arial" w:cs="Arial"/>
                <w:color w:val="000000"/>
                <w:u w:val="single"/>
              </w:rPr>
              <w:t>Commentaires</w:t>
            </w:r>
            <w:r w:rsidRPr="0015358B">
              <w:rPr>
                <w:rFonts w:ascii="Arial" w:hAnsi="Arial" w:cs="Arial"/>
                <w:color w:val="000000"/>
              </w:rPr>
              <w:br/>
            </w:r>
            <w:r w:rsidRPr="0015358B">
              <w:rPr>
                <w:rFonts w:ascii="Arial" w:hAnsi="Arial" w:cs="Arial"/>
                <w:color w:val="000000"/>
              </w:rPr>
              <w:br/>
            </w:r>
            <w:r w:rsidRPr="0015358B">
              <w:rPr>
                <w:rFonts w:ascii="Arial" w:hAnsi="Arial" w:cs="Arial"/>
                <w:color w:val="000000"/>
              </w:rPr>
              <w:br/>
            </w:r>
            <w:r w:rsidRPr="0015358B">
              <w:rPr>
                <w:rFonts w:ascii="Arial" w:hAnsi="Arial" w:cs="Arial"/>
                <w:color w:val="000000"/>
                <w:u w:val="single"/>
              </w:rPr>
              <w:t>Actions correctives</w:t>
            </w:r>
            <w:r w:rsidRPr="0015358B">
              <w:rPr>
                <w:rFonts w:ascii="Arial" w:hAnsi="Arial" w:cs="Arial"/>
                <w:color w:val="000000"/>
              </w:rPr>
              <w:br/>
            </w:r>
            <w:r w:rsidRPr="0015358B">
              <w:rPr>
                <w:rFonts w:ascii="Arial" w:hAnsi="Arial" w:cs="Arial"/>
                <w:color w:val="000000"/>
              </w:rPr>
              <w:br/>
            </w:r>
          </w:p>
        </w:tc>
      </w:tr>
    </w:tbl>
    <w:p w:rsidR="00340C28" w:rsidRPr="0015358B" w:rsidRDefault="00340C28">
      <w:pPr>
        <w:spacing w:before="200" w:after="300" w:line="240" w:lineRule="exact"/>
        <w:ind w:left="0"/>
        <w:rPr>
          <w:rFonts w:ascii="Arial" w:hAnsi="Arial" w:cs="Arial"/>
          <w:lang w:val="fr-FR"/>
        </w:rPr>
      </w:pPr>
      <w:r w:rsidRPr="0015358B">
        <w:rPr>
          <w:rFonts w:ascii="Arial" w:hAnsi="Arial" w:cs="Arial"/>
          <w:b/>
          <w:color w:val="000000"/>
          <w:sz w:val="28"/>
          <w:szCs w:val="28"/>
          <w:u w:val="single"/>
          <w:lang w:val="fr-FR"/>
        </w:rPr>
        <w:lastRenderedPageBreak/>
        <w:t>Performance des processus achat :  Analyse de la structure des commandes et marchés</w:t>
      </w:r>
    </w:p>
    <w:p w:rsidR="00340C28" w:rsidRPr="0015358B" w:rsidRDefault="00281554">
      <w:pPr>
        <w:ind w:left="0"/>
        <w:rPr>
          <w:rFonts w:ascii="Arial" w:hAnsi="Arial" w:cs="Arial"/>
        </w:rPr>
      </w:pPr>
      <w:r>
        <w:rPr>
          <w:noProof/>
          <w:lang w:val="fr-FR" w:eastAsia="fr-FR"/>
        </w:rPr>
        <mc:AlternateContent>
          <mc:Choice Requires="wps">
            <w:drawing>
              <wp:anchor distT="0" distB="0" distL="114935" distR="114935" simplePos="0" relativeHeight="251490304" behindDoc="0" locked="0" layoutInCell="1" allowOverlap="1" wp14:anchorId="3CF9AC94" wp14:editId="515E7B96">
                <wp:simplePos x="0" y="0"/>
                <wp:positionH relativeFrom="column">
                  <wp:posOffset>4477385</wp:posOffset>
                </wp:positionH>
                <wp:positionV relativeFrom="paragraph">
                  <wp:posOffset>2694940</wp:posOffset>
                </wp:positionV>
                <wp:extent cx="4450715" cy="2553970"/>
                <wp:effectExtent l="10160" t="8890" r="6350" b="889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2553970"/>
                        </a:xfrm>
                        <a:prstGeom prst="rect">
                          <a:avLst/>
                        </a:prstGeom>
                        <a:solidFill>
                          <a:srgbClr val="FFFFFF"/>
                        </a:solidFill>
                        <a:ln w="9525">
                          <a:solidFill>
                            <a:srgbClr val="000000"/>
                          </a:solidFill>
                          <a:miter lim="800000"/>
                          <a:headEnd/>
                          <a:tailEnd/>
                        </a:ln>
                      </wps:spPr>
                      <wps:txbx>
                        <w:txbxContent>
                          <w:p w:rsidR="00196DA1" w:rsidRDefault="00196DA1">
                            <w:pPr>
                              <w:ind w:left="142"/>
                            </w:pPr>
                            <w:r>
                              <w:rPr>
                                <w:color w:val="000000"/>
                                <w:u w:val="single"/>
                              </w:rPr>
                              <w:t>Commentaires</w:t>
                            </w:r>
                            <w:r>
                              <w:rPr>
                                <w:color w:val="000000"/>
                              </w:rPr>
                              <w:br/>
                            </w:r>
                            <w:r>
                              <w:rPr>
                                <w:color w:val="000000"/>
                              </w:rPr>
                              <w:br/>
                            </w:r>
                            <w:r>
                              <w:rPr>
                                <w:color w:val="000000"/>
                              </w:rPr>
                              <w:br/>
                            </w:r>
                            <w:r>
                              <w:rPr>
                                <w:color w:val="000000"/>
                              </w:rPr>
                              <w:br/>
                            </w:r>
                            <w:r>
                              <w:rPr>
                                <w:color w:val="000000"/>
                              </w:rPr>
                              <w:br/>
                            </w:r>
                            <w:r>
                              <w:rPr>
                                <w:color w:val="000000"/>
                                <w:u w:val="single"/>
                              </w:rPr>
                              <w:t>Actions correctives</w:t>
                            </w:r>
                            <w:r>
                              <w:rPr>
                                <w:color w:val="000000"/>
                              </w:rPr>
                              <w:br/>
                            </w:r>
                            <w:r>
                              <w:rPr>
                                <w:color w:val="000000"/>
                              </w:rPr>
                              <w:br/>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80" type="#_x0000_t202" style="position:absolute;margin-left:352.55pt;margin-top:212.2pt;width:350.45pt;height:201.1pt;z-index:251490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KeLwIAAFoEAAAOAAAAZHJzL2Uyb0RvYy54bWysVNuO0zAQfUfiHyy/06Shoduo6WrpUoS0&#10;XKRdPsBxnMTC8RjbbVK+nrHTlmqBF0QeLI9nfDxzzkzWt2OvyEFYJ0GXdD5LKRGaQy11W9KvT7tX&#10;N5Q4z3TNFGhR0qNw9Hbz8sV6MIXIoANVC0sQRLtiMCXtvDdFkjjeiZ65GRih0dmA7ZlH07ZJbdmA&#10;6L1KsjR9kwxga2OBC+fw9H5y0k3EbxrB/eemccITVVLMzcfVxrUKa7JZs6K1zHSSn9Jg/5BFz6TG&#10;Ry9Q98wzsrfyN6hecgsOGj/j0CfQNJKLWANWM0+fVfPYMSNiLUiOMxea3P+D5Z8OXyyRdUkzSjTr&#10;UaInMXryFkYyzwM9g3EFRj0ajPMjnqPMsVRnHoB/c0TDtmO6FXfWwtAJVmN683Azubo64bgAUg0f&#10;ocZ32N5DBBob2wfukA2C6CjT8SJNyIXj4WKRp0tMiHD0ZXn+erWM4iWsOF831vn3AnoSNiW1qH2E&#10;Z4cH50M6rDiHhNccKFnvpFLRsG21VZYcGPbJLn6xgmdhSpOhpKs8yycG/gqRxu9PEL302PBK9iW9&#10;uQSxIvD2TtexHT2TatpjykqfiAzcTSz6sRqjZIvsLFAF9RGptTA1OA4kbjqwPygZsLlL6r7vmRWU&#10;qA8a5VnNF4swDdFY5MsMDXvtqa49THOEKqmnZNpu/TRBe2Nl2+FLU0NouENJGxnJDtpPWZ3yxwaO&#10;GpyGLUzItR2jfv0SNj8BAAD//wMAUEsDBBQABgAIAAAAIQBYvzja4QAAAAwBAAAPAAAAZHJzL2Rv&#10;d25yZXYueG1sTI/LTsMwEEX3SPyDNUhsELUbjFtCnAohgWAHbQVbN3aTCD+C7abh75muYDmao3Pv&#10;rVaTs2Q0MfXBS5jPGBDjm6B730rYbp6ul0BSVl4rG7yR8GMSrOrzs0qVOhz9uxnXuSUo8alUErqc&#10;h5LS1HTGqTQLg/H424foVMYztlRHdUS5s7RgTFCneo8JnRrMY2ear/XBSVjyl/Ezvd68fTRib+/y&#10;1WJ8/o5SXl5MD/dAspnyHwyn+lgdauy0CwevE7ESFux2jqgEXnAO5ERwJnDeDv2FEEDriv4fUf8C&#10;AAD//wMAUEsBAi0AFAAGAAgAAAAhALaDOJL+AAAA4QEAABMAAAAAAAAAAAAAAAAAAAAAAFtDb250&#10;ZW50X1R5cGVzXS54bWxQSwECLQAUAAYACAAAACEAOP0h/9YAAACUAQAACwAAAAAAAAAAAAAAAAAv&#10;AQAAX3JlbHMvLnJlbHNQSwECLQAUAAYACAAAACEAHW5yni8CAABaBAAADgAAAAAAAAAAAAAAAAAu&#10;AgAAZHJzL2Uyb0RvYy54bWxQSwECLQAUAAYACAAAACEAWL842uEAAAAMAQAADwAAAAAAAAAAAAAA&#10;AACJBAAAZHJzL2Rvd25yZXYueG1sUEsFBgAAAAAEAAQA8wAAAJcFAAAAAA==&#10;">
                <v:textbox>
                  <w:txbxContent>
                    <w:p w:rsidR="00196DA1" w:rsidRDefault="00196DA1">
                      <w:pPr>
                        <w:ind w:left="142"/>
                      </w:pPr>
                      <w:r>
                        <w:rPr>
                          <w:color w:val="000000"/>
                          <w:u w:val="single"/>
                        </w:rPr>
                        <w:t>Commentaires</w:t>
                      </w:r>
                      <w:r>
                        <w:rPr>
                          <w:color w:val="000000"/>
                        </w:rPr>
                        <w:br/>
                      </w:r>
                      <w:r>
                        <w:rPr>
                          <w:color w:val="000000"/>
                        </w:rPr>
                        <w:br/>
                      </w:r>
                      <w:r>
                        <w:rPr>
                          <w:color w:val="000000"/>
                        </w:rPr>
                        <w:br/>
                      </w:r>
                      <w:r>
                        <w:rPr>
                          <w:color w:val="000000"/>
                        </w:rPr>
                        <w:br/>
                      </w:r>
                      <w:r>
                        <w:rPr>
                          <w:color w:val="000000"/>
                        </w:rPr>
                        <w:br/>
                      </w:r>
                      <w:r>
                        <w:rPr>
                          <w:color w:val="000000"/>
                          <w:u w:val="single"/>
                        </w:rPr>
                        <w:t>Actions correctives</w:t>
                      </w:r>
                      <w:r>
                        <w:rPr>
                          <w:color w:val="000000"/>
                        </w:rPr>
                        <w:br/>
                      </w:r>
                      <w:r>
                        <w:rPr>
                          <w:color w:val="000000"/>
                        </w:rPr>
                        <w:br/>
                      </w:r>
                      <w:r>
                        <w:br/>
                      </w:r>
                    </w:p>
                  </w:txbxContent>
                </v:textbox>
              </v:shape>
            </w:pict>
          </mc:Fallback>
        </mc:AlternateContent>
      </w:r>
      <w:r w:rsidR="00DF5795">
        <w:rPr>
          <w:rFonts w:ascii="Arial" w:hAnsi="Arial" w:cs="Arial"/>
          <w:noProof/>
          <w:lang w:val="fr-FR" w:eastAsia="fr-FR"/>
        </w:rPr>
        <w:drawing>
          <wp:inline distT="0" distB="0" distL="0" distR="0" wp14:anchorId="30B810D2" wp14:editId="206A0E46">
            <wp:extent cx="4457700" cy="2533650"/>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1" cstate="print"/>
                    <a:srcRect/>
                    <a:stretch>
                      <a:fillRect/>
                    </a:stretch>
                  </pic:blipFill>
                  <pic:spPr bwMode="auto">
                    <a:xfrm>
                      <a:off x="0" y="0"/>
                      <a:ext cx="4457700" cy="2533650"/>
                    </a:xfrm>
                    <a:prstGeom prst="rect">
                      <a:avLst/>
                    </a:prstGeom>
                    <a:solidFill>
                      <a:srgbClr val="FFFFFF"/>
                    </a:solidFill>
                    <a:ln w="9525">
                      <a:noFill/>
                      <a:miter lim="800000"/>
                      <a:headEnd/>
                      <a:tailEnd/>
                    </a:ln>
                  </pic:spPr>
                </pic:pic>
              </a:graphicData>
            </a:graphic>
          </wp:inline>
        </w:drawing>
      </w:r>
      <w:r w:rsidR="00DF5795">
        <w:rPr>
          <w:rFonts w:ascii="Arial" w:hAnsi="Arial" w:cs="Arial"/>
          <w:noProof/>
          <w:lang w:val="fr-FR" w:eastAsia="fr-FR"/>
        </w:rPr>
        <w:drawing>
          <wp:inline distT="0" distB="0" distL="0" distR="0" wp14:anchorId="1FB25FEF" wp14:editId="191718C3">
            <wp:extent cx="4352925" cy="2628900"/>
            <wp:effectExtent l="19050" t="0" r="952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2" cstate="print"/>
                    <a:srcRect/>
                    <a:stretch>
                      <a:fillRect/>
                    </a:stretch>
                  </pic:blipFill>
                  <pic:spPr bwMode="auto">
                    <a:xfrm>
                      <a:off x="0" y="0"/>
                      <a:ext cx="4352925" cy="2628900"/>
                    </a:xfrm>
                    <a:prstGeom prst="rect">
                      <a:avLst/>
                    </a:prstGeom>
                    <a:solidFill>
                      <a:srgbClr val="FFFFFF"/>
                    </a:solidFill>
                    <a:ln w="9525">
                      <a:noFill/>
                      <a:miter lim="800000"/>
                      <a:headEnd/>
                      <a:tailEnd/>
                    </a:ln>
                  </pic:spPr>
                </pic:pic>
              </a:graphicData>
            </a:graphic>
          </wp:inline>
        </w:drawing>
      </w:r>
      <w:r w:rsidR="00DF5795">
        <w:rPr>
          <w:rFonts w:ascii="Arial" w:hAnsi="Arial" w:cs="Arial"/>
          <w:noProof/>
          <w:lang w:val="fr-FR" w:eastAsia="fr-FR"/>
        </w:rPr>
        <w:drawing>
          <wp:inline distT="0" distB="0" distL="0" distR="0" wp14:anchorId="261DA883" wp14:editId="5AD681DB">
            <wp:extent cx="4419600" cy="2733675"/>
            <wp:effectExtent l="1905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3" cstate="print"/>
                    <a:srcRect/>
                    <a:stretch>
                      <a:fillRect/>
                    </a:stretch>
                  </pic:blipFill>
                  <pic:spPr bwMode="auto">
                    <a:xfrm>
                      <a:off x="0" y="0"/>
                      <a:ext cx="4419600" cy="2733675"/>
                    </a:xfrm>
                    <a:prstGeom prst="rect">
                      <a:avLst/>
                    </a:prstGeom>
                    <a:solidFill>
                      <a:srgbClr val="FFFFFF"/>
                    </a:solidFill>
                    <a:ln w="9525">
                      <a:noFill/>
                      <a:miter lim="800000"/>
                      <a:headEnd/>
                      <a:tailEnd/>
                    </a:ln>
                  </pic:spPr>
                </pic:pic>
              </a:graphicData>
            </a:graphic>
          </wp:inline>
        </w:drawing>
      </w:r>
    </w:p>
    <w:p w:rsidR="00340C28" w:rsidRPr="0015358B" w:rsidRDefault="00340C28">
      <w:pPr>
        <w:ind w:left="0"/>
        <w:rPr>
          <w:rFonts w:ascii="Arial" w:hAnsi="Arial" w:cs="Arial"/>
          <w:lang w:val="fr-FR" w:eastAsia="fr-FR"/>
        </w:rPr>
      </w:pPr>
    </w:p>
    <w:p w:rsidR="00340C28" w:rsidRPr="0015358B" w:rsidRDefault="00340C28">
      <w:pPr>
        <w:spacing w:after="100" w:line="240" w:lineRule="exact"/>
        <w:ind w:left="0"/>
        <w:rPr>
          <w:rFonts w:ascii="Arial" w:hAnsi="Arial" w:cs="Arial"/>
          <w:lang w:val="fr-FR"/>
        </w:rPr>
      </w:pPr>
      <w:r w:rsidRPr="0015358B">
        <w:rPr>
          <w:rFonts w:ascii="Arial" w:hAnsi="Arial" w:cs="Arial"/>
          <w:b/>
          <w:color w:val="000000"/>
          <w:sz w:val="28"/>
          <w:szCs w:val="28"/>
          <w:u w:val="single"/>
          <w:lang w:val="fr-FR"/>
        </w:rPr>
        <w:lastRenderedPageBreak/>
        <w:t>Performance des Politiques d’achat   :   Pilotage des achats mutualisés</w:t>
      </w:r>
    </w:p>
    <w:p w:rsidR="00340C28" w:rsidRPr="0015358B" w:rsidRDefault="003608C1">
      <w:pPr>
        <w:spacing w:after="0" w:line="240" w:lineRule="auto"/>
        <w:ind w:left="0"/>
        <w:rPr>
          <w:rFonts w:ascii="Arial" w:hAnsi="Arial" w:cs="Arial"/>
          <w:b/>
          <w:color w:val="7030A0"/>
          <w:sz w:val="22"/>
          <w:szCs w:val="22"/>
          <w:lang w:val="fr-FR"/>
        </w:rPr>
        <w:sectPr w:rsidR="00340C28" w:rsidRPr="0015358B">
          <w:headerReference w:type="even" r:id="rId164"/>
          <w:headerReference w:type="default" r:id="rId165"/>
          <w:footerReference w:type="even" r:id="rId166"/>
          <w:pgSz w:w="16838" w:h="11906" w:orient="landscape"/>
          <w:pgMar w:top="350" w:right="1135" w:bottom="849" w:left="1417" w:header="294" w:footer="281" w:gutter="0"/>
          <w:cols w:space="720"/>
          <w:docGrid w:linePitch="360"/>
        </w:sectPr>
      </w:pPr>
      <w:r>
        <w:rPr>
          <w:noProof/>
          <w:lang w:val="fr-FR" w:eastAsia="fr-FR"/>
        </w:rPr>
        <w:drawing>
          <wp:anchor distT="0" distB="0" distL="114935" distR="114935" simplePos="0" relativeHeight="251497472" behindDoc="0" locked="0" layoutInCell="1" allowOverlap="1" wp14:anchorId="72408759" wp14:editId="3095448A">
            <wp:simplePos x="0" y="0"/>
            <wp:positionH relativeFrom="column">
              <wp:posOffset>5476923</wp:posOffset>
            </wp:positionH>
            <wp:positionV relativeFrom="paragraph">
              <wp:posOffset>3745661</wp:posOffset>
            </wp:positionV>
            <wp:extent cx="3319373" cy="1844254"/>
            <wp:effectExtent l="19050" t="0" r="0" b="0"/>
            <wp:wrapNone/>
            <wp:docPr id="4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67" cstate="print"/>
                    <a:srcRect/>
                    <a:stretch>
                      <a:fillRect/>
                    </a:stretch>
                  </pic:blipFill>
                  <pic:spPr bwMode="auto">
                    <a:xfrm>
                      <a:off x="0" y="0"/>
                      <a:ext cx="3318987" cy="1844040"/>
                    </a:xfrm>
                    <a:prstGeom prst="rect">
                      <a:avLst/>
                    </a:prstGeom>
                    <a:solidFill>
                      <a:srgbClr val="FFFFFF"/>
                    </a:solidFill>
                  </pic:spPr>
                </pic:pic>
              </a:graphicData>
            </a:graphic>
          </wp:anchor>
        </w:drawing>
      </w:r>
      <w:r>
        <w:rPr>
          <w:rFonts w:ascii="Arial" w:hAnsi="Arial" w:cs="Arial"/>
          <w:noProof/>
          <w:lang w:val="fr-FR" w:eastAsia="fr-FR"/>
        </w:rPr>
        <w:drawing>
          <wp:inline distT="0" distB="0" distL="0" distR="0" wp14:anchorId="6973287D" wp14:editId="01E532C2">
            <wp:extent cx="5400675" cy="1752600"/>
            <wp:effectExtent l="19050" t="0" r="952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8" cstate="print"/>
                    <a:srcRect/>
                    <a:stretch>
                      <a:fillRect/>
                    </a:stretch>
                  </pic:blipFill>
                  <pic:spPr bwMode="auto">
                    <a:xfrm>
                      <a:off x="0" y="0"/>
                      <a:ext cx="5400675" cy="1752600"/>
                    </a:xfrm>
                    <a:prstGeom prst="rect">
                      <a:avLst/>
                    </a:prstGeom>
                    <a:solidFill>
                      <a:srgbClr val="FFFFFF"/>
                    </a:solidFill>
                    <a:ln w="9525">
                      <a:noFill/>
                      <a:miter lim="800000"/>
                      <a:headEnd/>
                      <a:tailEnd/>
                    </a:ln>
                  </pic:spPr>
                </pic:pic>
              </a:graphicData>
            </a:graphic>
          </wp:inline>
        </w:drawing>
      </w:r>
      <w:r w:rsidR="00340C28" w:rsidRPr="0015358B">
        <w:rPr>
          <w:rFonts w:ascii="Arial" w:hAnsi="Arial" w:cs="Arial"/>
          <w:lang w:val="fr-FR" w:eastAsia="fr-FR"/>
        </w:rPr>
        <w:t xml:space="preserve"> </w:t>
      </w:r>
      <w:r>
        <w:rPr>
          <w:rFonts w:ascii="Arial" w:hAnsi="Arial" w:cs="Arial"/>
          <w:noProof/>
          <w:lang w:val="fr-FR" w:eastAsia="fr-FR"/>
        </w:rPr>
        <w:drawing>
          <wp:inline distT="0" distB="0" distL="0" distR="0" wp14:anchorId="50D8ECCE" wp14:editId="2D017ABF">
            <wp:extent cx="3295650" cy="1752600"/>
            <wp:effectExtent l="1905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9" cstate="print"/>
                    <a:srcRect/>
                    <a:stretch>
                      <a:fillRect/>
                    </a:stretch>
                  </pic:blipFill>
                  <pic:spPr bwMode="auto">
                    <a:xfrm>
                      <a:off x="0" y="0"/>
                      <a:ext cx="3295650" cy="1752600"/>
                    </a:xfrm>
                    <a:prstGeom prst="rect">
                      <a:avLst/>
                    </a:prstGeom>
                    <a:solidFill>
                      <a:srgbClr val="FFFFFF"/>
                    </a:solidFill>
                    <a:ln w="9525">
                      <a:noFill/>
                      <a:miter lim="800000"/>
                      <a:headEnd/>
                      <a:tailEnd/>
                    </a:ln>
                  </pic:spPr>
                </pic:pic>
              </a:graphicData>
            </a:graphic>
          </wp:inline>
        </w:drawing>
      </w:r>
      <w:r>
        <w:rPr>
          <w:rFonts w:ascii="Arial" w:hAnsi="Arial" w:cs="Arial"/>
          <w:noProof/>
          <w:lang w:val="fr-FR" w:eastAsia="fr-FR"/>
        </w:rPr>
        <w:drawing>
          <wp:inline distT="0" distB="0" distL="0" distR="0" wp14:anchorId="2CCECF0C" wp14:editId="14E9DB26">
            <wp:extent cx="5400675" cy="1876425"/>
            <wp:effectExtent l="1905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0" cstate="print"/>
                    <a:srcRect/>
                    <a:stretch>
                      <a:fillRect/>
                    </a:stretch>
                  </pic:blipFill>
                  <pic:spPr bwMode="auto">
                    <a:xfrm>
                      <a:off x="0" y="0"/>
                      <a:ext cx="5400675" cy="1876425"/>
                    </a:xfrm>
                    <a:prstGeom prst="rect">
                      <a:avLst/>
                    </a:prstGeom>
                    <a:solidFill>
                      <a:srgbClr val="FFFFFF"/>
                    </a:solidFill>
                    <a:ln w="9525">
                      <a:noFill/>
                      <a:miter lim="800000"/>
                      <a:headEnd/>
                      <a:tailEnd/>
                    </a:ln>
                  </pic:spPr>
                </pic:pic>
              </a:graphicData>
            </a:graphic>
          </wp:inline>
        </w:drawing>
      </w:r>
      <w:r w:rsidR="00340C28" w:rsidRPr="0015358B">
        <w:rPr>
          <w:rFonts w:ascii="Arial" w:hAnsi="Arial" w:cs="Arial"/>
          <w:lang w:val="fr-FR" w:eastAsia="fr-FR"/>
        </w:rPr>
        <w:t xml:space="preserve"> </w:t>
      </w:r>
      <w:r>
        <w:rPr>
          <w:rFonts w:ascii="Arial" w:hAnsi="Arial" w:cs="Arial"/>
          <w:noProof/>
          <w:lang w:val="fr-FR" w:eastAsia="fr-FR"/>
        </w:rPr>
        <w:drawing>
          <wp:inline distT="0" distB="0" distL="0" distR="0" wp14:anchorId="6A8907D6" wp14:editId="25FE7E13">
            <wp:extent cx="3314700" cy="1914525"/>
            <wp:effectExtent l="1905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1" cstate="print"/>
                    <a:srcRect/>
                    <a:stretch>
                      <a:fillRect/>
                    </a:stretch>
                  </pic:blipFill>
                  <pic:spPr bwMode="auto">
                    <a:xfrm>
                      <a:off x="0" y="0"/>
                      <a:ext cx="3314700" cy="1914525"/>
                    </a:xfrm>
                    <a:prstGeom prst="rect">
                      <a:avLst/>
                    </a:prstGeom>
                    <a:solidFill>
                      <a:srgbClr val="FFFFFF"/>
                    </a:solidFill>
                    <a:ln w="9525">
                      <a:noFill/>
                      <a:miter lim="800000"/>
                      <a:headEnd/>
                      <a:tailEnd/>
                    </a:ln>
                  </pic:spPr>
                </pic:pic>
              </a:graphicData>
            </a:graphic>
          </wp:inline>
        </w:drawing>
      </w:r>
      <w:r w:rsidR="00340C28" w:rsidRPr="0015358B">
        <w:rPr>
          <w:rFonts w:ascii="Arial" w:hAnsi="Arial" w:cs="Arial"/>
          <w:lang w:val="fr-FR" w:eastAsia="fr-FR"/>
        </w:rPr>
        <w:br/>
      </w:r>
      <w:r>
        <w:rPr>
          <w:rFonts w:ascii="Arial" w:hAnsi="Arial" w:cs="Arial"/>
          <w:noProof/>
          <w:lang w:val="fr-FR" w:eastAsia="fr-FR"/>
        </w:rPr>
        <w:drawing>
          <wp:inline distT="0" distB="0" distL="0" distR="0" wp14:anchorId="2F3776DF" wp14:editId="7DD805ED">
            <wp:extent cx="5381625" cy="1905000"/>
            <wp:effectExtent l="19050" t="0" r="952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2" cstate="print"/>
                    <a:srcRect/>
                    <a:stretch>
                      <a:fillRect/>
                    </a:stretch>
                  </pic:blipFill>
                  <pic:spPr bwMode="auto">
                    <a:xfrm>
                      <a:off x="0" y="0"/>
                      <a:ext cx="5381625" cy="1905000"/>
                    </a:xfrm>
                    <a:prstGeom prst="rect">
                      <a:avLst/>
                    </a:prstGeom>
                    <a:solidFill>
                      <a:srgbClr val="FFFFFF"/>
                    </a:solidFill>
                    <a:ln w="9525">
                      <a:noFill/>
                      <a:miter lim="800000"/>
                      <a:headEnd/>
                      <a:tailEnd/>
                    </a:ln>
                  </pic:spPr>
                </pic:pic>
              </a:graphicData>
            </a:graphic>
          </wp:inline>
        </w:drawing>
      </w:r>
      <w:r w:rsidR="00340C28" w:rsidRPr="0015358B">
        <w:rPr>
          <w:rFonts w:ascii="Arial" w:hAnsi="Arial" w:cs="Arial"/>
          <w:lang w:val="fr-FR" w:eastAsia="fr-FR"/>
        </w:rPr>
        <w:br/>
      </w:r>
    </w:p>
    <w:p w:rsidR="00C4419D" w:rsidRDefault="00417DAD" w:rsidP="00C4419D">
      <w:pPr>
        <w:pStyle w:val="Titre3"/>
      </w:pPr>
      <w:bookmarkStart w:id="193" w:name="_Toc469401301"/>
      <w:bookmarkStart w:id="194" w:name="_Toc469403559"/>
      <w:bookmarkStart w:id="195" w:name="_Toc480480116"/>
      <w:r>
        <w:lastRenderedPageBreak/>
        <w:t>4</w:t>
      </w:r>
      <w:r w:rsidR="00340C28" w:rsidRPr="0015358B">
        <w:t>.</w:t>
      </w:r>
      <w:r>
        <w:t>8</w:t>
      </w:r>
      <w:r w:rsidR="00340C28" w:rsidRPr="0015358B">
        <w:t>.3 L’outil de planification du processus achats</w:t>
      </w:r>
      <w:bookmarkEnd w:id="193"/>
      <w:bookmarkEnd w:id="194"/>
      <w:bookmarkEnd w:id="195"/>
    </w:p>
    <w:p w:rsidR="003D6E0C" w:rsidRDefault="00417DAD" w:rsidP="00AF6708">
      <w:pPr>
        <w:pStyle w:val="Titre4"/>
        <w:ind w:left="142"/>
        <w:rPr>
          <w:lang w:val="fr-FR"/>
        </w:rPr>
      </w:pPr>
      <w:r>
        <w:rPr>
          <w:lang w:val="fr-FR"/>
        </w:rPr>
        <w:t>4</w:t>
      </w:r>
      <w:r w:rsidR="00340C28" w:rsidRPr="0015358B">
        <w:rPr>
          <w:lang w:val="fr-FR"/>
        </w:rPr>
        <w:t>.</w:t>
      </w:r>
      <w:r>
        <w:rPr>
          <w:lang w:val="fr-FR"/>
        </w:rPr>
        <w:t>8</w:t>
      </w:r>
      <w:r w:rsidR="00340C28" w:rsidRPr="0015358B">
        <w:rPr>
          <w:lang w:val="fr-FR"/>
        </w:rPr>
        <w:t>.3.1. Les enjeux de l’Outil de planification du processus achat</w:t>
      </w:r>
    </w:p>
    <w:p w:rsidR="00340C28" w:rsidRPr="0015358B" w:rsidRDefault="00340C28" w:rsidP="00AF6708">
      <w:pPr>
        <w:spacing w:after="100" w:line="240" w:lineRule="auto"/>
        <w:ind w:left="142"/>
        <w:jc w:val="both"/>
        <w:rPr>
          <w:rFonts w:ascii="Arial" w:hAnsi="Arial" w:cs="Arial"/>
          <w:color w:val="000000"/>
          <w:lang w:val="fr-FR"/>
        </w:rPr>
      </w:pPr>
      <w:r w:rsidRPr="0015358B">
        <w:rPr>
          <w:rFonts w:ascii="Arial" w:hAnsi="Arial" w:cs="Arial"/>
          <w:color w:val="000000"/>
          <w:lang w:val="fr-FR"/>
        </w:rPr>
        <w:t xml:space="preserve">La mutualisation de la fonction achat </w:t>
      </w:r>
      <w:r w:rsidR="00AF58C8">
        <w:rPr>
          <w:rFonts w:ascii="Arial" w:hAnsi="Arial" w:cs="Arial"/>
          <w:color w:val="000000"/>
          <w:lang w:val="fr-FR"/>
        </w:rPr>
        <w:t>constitue une opportunité de</w:t>
      </w:r>
      <w:r w:rsidRPr="0015358B">
        <w:rPr>
          <w:rFonts w:ascii="Arial" w:hAnsi="Arial" w:cs="Arial"/>
          <w:color w:val="000000"/>
          <w:lang w:val="fr-FR"/>
        </w:rPr>
        <w:t xml:space="preserve"> convergence des marchés sur l’ensemble des segments d’achat. </w:t>
      </w:r>
    </w:p>
    <w:p w:rsidR="00340C28" w:rsidRPr="0015358B" w:rsidRDefault="00340C28">
      <w:pPr>
        <w:spacing w:after="100" w:line="240" w:lineRule="auto"/>
        <w:ind w:left="142"/>
        <w:jc w:val="both"/>
        <w:rPr>
          <w:rFonts w:ascii="Arial" w:hAnsi="Arial" w:cs="Arial"/>
          <w:bCs/>
          <w:iCs/>
          <w:color w:val="000000"/>
          <w:lang w:val="fr-FR"/>
        </w:rPr>
      </w:pPr>
      <w:r w:rsidRPr="0015358B">
        <w:rPr>
          <w:rFonts w:ascii="Arial" w:hAnsi="Arial" w:cs="Arial"/>
          <w:color w:val="000000"/>
          <w:lang w:val="fr-FR"/>
        </w:rPr>
        <w:t xml:space="preserve">Une très grande coordination entre les établissements et un partage permanent de l’information sur les natures et échéances de marchés est nécessaire. Cette coordination doit également aller de pair avec une recherche de performance. Cela implique des travaux d’analyse concertés très en amont (recensement des contrats sur un même segment, convergence des besoins fonctionnels, sourcing, élaboration des stratégies d’achat, conduite de la procédure de passation,…). </w:t>
      </w:r>
    </w:p>
    <w:p w:rsidR="00340C28" w:rsidRPr="0015358B" w:rsidRDefault="00340C28">
      <w:pPr>
        <w:spacing w:after="100" w:line="240" w:lineRule="auto"/>
        <w:ind w:left="142"/>
        <w:jc w:val="both"/>
        <w:rPr>
          <w:rFonts w:ascii="Arial" w:hAnsi="Arial" w:cs="Arial"/>
          <w:color w:val="000000"/>
          <w:lang w:val="fr-FR"/>
        </w:rPr>
      </w:pPr>
      <w:r w:rsidRPr="0015358B">
        <w:rPr>
          <w:rFonts w:ascii="Arial" w:hAnsi="Arial" w:cs="Arial"/>
          <w:bCs/>
          <w:iCs/>
          <w:color w:val="000000"/>
          <w:lang w:val="fr-FR"/>
        </w:rPr>
        <w:t>De plus, s</w:t>
      </w:r>
      <w:r w:rsidRPr="0015358B">
        <w:rPr>
          <w:rFonts w:ascii="Arial" w:hAnsi="Arial" w:cs="Arial"/>
          <w:color w:val="000000"/>
          <w:lang w:val="fr-FR"/>
        </w:rPr>
        <w:t xml:space="preserve">ur une affaire donnée de nombreux acteurs (acheteurs, prescripteurs, experts,…) peuvent intervenir dans l’analyse de l’existant et l’élaboration du schéma contractuel convergence (stratégie, type de procédure, type de marché,…). </w:t>
      </w:r>
    </w:p>
    <w:p w:rsidR="00340C28" w:rsidRPr="0015358B" w:rsidRDefault="00340C28">
      <w:pPr>
        <w:spacing w:after="100" w:line="240" w:lineRule="auto"/>
        <w:ind w:left="142"/>
        <w:jc w:val="both"/>
        <w:rPr>
          <w:rFonts w:ascii="Arial" w:hAnsi="Arial" w:cs="Arial"/>
          <w:color w:val="244061"/>
          <w:sz w:val="22"/>
          <w:szCs w:val="22"/>
          <w:u w:val="single"/>
          <w:lang w:val="fr-FR"/>
        </w:rPr>
      </w:pPr>
      <w:r w:rsidRPr="0015358B">
        <w:rPr>
          <w:rFonts w:ascii="Arial" w:hAnsi="Arial" w:cs="Arial"/>
          <w:color w:val="000000"/>
          <w:lang w:val="fr-FR"/>
        </w:rPr>
        <w:t xml:space="preserve">Il est donc indispensable d’avoir un outil de planification des affaires intégrant la problématique de travail en mode multi-établissements et multi-acteurs et mettant à disposition de la communauté d’instruction d’une affaire des plannings intelligibles et mis à jour régulièrement de manière souple. </w:t>
      </w:r>
    </w:p>
    <w:p w:rsidR="003D6E0C" w:rsidRDefault="00417DAD" w:rsidP="00AF6708">
      <w:pPr>
        <w:pStyle w:val="Titre4"/>
        <w:ind w:left="142"/>
        <w:rPr>
          <w:lang w:val="fr-FR"/>
        </w:rPr>
      </w:pPr>
      <w:r>
        <w:rPr>
          <w:lang w:val="fr-FR"/>
        </w:rPr>
        <w:t>4</w:t>
      </w:r>
      <w:r w:rsidR="00340C28" w:rsidRPr="0015358B">
        <w:rPr>
          <w:lang w:val="fr-FR"/>
        </w:rPr>
        <w:t>.</w:t>
      </w:r>
      <w:r>
        <w:rPr>
          <w:lang w:val="fr-FR"/>
        </w:rPr>
        <w:t>8</w:t>
      </w:r>
      <w:r w:rsidR="00340C28" w:rsidRPr="0015358B">
        <w:rPr>
          <w:lang w:val="fr-FR"/>
        </w:rPr>
        <w:t>.3.2 Principales fonctionnalités de l’Outil de planification du processus achat GHT</w:t>
      </w:r>
    </w:p>
    <w:p w:rsidR="00340C28" w:rsidRPr="0015358B" w:rsidRDefault="00340C28" w:rsidP="00EB1173">
      <w:pPr>
        <w:numPr>
          <w:ilvl w:val="1"/>
          <w:numId w:val="78"/>
        </w:numPr>
        <w:spacing w:before="200" w:after="100" w:line="240" w:lineRule="exact"/>
        <w:ind w:left="993" w:right="284" w:hanging="284"/>
        <w:jc w:val="both"/>
        <w:rPr>
          <w:rFonts w:ascii="Arial" w:hAnsi="Arial" w:cs="Arial"/>
          <w:iCs/>
          <w:color w:val="000000"/>
          <w:lang w:val="fr-FR"/>
        </w:rPr>
      </w:pPr>
      <w:r w:rsidRPr="0015358B">
        <w:rPr>
          <w:rFonts w:ascii="Arial" w:hAnsi="Arial" w:cs="Arial"/>
          <w:bCs/>
          <w:color w:val="000000"/>
          <w:lang w:val="fr-FR"/>
        </w:rPr>
        <w:t>Outils de planification dématérialisation des documents produits numériquement</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lang w:val="fr-FR"/>
        </w:rPr>
      </w:pPr>
      <w:r w:rsidRPr="0015358B">
        <w:rPr>
          <w:rFonts w:ascii="Arial" w:hAnsi="Arial" w:cs="Arial"/>
          <w:iCs/>
          <w:color w:val="000000"/>
          <w:lang w:val="fr-FR"/>
        </w:rPr>
        <w:t>Import des données (marchés) issus des différentes GEF</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lang w:val="fr-FR"/>
        </w:rPr>
      </w:pPr>
      <w:r w:rsidRPr="0015358B">
        <w:rPr>
          <w:rFonts w:ascii="Arial" w:hAnsi="Arial" w:cs="Arial"/>
          <w:iCs/>
          <w:color w:val="000000"/>
          <w:lang w:val="fr-FR"/>
        </w:rPr>
        <w:t>Saisie des données d’une affaire (agglomération des données marchés des établissements, paramétrage des phases (échéances, durées, acteurs,…)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lang w:val="fr-FR"/>
        </w:rPr>
      </w:pPr>
      <w:r w:rsidRPr="0015358B">
        <w:rPr>
          <w:rFonts w:ascii="Arial" w:hAnsi="Arial" w:cs="Arial"/>
          <w:iCs/>
          <w:color w:val="000000"/>
          <w:lang w:val="fr-FR"/>
        </w:rPr>
        <w:t>Production d’états de visualisation ordonnancée mono et multi-affaires (d’un segment ou domaines d’achat, ou acheteur)</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bCs/>
          <w:color w:val="000000"/>
          <w:lang w:val="fr-FR"/>
        </w:rPr>
      </w:pPr>
      <w:r w:rsidRPr="0015358B">
        <w:rPr>
          <w:rFonts w:ascii="Arial" w:hAnsi="Arial" w:cs="Arial"/>
          <w:iCs/>
          <w:color w:val="000000"/>
          <w:lang w:val="fr-FR"/>
        </w:rPr>
        <w:t>Production d’états d’impression (états-types paramétrés, écrans,…) des plannings avec informations d’accompagnement associées</w:t>
      </w:r>
    </w:p>
    <w:p w:rsidR="00340C28" w:rsidRPr="0015358B" w:rsidRDefault="00340C28" w:rsidP="00EB1173">
      <w:pPr>
        <w:numPr>
          <w:ilvl w:val="1"/>
          <w:numId w:val="78"/>
        </w:numPr>
        <w:spacing w:after="100" w:line="240" w:lineRule="exact"/>
        <w:ind w:left="993" w:right="284" w:hanging="284"/>
        <w:jc w:val="both"/>
        <w:rPr>
          <w:rFonts w:ascii="Arial" w:hAnsi="Arial" w:cs="Arial"/>
          <w:color w:val="000000"/>
          <w:lang w:val="fr-FR"/>
        </w:rPr>
      </w:pPr>
      <w:r w:rsidRPr="0015358B">
        <w:rPr>
          <w:rFonts w:ascii="Arial" w:hAnsi="Arial" w:cs="Arial"/>
          <w:bCs/>
          <w:color w:val="000000"/>
          <w:lang w:val="fr-FR"/>
        </w:rPr>
        <w:t>Gestion en mode administrateur</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des droits d’accès et d’action par typologie d’acteurs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 la sauvegarde des documents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 tables (cartographie segments, durée-type par phase d’instruction,…)</w:t>
      </w:r>
    </w:p>
    <w:p w:rsidR="00340C28" w:rsidRPr="0015358B" w:rsidRDefault="00340C28">
      <w:pPr>
        <w:spacing w:after="20" w:line="240" w:lineRule="exact"/>
        <w:ind w:left="851"/>
        <w:rPr>
          <w:rFonts w:ascii="Arial" w:hAnsi="Arial" w:cs="Arial"/>
          <w:color w:val="000000"/>
          <w:lang w:val="fr-FR"/>
        </w:rPr>
      </w:pPr>
    </w:p>
    <w:p w:rsidR="00340C28" w:rsidRPr="0015358B" w:rsidRDefault="00340C28">
      <w:pPr>
        <w:rPr>
          <w:rFonts w:ascii="Arial" w:hAnsi="Arial" w:cs="Arial"/>
          <w:lang w:val="fr-FR"/>
        </w:rPr>
        <w:sectPr w:rsidR="00340C28" w:rsidRPr="0015358B">
          <w:headerReference w:type="even" r:id="rId173"/>
          <w:headerReference w:type="default" r:id="rId174"/>
          <w:footerReference w:type="even" r:id="rId175"/>
          <w:pgSz w:w="11906" w:h="16838"/>
          <w:pgMar w:top="1135" w:right="849" w:bottom="1417" w:left="1560" w:header="708" w:footer="281" w:gutter="0"/>
          <w:cols w:space="720"/>
          <w:docGrid w:linePitch="360"/>
        </w:sectPr>
      </w:pPr>
    </w:p>
    <w:p w:rsidR="00C4419D" w:rsidRDefault="00417DAD" w:rsidP="00C4419D">
      <w:pPr>
        <w:pStyle w:val="Titre3"/>
      </w:pPr>
      <w:bookmarkStart w:id="196" w:name="_Toc469401302"/>
      <w:bookmarkStart w:id="197" w:name="_Toc469403560"/>
      <w:bookmarkStart w:id="198" w:name="_Toc480480117"/>
      <w:r>
        <w:lastRenderedPageBreak/>
        <w:t>4</w:t>
      </w:r>
      <w:r w:rsidR="00340C28" w:rsidRPr="0015358B">
        <w:t>.</w:t>
      </w:r>
      <w:r>
        <w:t>8</w:t>
      </w:r>
      <w:r w:rsidR="00340C28" w:rsidRPr="0015358B">
        <w:t>.4 L’outil d’instruction multi-acteurs (workflow) du processus achats</w:t>
      </w:r>
      <w:bookmarkEnd w:id="196"/>
      <w:bookmarkEnd w:id="197"/>
      <w:bookmarkEnd w:id="198"/>
    </w:p>
    <w:p w:rsidR="003D6E0C" w:rsidRDefault="00417DAD" w:rsidP="00AF6708">
      <w:pPr>
        <w:pStyle w:val="Titre4"/>
        <w:ind w:left="142"/>
        <w:rPr>
          <w:lang w:val="fr-FR"/>
        </w:rPr>
      </w:pPr>
      <w:r>
        <w:rPr>
          <w:sz w:val="22"/>
          <w:szCs w:val="22"/>
          <w:lang w:val="fr-FR"/>
        </w:rPr>
        <w:t>4</w:t>
      </w:r>
      <w:r w:rsidR="00340C28" w:rsidRPr="0015358B">
        <w:rPr>
          <w:sz w:val="22"/>
          <w:szCs w:val="22"/>
          <w:lang w:val="fr-FR"/>
        </w:rPr>
        <w:t>.</w:t>
      </w:r>
      <w:r>
        <w:rPr>
          <w:sz w:val="22"/>
          <w:szCs w:val="22"/>
          <w:lang w:val="fr-FR"/>
        </w:rPr>
        <w:t>8</w:t>
      </w:r>
      <w:r w:rsidR="00340C28" w:rsidRPr="0015358B">
        <w:rPr>
          <w:sz w:val="22"/>
          <w:szCs w:val="22"/>
          <w:lang w:val="fr-FR"/>
        </w:rPr>
        <w:t xml:space="preserve">.4.1 </w:t>
      </w:r>
      <w:r w:rsidR="00340C28" w:rsidRPr="0015358B">
        <w:rPr>
          <w:lang w:val="fr-FR"/>
        </w:rPr>
        <w:t>Les enjeux de l’outil d’instruction multi-acteurs (workflow) du processus achat</w:t>
      </w:r>
    </w:p>
    <w:p w:rsidR="00340C28" w:rsidRPr="0015358B" w:rsidRDefault="00340C28">
      <w:pPr>
        <w:spacing w:after="100" w:line="240" w:lineRule="auto"/>
        <w:ind w:left="142"/>
        <w:jc w:val="both"/>
        <w:rPr>
          <w:rFonts w:ascii="Arial" w:hAnsi="Arial" w:cs="Arial"/>
          <w:color w:val="000000"/>
          <w:lang w:val="fr-FR"/>
        </w:rPr>
      </w:pPr>
      <w:r w:rsidRPr="0015358B">
        <w:rPr>
          <w:rFonts w:ascii="Arial" w:hAnsi="Arial" w:cs="Arial"/>
          <w:color w:val="000000"/>
          <w:lang w:val="fr-FR"/>
        </w:rPr>
        <w:t xml:space="preserve">La mutualisation de la fonction achat  implique une grande coordination entre les établissements et un partage permanent de l’information sur les achats (convergence des plans d’actions achat avec informations sur les volumes d’achat et la maturité par famille d’achat, les leviers activés par projet achat et les gains associés..) et plus globalement sur l’état d’instruction des affaires (date de publication cible/réelle, date de notification,…) et le </w:t>
      </w:r>
      <w:r w:rsidRPr="0015358B">
        <w:rPr>
          <w:rFonts w:ascii="Arial" w:hAnsi="Arial" w:cs="Arial"/>
          <w:bCs/>
          <w:iCs/>
          <w:color w:val="000000"/>
          <w:lang w:val="fr-FR"/>
        </w:rPr>
        <w:t>renouvellement des marchés existant.</w:t>
      </w:r>
    </w:p>
    <w:p w:rsidR="00340C28" w:rsidRPr="0015358B" w:rsidRDefault="00340C28">
      <w:pPr>
        <w:spacing w:after="100" w:line="240" w:lineRule="auto"/>
        <w:ind w:left="142"/>
        <w:jc w:val="both"/>
        <w:rPr>
          <w:rFonts w:ascii="Arial" w:hAnsi="Arial" w:cs="Arial"/>
          <w:color w:val="244061"/>
          <w:sz w:val="22"/>
          <w:szCs w:val="22"/>
          <w:u w:val="single"/>
          <w:lang w:val="fr-FR"/>
        </w:rPr>
      </w:pPr>
      <w:r w:rsidRPr="0015358B">
        <w:rPr>
          <w:rFonts w:ascii="Arial" w:hAnsi="Arial" w:cs="Arial"/>
          <w:color w:val="000000"/>
          <w:lang w:val="fr-FR"/>
        </w:rPr>
        <w:t xml:space="preserve">De plus, sur une affaire donnée de nombreux acteurs (acheteurs, prescripteurs, experts,…) peuvent intervenir dans la production, le commentaire, la diffusion ou la validation de documents). Il est donc indispensable d’avoir un outil réactif (disponibilité immédiate des documents) mettant à disposition de la communauté d’instruction d’une affaire les documents produits. </w:t>
      </w:r>
    </w:p>
    <w:p w:rsidR="003D6E0C" w:rsidRDefault="00417DAD" w:rsidP="00AF6708">
      <w:pPr>
        <w:pStyle w:val="Titre4"/>
        <w:ind w:left="142"/>
        <w:rPr>
          <w:lang w:val="fr-FR"/>
        </w:rPr>
      </w:pPr>
      <w:r>
        <w:rPr>
          <w:sz w:val="22"/>
          <w:szCs w:val="22"/>
          <w:lang w:val="fr-FR"/>
        </w:rPr>
        <w:t>4</w:t>
      </w:r>
      <w:r w:rsidR="00340C28" w:rsidRPr="0015358B">
        <w:rPr>
          <w:sz w:val="22"/>
          <w:szCs w:val="22"/>
          <w:lang w:val="fr-FR"/>
        </w:rPr>
        <w:t>.</w:t>
      </w:r>
      <w:r>
        <w:rPr>
          <w:sz w:val="22"/>
          <w:szCs w:val="22"/>
          <w:lang w:val="fr-FR"/>
        </w:rPr>
        <w:t>8</w:t>
      </w:r>
      <w:r w:rsidR="00340C28" w:rsidRPr="0015358B">
        <w:rPr>
          <w:sz w:val="22"/>
          <w:szCs w:val="22"/>
          <w:lang w:val="fr-FR"/>
        </w:rPr>
        <w:t xml:space="preserve">.4.2 </w:t>
      </w:r>
      <w:r w:rsidR="00340C28" w:rsidRPr="0015358B">
        <w:rPr>
          <w:lang w:val="fr-FR"/>
        </w:rPr>
        <w:t>Principales de l’outil d’instruction multi-acteurs (workflow) du processus achat</w:t>
      </w:r>
    </w:p>
    <w:p w:rsidR="00340C28" w:rsidRPr="0015358B" w:rsidRDefault="00340C28" w:rsidP="00EB1173">
      <w:pPr>
        <w:numPr>
          <w:ilvl w:val="1"/>
          <w:numId w:val="78"/>
        </w:numPr>
        <w:spacing w:after="100" w:line="240" w:lineRule="exact"/>
        <w:ind w:left="993" w:right="284" w:hanging="284"/>
        <w:jc w:val="both"/>
        <w:rPr>
          <w:rFonts w:ascii="Arial" w:hAnsi="Arial" w:cs="Arial"/>
          <w:color w:val="000000"/>
          <w:lang w:val="fr-FR"/>
        </w:rPr>
      </w:pPr>
      <w:r w:rsidRPr="0015358B">
        <w:rPr>
          <w:rFonts w:ascii="Arial" w:hAnsi="Arial" w:cs="Arial"/>
          <w:bCs/>
          <w:color w:val="000000"/>
          <w:lang w:val="fr-FR"/>
        </w:rPr>
        <w:t>Workflow de validation et transfert des documents marchés</w:t>
      </w:r>
      <w:r w:rsidRPr="0015358B">
        <w:rPr>
          <w:rFonts w:ascii="Arial" w:hAnsi="Arial" w:cs="Arial"/>
          <w:color w:val="000000"/>
          <w:lang w:val="fr-FR"/>
        </w:rPr>
        <w:t xml:space="preserve"> </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des typologies de documents (CCTP,CCAP, RAO CR de réunion, diapos,…)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rPr>
        <w:t>Gestion des typologies d’utilisateurs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bCs/>
          <w:color w:val="000000"/>
          <w:lang w:val="fr-FR"/>
        </w:rPr>
      </w:pPr>
      <w:r w:rsidRPr="0015358B">
        <w:rPr>
          <w:rFonts w:ascii="Arial" w:hAnsi="Arial" w:cs="Arial"/>
          <w:color w:val="000000"/>
          <w:lang w:val="fr-FR"/>
        </w:rPr>
        <w:t>Gestion de la sauvegarde des documents</w:t>
      </w:r>
    </w:p>
    <w:p w:rsidR="00340C28" w:rsidRPr="0015358B" w:rsidRDefault="00340C28" w:rsidP="00EB1173">
      <w:pPr>
        <w:numPr>
          <w:ilvl w:val="1"/>
          <w:numId w:val="78"/>
        </w:numPr>
        <w:spacing w:after="100" w:line="240" w:lineRule="exact"/>
        <w:ind w:left="993" w:right="284" w:hanging="284"/>
        <w:jc w:val="both"/>
        <w:rPr>
          <w:rFonts w:ascii="Arial" w:hAnsi="Arial" w:cs="Arial"/>
          <w:color w:val="000000"/>
          <w:lang w:val="fr-FR"/>
        </w:rPr>
      </w:pPr>
      <w:r w:rsidRPr="0015358B">
        <w:rPr>
          <w:rFonts w:ascii="Arial" w:hAnsi="Arial" w:cs="Arial"/>
          <w:bCs/>
          <w:color w:val="000000"/>
          <w:lang w:val="fr-FR"/>
        </w:rPr>
        <w:t>Etat récapitulatif du traitement des affaires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des phases de traitement (sourcing, stratégie d’achat, analyse offres,…)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des typologies d’action (lecture, écriture, validation, export,…)</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rPr>
      </w:pPr>
      <w:r w:rsidRPr="0015358B">
        <w:rPr>
          <w:rFonts w:ascii="Arial" w:hAnsi="Arial" w:cs="Arial"/>
          <w:color w:val="000000"/>
        </w:rPr>
        <w:t>Impression d’états, d’écrans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rPr>
        <w:t>Export ou import de données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bCs/>
          <w:color w:val="000000"/>
          <w:lang w:val="fr-FR"/>
        </w:rPr>
      </w:pPr>
      <w:r w:rsidRPr="0015358B">
        <w:rPr>
          <w:rFonts w:ascii="Arial" w:hAnsi="Arial" w:cs="Arial"/>
          <w:color w:val="000000"/>
          <w:lang w:val="fr-FR"/>
        </w:rPr>
        <w:t>Gestion des accès par typologie d’utilisateurs (acheteur, prescripteurs,…)</w:t>
      </w:r>
    </w:p>
    <w:p w:rsidR="00340C28" w:rsidRPr="0015358B" w:rsidRDefault="00340C28" w:rsidP="00EB1173">
      <w:pPr>
        <w:numPr>
          <w:ilvl w:val="1"/>
          <w:numId w:val="78"/>
        </w:numPr>
        <w:spacing w:after="100" w:line="240" w:lineRule="exact"/>
        <w:ind w:left="993" w:right="284" w:hanging="284"/>
        <w:jc w:val="both"/>
        <w:rPr>
          <w:rFonts w:ascii="Arial" w:hAnsi="Arial" w:cs="Arial"/>
          <w:color w:val="000000"/>
          <w:lang w:val="fr-FR"/>
        </w:rPr>
      </w:pPr>
      <w:r w:rsidRPr="0015358B">
        <w:rPr>
          <w:rFonts w:ascii="Arial" w:hAnsi="Arial" w:cs="Arial"/>
          <w:bCs/>
          <w:color w:val="000000"/>
          <w:lang w:val="fr-FR"/>
        </w:rPr>
        <w:t>Gestion en mode administrateur</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des droits d’accès et d’action par typologie d’acteurs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 la sauvegarde des documents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Gestion des niveaux de validation des documents (et habilitation associées)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bCs/>
          <w:color w:val="000000"/>
          <w:lang w:val="fr-FR"/>
        </w:rPr>
      </w:pPr>
      <w:r w:rsidRPr="0015358B">
        <w:rPr>
          <w:rFonts w:ascii="Arial" w:hAnsi="Arial" w:cs="Arial"/>
          <w:color w:val="000000"/>
          <w:lang w:val="fr-FR"/>
        </w:rPr>
        <w:t>Gestion des typologies d’utilisateurs (acheteur, prescripteurs,…)</w:t>
      </w:r>
    </w:p>
    <w:p w:rsidR="00340C28" w:rsidRPr="0015358B" w:rsidRDefault="00340C28" w:rsidP="00EB1173">
      <w:pPr>
        <w:numPr>
          <w:ilvl w:val="1"/>
          <w:numId w:val="78"/>
        </w:numPr>
        <w:spacing w:after="100" w:line="240" w:lineRule="exact"/>
        <w:ind w:left="993" w:right="284" w:hanging="284"/>
        <w:jc w:val="both"/>
        <w:rPr>
          <w:rFonts w:ascii="Arial" w:hAnsi="Arial" w:cs="Arial"/>
          <w:color w:val="000000"/>
          <w:lang w:val="fr-FR"/>
        </w:rPr>
      </w:pPr>
      <w:r w:rsidRPr="0015358B">
        <w:rPr>
          <w:rFonts w:ascii="Arial" w:hAnsi="Arial" w:cs="Arial"/>
          <w:bCs/>
          <w:color w:val="000000"/>
          <w:lang w:val="fr-FR"/>
        </w:rPr>
        <w:t xml:space="preserve">Stockage et accès direct aux documents </w:t>
      </w:r>
      <w:r w:rsidRPr="0015358B">
        <w:rPr>
          <w:rFonts w:ascii="Arial" w:hAnsi="Arial" w:cs="Arial"/>
          <w:color w:val="000000"/>
          <w:lang w:val="fr-FR"/>
        </w:rPr>
        <w:t>(</w:t>
      </w:r>
      <w:r w:rsidRPr="0015358B">
        <w:rPr>
          <w:rFonts w:ascii="Arial" w:hAnsi="Arial" w:cs="Arial"/>
          <w:bCs/>
          <w:color w:val="000000"/>
          <w:lang w:val="fr-FR"/>
        </w:rPr>
        <w:t>G</w:t>
      </w:r>
      <w:r w:rsidRPr="0015358B">
        <w:rPr>
          <w:rFonts w:ascii="Arial" w:hAnsi="Arial" w:cs="Arial"/>
          <w:color w:val="000000"/>
          <w:lang w:val="fr-FR"/>
        </w:rPr>
        <w:t xml:space="preserve">estion </w:t>
      </w:r>
      <w:r w:rsidRPr="0015358B">
        <w:rPr>
          <w:rFonts w:ascii="Arial" w:hAnsi="Arial" w:cs="Arial"/>
          <w:bCs/>
          <w:color w:val="000000"/>
          <w:lang w:val="fr-FR"/>
        </w:rPr>
        <w:t>E</w:t>
      </w:r>
      <w:r w:rsidRPr="0015358B">
        <w:rPr>
          <w:rFonts w:ascii="Arial" w:hAnsi="Arial" w:cs="Arial"/>
          <w:color w:val="000000"/>
          <w:lang w:val="fr-FR"/>
        </w:rPr>
        <w:t xml:space="preserve">lectronique des </w:t>
      </w:r>
      <w:r w:rsidRPr="0015358B">
        <w:rPr>
          <w:rFonts w:ascii="Arial" w:hAnsi="Arial" w:cs="Arial"/>
          <w:bCs/>
          <w:color w:val="000000"/>
          <w:lang w:val="fr-FR"/>
        </w:rPr>
        <w:t>D</w:t>
      </w:r>
      <w:r w:rsidRPr="0015358B">
        <w:rPr>
          <w:rFonts w:ascii="Arial" w:hAnsi="Arial" w:cs="Arial"/>
          <w:color w:val="000000"/>
          <w:lang w:val="fr-FR"/>
        </w:rPr>
        <w:t xml:space="preserve">ocuments) </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rPr>
      </w:pPr>
      <w:r w:rsidRPr="0015358B">
        <w:rPr>
          <w:rFonts w:ascii="Arial" w:hAnsi="Arial" w:cs="Arial"/>
          <w:color w:val="000000"/>
        </w:rPr>
        <w:t>Gestion des typologies de documents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color w:val="000000"/>
        </w:rPr>
        <w:t xml:space="preserve">Gestion des versions de documents </w:t>
      </w:r>
    </w:p>
    <w:p w:rsidR="00340C28" w:rsidRPr="0015358B" w:rsidRDefault="00340C28">
      <w:pPr>
        <w:spacing w:after="20" w:line="240" w:lineRule="exact"/>
        <w:ind w:left="851"/>
        <w:rPr>
          <w:rFonts w:ascii="Arial" w:hAnsi="Arial" w:cs="Arial"/>
          <w:color w:val="000000"/>
          <w:lang w:val="fr-FR"/>
        </w:rPr>
      </w:pPr>
    </w:p>
    <w:p w:rsidR="00340C28" w:rsidRPr="0015358B" w:rsidRDefault="00340C28">
      <w:pPr>
        <w:rPr>
          <w:rFonts w:ascii="Arial" w:hAnsi="Arial" w:cs="Arial"/>
        </w:rPr>
        <w:sectPr w:rsidR="00340C28" w:rsidRPr="0015358B">
          <w:headerReference w:type="even" r:id="rId176"/>
          <w:headerReference w:type="default" r:id="rId177"/>
          <w:footerReference w:type="even" r:id="rId178"/>
          <w:pgSz w:w="11906" w:h="16838"/>
          <w:pgMar w:top="1135" w:right="849" w:bottom="1417" w:left="1560" w:header="708" w:footer="281" w:gutter="0"/>
          <w:cols w:space="720"/>
          <w:docGrid w:linePitch="360"/>
        </w:sectPr>
      </w:pPr>
    </w:p>
    <w:p w:rsidR="00C4419D" w:rsidRDefault="00417DAD" w:rsidP="00AF6FAD">
      <w:pPr>
        <w:pStyle w:val="Titre3"/>
        <w:ind w:left="142"/>
        <w:rPr>
          <w:bCs/>
        </w:rPr>
      </w:pPr>
      <w:bookmarkStart w:id="199" w:name="_Toc469401303"/>
      <w:bookmarkStart w:id="200" w:name="_Toc469403561"/>
      <w:bookmarkStart w:id="201" w:name="_Toc480480118"/>
      <w:r>
        <w:lastRenderedPageBreak/>
        <w:t>4</w:t>
      </w:r>
      <w:r w:rsidR="00340C28" w:rsidRPr="0015358B">
        <w:t>.</w:t>
      </w:r>
      <w:r>
        <w:t>8</w:t>
      </w:r>
      <w:r w:rsidR="00340C28" w:rsidRPr="0015358B">
        <w:t>.5 L’outil de GEF (Gestion Economique et Financière) : adaptations et mutualisation</w:t>
      </w:r>
      <w:bookmarkEnd w:id="199"/>
      <w:bookmarkEnd w:id="200"/>
      <w:bookmarkEnd w:id="201"/>
    </w:p>
    <w:p w:rsidR="00340C28" w:rsidRPr="0015358B" w:rsidRDefault="00340C28" w:rsidP="00AF6708">
      <w:pPr>
        <w:spacing w:before="200"/>
        <w:ind w:left="142"/>
        <w:jc w:val="both"/>
        <w:rPr>
          <w:rFonts w:ascii="Arial" w:hAnsi="Arial" w:cs="Arial"/>
          <w:bCs/>
          <w:color w:val="000000"/>
          <w:lang w:val="fr-FR"/>
        </w:rPr>
      </w:pPr>
      <w:r w:rsidRPr="0015358B">
        <w:rPr>
          <w:rFonts w:ascii="Arial" w:hAnsi="Arial" w:cs="Arial"/>
          <w:bCs/>
          <w:color w:val="000000"/>
          <w:lang w:val="fr-FR"/>
        </w:rPr>
        <w:t>La fonction achat et la fonction financière sont les deux utilisateurs principaux de la GEF.</w:t>
      </w:r>
    </w:p>
    <w:p w:rsidR="00340C28" w:rsidRPr="0015358B" w:rsidRDefault="00340C28" w:rsidP="00AF6708">
      <w:pPr>
        <w:spacing w:before="200"/>
        <w:ind w:left="142"/>
        <w:jc w:val="both"/>
        <w:rPr>
          <w:rFonts w:ascii="Arial" w:hAnsi="Arial" w:cs="Arial"/>
          <w:color w:val="244061"/>
          <w:sz w:val="22"/>
          <w:szCs w:val="22"/>
          <w:u w:val="single"/>
          <w:lang w:val="fr-FR"/>
        </w:rPr>
      </w:pPr>
      <w:r w:rsidRPr="0015358B">
        <w:rPr>
          <w:rFonts w:ascii="Arial" w:hAnsi="Arial" w:cs="Arial"/>
          <w:bCs/>
          <w:color w:val="000000"/>
          <w:lang w:val="fr-FR"/>
        </w:rPr>
        <w:t>La nécessité de travailler en mode collaboratif très étroit du fait même des GHT et de traiter les besoins spécifiques de la fonction achat GHT induisent des exigences fonctionnelles impératives.</w:t>
      </w:r>
    </w:p>
    <w:p w:rsidR="003D6E0C" w:rsidRDefault="00417DAD" w:rsidP="00AF6708">
      <w:pPr>
        <w:pStyle w:val="Titre4"/>
        <w:ind w:left="142"/>
        <w:rPr>
          <w:color w:val="000000"/>
          <w:lang w:val="fr-FR"/>
        </w:rPr>
      </w:pPr>
      <w:r>
        <w:rPr>
          <w:sz w:val="22"/>
          <w:szCs w:val="22"/>
          <w:lang w:val="fr-FR"/>
        </w:rPr>
        <w:t>4</w:t>
      </w:r>
      <w:r w:rsidR="00340C28" w:rsidRPr="0015358B">
        <w:rPr>
          <w:sz w:val="22"/>
          <w:szCs w:val="22"/>
          <w:lang w:val="fr-FR"/>
        </w:rPr>
        <w:t>.</w:t>
      </w:r>
      <w:r>
        <w:rPr>
          <w:sz w:val="22"/>
          <w:szCs w:val="22"/>
          <w:lang w:val="fr-FR"/>
        </w:rPr>
        <w:t>8</w:t>
      </w:r>
      <w:r w:rsidR="00340C28" w:rsidRPr="0015358B">
        <w:rPr>
          <w:sz w:val="22"/>
          <w:szCs w:val="22"/>
          <w:lang w:val="fr-FR"/>
        </w:rPr>
        <w:t xml:space="preserve">.5.1 </w:t>
      </w:r>
      <w:r w:rsidR="00340C28" w:rsidRPr="0015358B">
        <w:rPr>
          <w:lang w:val="fr-FR"/>
        </w:rPr>
        <w:t>Les enjeux des adaptations de l’outil de G.E.F (Gestion Economique et Financière</w:t>
      </w:r>
    </w:p>
    <w:p w:rsidR="004D5C18" w:rsidRPr="0015358B" w:rsidRDefault="004D5C18" w:rsidP="004D5C18">
      <w:pPr>
        <w:spacing w:after="100" w:line="240" w:lineRule="auto"/>
        <w:ind w:left="142"/>
        <w:jc w:val="both"/>
        <w:rPr>
          <w:rFonts w:ascii="Arial" w:hAnsi="Arial" w:cs="Arial"/>
          <w:color w:val="244061"/>
          <w:sz w:val="22"/>
          <w:szCs w:val="22"/>
          <w:u w:val="single"/>
          <w:lang w:val="fr-FR"/>
        </w:rPr>
      </w:pPr>
      <w:r>
        <w:rPr>
          <w:rFonts w:ascii="Arial" w:hAnsi="Arial" w:cs="Arial"/>
          <w:bCs/>
          <w:color w:val="000000"/>
          <w:lang w:val="fr-FR"/>
        </w:rPr>
        <w:t>L</w:t>
      </w:r>
      <w:r w:rsidRPr="0015358B">
        <w:rPr>
          <w:rFonts w:ascii="Arial" w:hAnsi="Arial" w:cs="Arial"/>
          <w:bCs/>
          <w:color w:val="000000"/>
          <w:lang w:val="fr-FR"/>
        </w:rPr>
        <w:t>es acteurs opérationnels de l’achat (acheteurs, approvisionneurs, contrôleur de gestion, AMOA SI-Achat,…) vont devoir intervenir ou apporter un support sur l’ensemble des établissements du GHT. Cela implique d’utiliser les GEF de tous les établissements</w:t>
      </w:r>
      <w:r>
        <w:rPr>
          <w:rFonts w:ascii="Arial" w:hAnsi="Arial" w:cs="Arial"/>
          <w:bCs/>
          <w:color w:val="000000"/>
          <w:lang w:val="fr-FR"/>
        </w:rPr>
        <w:t xml:space="preserve">, ce qui constitue </w:t>
      </w:r>
      <w:r w:rsidRPr="0015358B">
        <w:rPr>
          <w:rFonts w:ascii="Arial" w:hAnsi="Arial" w:cs="Arial"/>
          <w:bCs/>
          <w:color w:val="000000"/>
          <w:lang w:val="fr-FR"/>
        </w:rPr>
        <w:t xml:space="preserve">un </w:t>
      </w:r>
      <w:r w:rsidR="00777817" w:rsidRPr="00777817">
        <w:rPr>
          <w:rFonts w:ascii="Arial" w:hAnsi="Arial" w:cs="Arial"/>
          <w:bCs/>
          <w:color w:val="000000"/>
          <w:lang w:val="fr-FR"/>
        </w:rPr>
        <w:t>facteur de complexité majeur et donc de dégradation de la fiabilité des données</w:t>
      </w:r>
      <w:r w:rsidRPr="004D5C18">
        <w:rPr>
          <w:rFonts w:ascii="Arial" w:hAnsi="Arial" w:cs="Arial"/>
          <w:bCs/>
          <w:color w:val="000000"/>
          <w:lang w:val="fr-FR"/>
        </w:rPr>
        <w:t xml:space="preserve"> financières et contractuelles</w:t>
      </w:r>
      <w:r w:rsidRPr="0015358B">
        <w:rPr>
          <w:rFonts w:ascii="Arial" w:hAnsi="Arial" w:cs="Arial"/>
          <w:bCs/>
          <w:color w:val="000000"/>
          <w:lang w:val="fr-FR"/>
        </w:rPr>
        <w:t>.</w:t>
      </w:r>
    </w:p>
    <w:p w:rsidR="00340C28" w:rsidRPr="0015358B" w:rsidRDefault="00340C28" w:rsidP="00AF6708">
      <w:pPr>
        <w:spacing w:after="100" w:line="240" w:lineRule="auto"/>
        <w:ind w:left="142"/>
        <w:jc w:val="both"/>
        <w:rPr>
          <w:rFonts w:ascii="Arial" w:hAnsi="Arial" w:cs="Arial"/>
          <w:bCs/>
          <w:color w:val="000000"/>
          <w:lang w:val="fr-FR"/>
        </w:rPr>
      </w:pPr>
      <w:r w:rsidRPr="0015358B">
        <w:rPr>
          <w:rFonts w:ascii="Arial" w:hAnsi="Arial" w:cs="Arial"/>
          <w:b/>
          <w:bCs/>
          <w:color w:val="000000"/>
          <w:lang w:val="fr-FR"/>
        </w:rPr>
        <w:t>Le point maj</w:t>
      </w:r>
      <w:r w:rsidRPr="0015358B">
        <w:rPr>
          <w:rFonts w:ascii="Arial" w:hAnsi="Arial" w:cs="Arial"/>
          <w:b/>
          <w:bCs/>
          <w:iCs/>
          <w:color w:val="000000"/>
          <w:lang w:val="fr-FR"/>
        </w:rPr>
        <w:t>eur</w:t>
      </w:r>
      <w:r w:rsidRPr="0015358B">
        <w:rPr>
          <w:rFonts w:ascii="Arial" w:hAnsi="Arial" w:cs="Arial"/>
          <w:bCs/>
          <w:iCs/>
          <w:color w:val="000000"/>
          <w:lang w:val="fr-FR"/>
        </w:rPr>
        <w:t xml:space="preserve"> porte </w:t>
      </w:r>
      <w:r w:rsidRPr="0015358B">
        <w:rPr>
          <w:rFonts w:ascii="Arial" w:hAnsi="Arial" w:cs="Arial"/>
          <w:b/>
          <w:bCs/>
          <w:color w:val="000000"/>
          <w:lang w:val="fr-FR"/>
        </w:rPr>
        <w:t>sur la néces</w:t>
      </w:r>
      <w:r w:rsidRPr="0015358B">
        <w:rPr>
          <w:rFonts w:ascii="Arial" w:hAnsi="Arial" w:cs="Arial"/>
          <w:b/>
          <w:bCs/>
          <w:iCs/>
          <w:color w:val="000000"/>
          <w:lang w:val="fr-FR"/>
        </w:rPr>
        <w:t>sité</w:t>
      </w:r>
      <w:r w:rsidRPr="0015358B">
        <w:rPr>
          <w:rFonts w:ascii="Arial" w:hAnsi="Arial" w:cs="Arial"/>
          <w:bCs/>
          <w:iCs/>
          <w:color w:val="000000"/>
          <w:lang w:val="fr-FR"/>
        </w:rPr>
        <w:t xml:space="preserve"> d</w:t>
      </w:r>
      <w:r w:rsidR="004D5C18">
        <w:rPr>
          <w:rFonts w:ascii="Arial" w:hAnsi="Arial" w:cs="Arial"/>
          <w:bCs/>
          <w:iCs/>
          <w:color w:val="000000"/>
          <w:lang w:val="fr-FR"/>
        </w:rPr>
        <w:t>e disposer d’</w:t>
      </w:r>
      <w:r w:rsidRPr="0015358B">
        <w:rPr>
          <w:rFonts w:ascii="Arial" w:hAnsi="Arial" w:cs="Arial"/>
          <w:b/>
          <w:bCs/>
          <w:color w:val="000000"/>
          <w:lang w:val="fr-FR"/>
        </w:rPr>
        <w:t xml:space="preserve"> une GEF c</w:t>
      </w:r>
      <w:r w:rsidRPr="0015358B">
        <w:rPr>
          <w:rFonts w:ascii="Arial" w:hAnsi="Arial" w:cs="Arial"/>
          <w:b/>
          <w:bCs/>
          <w:iCs/>
          <w:color w:val="000000"/>
          <w:lang w:val="fr-FR"/>
        </w:rPr>
        <w:t>ommune</w:t>
      </w:r>
      <w:r w:rsidRPr="0015358B">
        <w:rPr>
          <w:rFonts w:ascii="Arial" w:hAnsi="Arial" w:cs="Arial"/>
          <w:bCs/>
          <w:iCs/>
          <w:color w:val="000000"/>
          <w:lang w:val="fr-FR"/>
        </w:rPr>
        <w:t xml:space="preserve"> sur</w:t>
      </w:r>
      <w:r w:rsidRPr="0015358B">
        <w:rPr>
          <w:rFonts w:ascii="Arial" w:hAnsi="Arial" w:cs="Arial"/>
          <w:bCs/>
          <w:color w:val="000000"/>
          <w:lang w:val="fr-FR"/>
        </w:rPr>
        <w:t xml:space="preserve"> le</w:t>
      </w:r>
      <w:r w:rsidRPr="0015358B">
        <w:rPr>
          <w:rFonts w:ascii="Arial" w:hAnsi="Arial" w:cs="Arial"/>
          <w:b/>
          <w:bCs/>
          <w:color w:val="000000"/>
          <w:lang w:val="fr-FR"/>
        </w:rPr>
        <w:t>s fonctionnalit</w:t>
      </w:r>
      <w:r w:rsidRPr="0015358B">
        <w:rPr>
          <w:rFonts w:ascii="Arial" w:hAnsi="Arial" w:cs="Arial"/>
          <w:bCs/>
          <w:color w:val="000000"/>
          <w:lang w:val="fr-FR"/>
        </w:rPr>
        <w:t>és acha</w:t>
      </w:r>
      <w:r w:rsidRPr="0015358B">
        <w:rPr>
          <w:rFonts w:ascii="Arial" w:hAnsi="Arial" w:cs="Arial"/>
          <w:b/>
          <w:bCs/>
          <w:color w:val="000000"/>
          <w:lang w:val="fr-FR"/>
        </w:rPr>
        <w:t>t c’est-à-dire,</w:t>
      </w:r>
      <w:r w:rsidRPr="0015358B">
        <w:rPr>
          <w:rFonts w:ascii="Arial" w:hAnsi="Arial" w:cs="Arial"/>
          <w:bCs/>
          <w:color w:val="000000"/>
          <w:lang w:val="fr-FR"/>
        </w:rPr>
        <w:t xml:space="preserve"> de ges</w:t>
      </w:r>
      <w:r w:rsidRPr="0015358B">
        <w:rPr>
          <w:rFonts w:ascii="Arial" w:hAnsi="Arial" w:cs="Arial"/>
          <w:b/>
          <w:bCs/>
          <w:color w:val="000000"/>
          <w:lang w:val="fr-FR"/>
        </w:rPr>
        <w:t>tion des marché</w:t>
      </w:r>
      <w:r w:rsidRPr="0015358B">
        <w:rPr>
          <w:rFonts w:ascii="Arial" w:hAnsi="Arial" w:cs="Arial"/>
          <w:bCs/>
          <w:color w:val="000000"/>
          <w:lang w:val="fr-FR"/>
        </w:rPr>
        <w:t>s, des commandes et de la facturation (rapprochement factures / commandes,…).</w:t>
      </w:r>
    </w:p>
    <w:p w:rsidR="00340C28" w:rsidRPr="0015358B" w:rsidRDefault="00340C28" w:rsidP="00AF6708">
      <w:pPr>
        <w:spacing w:after="100" w:line="240" w:lineRule="auto"/>
        <w:ind w:left="142"/>
        <w:jc w:val="both"/>
        <w:rPr>
          <w:rFonts w:ascii="Arial" w:hAnsi="Arial" w:cs="Arial"/>
          <w:bCs/>
          <w:color w:val="000000"/>
          <w:lang w:val="fr-FR"/>
        </w:rPr>
      </w:pPr>
      <w:r w:rsidRPr="0015358B">
        <w:rPr>
          <w:rFonts w:ascii="Arial" w:hAnsi="Arial" w:cs="Arial"/>
          <w:bCs/>
          <w:color w:val="000000"/>
          <w:lang w:val="fr-FR"/>
        </w:rPr>
        <w:t>La GEF étant, en général, commune aux différentes fonctions (achat, finances, RH,…), il est impératif d’avoir une GEF unique sur l’ensemble des établissements d’un GHT.</w:t>
      </w:r>
    </w:p>
    <w:p w:rsidR="00945737" w:rsidRDefault="00945737">
      <w:pPr>
        <w:spacing w:after="100" w:line="240" w:lineRule="auto"/>
        <w:ind w:left="142"/>
        <w:jc w:val="both"/>
        <w:rPr>
          <w:rFonts w:ascii="Arial" w:hAnsi="Arial" w:cs="Arial"/>
          <w:color w:val="244061"/>
          <w:sz w:val="22"/>
          <w:szCs w:val="22"/>
          <w:u w:val="single"/>
          <w:lang w:val="fr-FR"/>
        </w:rPr>
      </w:pPr>
    </w:p>
    <w:p w:rsidR="00340C28" w:rsidRPr="0015358B" w:rsidRDefault="00417DAD" w:rsidP="00AF6708">
      <w:pPr>
        <w:pStyle w:val="Titre4"/>
        <w:ind w:left="142"/>
        <w:rPr>
          <w:lang w:val="fr-FR"/>
        </w:rPr>
      </w:pPr>
      <w:r>
        <w:rPr>
          <w:lang w:val="fr-FR"/>
        </w:rPr>
        <w:t>4</w:t>
      </w:r>
      <w:r w:rsidR="00340C28" w:rsidRPr="0015358B">
        <w:rPr>
          <w:lang w:val="fr-FR"/>
        </w:rPr>
        <w:t>.</w:t>
      </w:r>
      <w:r>
        <w:rPr>
          <w:lang w:val="fr-FR"/>
        </w:rPr>
        <w:t>8</w:t>
      </w:r>
      <w:r w:rsidR="00340C28" w:rsidRPr="0015358B">
        <w:rPr>
          <w:lang w:val="fr-FR"/>
        </w:rPr>
        <w:t xml:space="preserve">.5.2 Adaptation et évolutions de la GEF </w:t>
      </w:r>
      <w:r w:rsidR="004D5C18">
        <w:rPr>
          <w:lang w:val="fr-FR"/>
        </w:rPr>
        <w:t xml:space="preserve">dans le  </w:t>
      </w:r>
      <w:r w:rsidR="00340C28" w:rsidRPr="0015358B">
        <w:rPr>
          <w:lang w:val="fr-FR"/>
        </w:rPr>
        <w:t>contexte GHT</w:t>
      </w:r>
    </w:p>
    <w:p w:rsidR="00340C28" w:rsidRPr="0015358B" w:rsidRDefault="00340C28" w:rsidP="00EB1173">
      <w:pPr>
        <w:numPr>
          <w:ilvl w:val="1"/>
          <w:numId w:val="78"/>
        </w:numPr>
        <w:spacing w:before="200" w:after="100" w:line="240" w:lineRule="exact"/>
        <w:ind w:left="993" w:right="284" w:hanging="284"/>
        <w:jc w:val="both"/>
        <w:rPr>
          <w:rFonts w:ascii="Arial" w:hAnsi="Arial" w:cs="Arial"/>
          <w:iCs/>
          <w:color w:val="000000"/>
          <w:lang w:val="fr-FR"/>
        </w:rPr>
      </w:pPr>
      <w:r w:rsidRPr="0015358B">
        <w:rPr>
          <w:rFonts w:ascii="Arial" w:hAnsi="Arial" w:cs="Arial"/>
          <w:bCs/>
          <w:color w:val="000000"/>
          <w:lang w:val="fr-FR"/>
        </w:rPr>
        <w:t xml:space="preserve">Les fonctionnalités attendues classiquement </w:t>
      </w:r>
      <w:r w:rsidRPr="0015358B">
        <w:rPr>
          <w:rFonts w:ascii="Arial" w:hAnsi="Arial" w:cs="Arial"/>
          <w:b/>
          <w:bCs/>
          <w:color w:val="000000"/>
          <w:lang w:val="fr-FR"/>
        </w:rPr>
        <w:t>au profit des acheteurs</w:t>
      </w:r>
      <w:r w:rsidRPr="0015358B">
        <w:rPr>
          <w:rFonts w:ascii="Arial" w:hAnsi="Arial" w:cs="Arial"/>
          <w:bCs/>
          <w:color w:val="000000"/>
          <w:lang w:val="fr-FR"/>
        </w:rPr>
        <w:t xml:space="preserve"> (et autres acteurs : contrôle de gestion, approvisionneurs,…) concernent :</w:t>
      </w:r>
      <w:r w:rsidRPr="0015358B">
        <w:rPr>
          <w:rFonts w:ascii="Arial" w:hAnsi="Arial" w:cs="Arial"/>
          <w:color w:val="000000"/>
          <w:lang w:val="fr-FR"/>
        </w:rPr>
        <w:t xml:space="preserve"> </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rPr>
      </w:pPr>
      <w:r w:rsidRPr="0015358B">
        <w:rPr>
          <w:rFonts w:ascii="Arial" w:hAnsi="Arial" w:cs="Arial"/>
          <w:iCs/>
          <w:color w:val="000000"/>
        </w:rPr>
        <w:t xml:space="preserve">La gestion des marchés </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rPr>
      </w:pPr>
      <w:r w:rsidRPr="0015358B">
        <w:rPr>
          <w:rFonts w:ascii="Arial" w:hAnsi="Arial" w:cs="Arial"/>
          <w:iCs/>
          <w:color w:val="000000"/>
        </w:rPr>
        <w:t>La gestion des fournisseurs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lang w:val="fr-FR"/>
        </w:rPr>
      </w:pPr>
      <w:r w:rsidRPr="0015358B">
        <w:rPr>
          <w:rFonts w:ascii="Arial" w:hAnsi="Arial" w:cs="Arial"/>
          <w:iCs/>
          <w:color w:val="000000"/>
        </w:rPr>
        <w:t>La gestion des commandes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lang w:val="fr-FR"/>
        </w:rPr>
      </w:pPr>
      <w:r w:rsidRPr="0015358B">
        <w:rPr>
          <w:rFonts w:ascii="Arial" w:hAnsi="Arial" w:cs="Arial"/>
          <w:iCs/>
          <w:color w:val="000000"/>
          <w:lang w:val="fr-FR"/>
        </w:rPr>
        <w:t xml:space="preserve">La gestion de la liquidation et mandatement des factures </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bCs/>
          <w:color w:val="000000"/>
          <w:lang w:val="fr-FR"/>
        </w:rPr>
      </w:pPr>
      <w:r w:rsidRPr="0015358B">
        <w:rPr>
          <w:rFonts w:ascii="Arial" w:hAnsi="Arial" w:cs="Arial"/>
          <w:iCs/>
          <w:color w:val="000000"/>
          <w:lang w:val="fr-FR"/>
        </w:rPr>
        <w:t>Les impressions d’états formels et d’écrans</w:t>
      </w:r>
    </w:p>
    <w:p w:rsidR="00340C28" w:rsidRPr="0015358B" w:rsidRDefault="00340C28" w:rsidP="00EB1173">
      <w:pPr>
        <w:numPr>
          <w:ilvl w:val="1"/>
          <w:numId w:val="78"/>
        </w:numPr>
        <w:spacing w:before="200" w:after="100" w:line="240" w:lineRule="exact"/>
        <w:ind w:left="993" w:right="284" w:hanging="284"/>
        <w:jc w:val="both"/>
        <w:rPr>
          <w:rFonts w:ascii="Arial" w:hAnsi="Arial" w:cs="Arial"/>
          <w:iCs/>
          <w:color w:val="000000"/>
          <w:lang w:val="fr-FR"/>
        </w:rPr>
      </w:pPr>
      <w:r w:rsidRPr="0015358B">
        <w:rPr>
          <w:rFonts w:ascii="Arial" w:hAnsi="Arial" w:cs="Arial"/>
          <w:bCs/>
          <w:color w:val="000000"/>
          <w:lang w:val="fr-FR"/>
        </w:rPr>
        <w:t xml:space="preserve">Les fonctionnalités attendues classiquement </w:t>
      </w:r>
      <w:r w:rsidRPr="0015358B">
        <w:rPr>
          <w:rFonts w:ascii="Arial" w:hAnsi="Arial" w:cs="Arial"/>
          <w:b/>
          <w:bCs/>
          <w:color w:val="000000"/>
          <w:lang w:val="fr-FR"/>
        </w:rPr>
        <w:t>en mode administrateur</w:t>
      </w:r>
      <w:r w:rsidRPr="0015358B">
        <w:rPr>
          <w:rFonts w:ascii="Arial" w:hAnsi="Arial" w:cs="Arial"/>
          <w:bCs/>
          <w:color w:val="000000"/>
          <w:lang w:val="fr-FR"/>
        </w:rPr>
        <w:t xml:space="preserve"> (accessible à la DSI et à la MOA-Achat) concernent :</w:t>
      </w:r>
      <w:r w:rsidRPr="0015358B">
        <w:rPr>
          <w:rFonts w:ascii="Arial" w:hAnsi="Arial" w:cs="Arial"/>
          <w:color w:val="000000"/>
          <w:lang w:val="fr-FR"/>
        </w:rPr>
        <w:t xml:space="preserve"> </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lang w:val="fr-FR"/>
        </w:rPr>
      </w:pPr>
      <w:r w:rsidRPr="0015358B">
        <w:rPr>
          <w:rFonts w:ascii="Arial" w:hAnsi="Arial" w:cs="Arial"/>
          <w:iCs/>
          <w:color w:val="000000"/>
          <w:lang w:val="fr-FR"/>
        </w:rPr>
        <w:t>La gestion des droits d’accès (typologie utilisateurs, type de fonctionnalités,…)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bCs/>
          <w:color w:val="000000"/>
          <w:lang w:val="fr-FR"/>
        </w:rPr>
      </w:pPr>
      <w:r w:rsidRPr="0015358B">
        <w:rPr>
          <w:rFonts w:ascii="Arial" w:hAnsi="Arial" w:cs="Arial"/>
          <w:iCs/>
          <w:color w:val="000000"/>
          <w:lang w:val="fr-FR"/>
        </w:rPr>
        <w:t>La gestion des tables (domaines d’achat, type de procédures, opérateurs,…)</w:t>
      </w:r>
    </w:p>
    <w:p w:rsidR="00340C28" w:rsidRPr="0015358B" w:rsidRDefault="00340C28" w:rsidP="00EB1173">
      <w:pPr>
        <w:numPr>
          <w:ilvl w:val="1"/>
          <w:numId w:val="78"/>
        </w:numPr>
        <w:spacing w:after="100" w:line="240" w:lineRule="exact"/>
        <w:ind w:left="993" w:right="284" w:hanging="284"/>
        <w:jc w:val="both"/>
        <w:rPr>
          <w:rFonts w:ascii="Arial" w:hAnsi="Arial" w:cs="Arial"/>
          <w:iCs/>
          <w:color w:val="000000"/>
          <w:lang w:val="fr-FR"/>
        </w:rPr>
      </w:pPr>
      <w:r w:rsidRPr="0015358B">
        <w:rPr>
          <w:rFonts w:ascii="Arial" w:hAnsi="Arial" w:cs="Arial"/>
          <w:bCs/>
          <w:color w:val="000000"/>
          <w:lang w:val="fr-FR"/>
        </w:rPr>
        <w:t>Les fonctionnalités attendues en interfaces avec le contrôle de gestion achat</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lang w:val="fr-FR"/>
        </w:rPr>
      </w:pPr>
      <w:r w:rsidRPr="0015358B">
        <w:rPr>
          <w:rFonts w:ascii="Arial" w:hAnsi="Arial" w:cs="Arial"/>
          <w:iCs/>
          <w:color w:val="000000"/>
          <w:lang w:val="fr-FR"/>
        </w:rPr>
        <w:t>Export de données (financières, marchés, fournisseurs, prescripteur,…)</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iCs/>
          <w:color w:val="000000"/>
          <w:lang w:val="fr-FR"/>
        </w:rPr>
        <w:t>Import de données (financières, marchés,…)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b/>
          <w:color w:val="000000"/>
          <w:lang w:val="fr-FR"/>
        </w:rPr>
      </w:pPr>
      <w:r w:rsidRPr="0015358B">
        <w:rPr>
          <w:rFonts w:ascii="Arial" w:hAnsi="Arial" w:cs="Arial"/>
          <w:color w:val="000000"/>
          <w:lang w:val="fr-FR"/>
        </w:rPr>
        <w:t>Production de requêtes (état de données traitées)</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color w:val="000000"/>
          <w:lang w:val="fr-FR"/>
        </w:rPr>
      </w:pPr>
      <w:r w:rsidRPr="0015358B">
        <w:rPr>
          <w:rFonts w:ascii="Arial" w:hAnsi="Arial" w:cs="Arial"/>
          <w:b/>
          <w:color w:val="000000"/>
          <w:lang w:val="fr-FR"/>
        </w:rPr>
        <w:t>Intégration de nouveaux champs</w:t>
      </w:r>
      <w:r w:rsidRPr="0015358B">
        <w:rPr>
          <w:rFonts w:ascii="Arial" w:hAnsi="Arial" w:cs="Arial"/>
          <w:color w:val="000000"/>
          <w:lang w:val="fr-FR"/>
        </w:rPr>
        <w:t xml:space="preserve"> pour pouvoir élaborer les états d’indicateurs (ex : ajout d’un champ « nomenclature achat »).</w:t>
      </w:r>
    </w:p>
    <w:p w:rsidR="00C4419D" w:rsidRDefault="00417DAD" w:rsidP="00AF6FAD">
      <w:pPr>
        <w:pStyle w:val="Titre3"/>
        <w:ind w:left="142"/>
      </w:pPr>
      <w:bookmarkStart w:id="202" w:name="_Toc469401304"/>
      <w:bookmarkStart w:id="203" w:name="_Toc469403562"/>
      <w:bookmarkStart w:id="204" w:name="_Toc480480119"/>
      <w:r>
        <w:t>4</w:t>
      </w:r>
      <w:r w:rsidR="00340C28" w:rsidRPr="0015358B">
        <w:t>.</w:t>
      </w:r>
      <w:r>
        <w:t>8</w:t>
      </w:r>
      <w:r w:rsidR="00340C28" w:rsidRPr="0015358B">
        <w:t>.6</w:t>
      </w:r>
      <w:r w:rsidR="000E3407">
        <w:t xml:space="preserve"> </w:t>
      </w:r>
      <w:r w:rsidR="00340C28" w:rsidRPr="0015358B">
        <w:t>Les outils complémentaires de la dématérialisation du processus achat</w:t>
      </w:r>
      <w:bookmarkEnd w:id="202"/>
      <w:bookmarkEnd w:id="203"/>
      <w:bookmarkEnd w:id="204"/>
    </w:p>
    <w:p w:rsidR="003D6E0C" w:rsidRDefault="00417DAD" w:rsidP="00AF6708">
      <w:pPr>
        <w:pStyle w:val="Titre4"/>
        <w:ind w:left="426"/>
        <w:rPr>
          <w:lang w:val="fr-FR"/>
        </w:rPr>
      </w:pPr>
      <w:r>
        <w:rPr>
          <w:sz w:val="22"/>
          <w:szCs w:val="22"/>
          <w:lang w:val="fr-FR"/>
        </w:rPr>
        <w:t>4</w:t>
      </w:r>
      <w:r w:rsidR="00340C28" w:rsidRPr="0015358B">
        <w:rPr>
          <w:sz w:val="22"/>
          <w:szCs w:val="22"/>
          <w:lang w:val="fr-FR"/>
        </w:rPr>
        <w:t>.</w:t>
      </w:r>
      <w:r>
        <w:rPr>
          <w:sz w:val="22"/>
          <w:szCs w:val="22"/>
          <w:lang w:val="fr-FR"/>
        </w:rPr>
        <w:t>8</w:t>
      </w:r>
      <w:r w:rsidR="00340C28" w:rsidRPr="0015358B">
        <w:rPr>
          <w:sz w:val="22"/>
          <w:szCs w:val="22"/>
          <w:lang w:val="fr-FR"/>
        </w:rPr>
        <w:t xml:space="preserve">.6.1. </w:t>
      </w:r>
      <w:r w:rsidR="00340C28" w:rsidRPr="0015358B">
        <w:rPr>
          <w:lang w:val="fr-FR"/>
        </w:rPr>
        <w:t>Les enjeux de l’extension de la dématérialisation d’outils métiers achats</w:t>
      </w:r>
    </w:p>
    <w:p w:rsidR="00340C28" w:rsidRPr="0015358B" w:rsidRDefault="00340C28" w:rsidP="00EB1173">
      <w:pPr>
        <w:pStyle w:val="Paragraphedeliste1"/>
        <w:numPr>
          <w:ilvl w:val="0"/>
          <w:numId w:val="18"/>
        </w:numPr>
        <w:tabs>
          <w:tab w:val="left" w:pos="709"/>
        </w:tabs>
        <w:spacing w:before="100" w:after="200" w:line="240" w:lineRule="exact"/>
        <w:ind w:left="1701" w:hanging="1341"/>
        <w:jc w:val="both"/>
        <w:rPr>
          <w:rFonts w:ascii="Arial" w:hAnsi="Arial" w:cs="Arial"/>
          <w:color w:val="000000"/>
          <w:lang w:val="fr-FR"/>
        </w:rPr>
      </w:pPr>
      <w:r w:rsidRPr="0015358B">
        <w:rPr>
          <w:rFonts w:ascii="Arial" w:hAnsi="Arial" w:cs="Arial"/>
          <w:b/>
          <w:color w:val="000099"/>
          <w:u w:val="single"/>
          <w:lang w:val="fr-FR"/>
        </w:rPr>
        <w:t xml:space="preserve">Principaux enjeux liés à la dématérialisation des procédures marchés </w:t>
      </w:r>
      <w:r w:rsidRPr="0015358B">
        <w:rPr>
          <w:rFonts w:ascii="Arial" w:hAnsi="Arial" w:cs="Arial"/>
          <w:color w:val="000099"/>
          <w:u w:val="single"/>
          <w:lang w:val="fr-FR"/>
        </w:rPr>
        <w:t>(en lien fort avec la GED)</w:t>
      </w:r>
    </w:p>
    <w:p w:rsidR="00340C28" w:rsidRPr="0015358B" w:rsidRDefault="00340C28">
      <w:pPr>
        <w:spacing w:before="200"/>
        <w:ind w:left="709"/>
        <w:jc w:val="both"/>
        <w:rPr>
          <w:rFonts w:ascii="Arial" w:hAnsi="Arial" w:cs="Arial"/>
          <w:color w:val="000000"/>
          <w:lang w:val="fr-FR"/>
        </w:rPr>
      </w:pPr>
      <w:r w:rsidRPr="0015358B">
        <w:rPr>
          <w:rFonts w:ascii="Arial" w:hAnsi="Arial" w:cs="Arial"/>
          <w:color w:val="000000"/>
          <w:lang w:val="fr-FR"/>
        </w:rPr>
        <w:t>L’o</w:t>
      </w:r>
      <w:r w:rsidRPr="0015358B">
        <w:rPr>
          <w:rFonts w:ascii="Arial" w:hAnsi="Arial" w:cs="Arial"/>
          <w:bCs/>
          <w:iCs/>
          <w:color w:val="000000"/>
          <w:lang w:val="fr-FR"/>
        </w:rPr>
        <w:t>bligation d’accepter des offres dématér</w:t>
      </w:r>
      <w:r w:rsidRPr="0015358B">
        <w:rPr>
          <w:rFonts w:ascii="Arial" w:hAnsi="Arial" w:cs="Arial"/>
          <w:iCs/>
          <w:color w:val="000000"/>
          <w:lang w:val="fr-FR"/>
        </w:rPr>
        <w:t xml:space="preserve">ialisées est effective depuis le 1/1/2015. </w:t>
      </w:r>
      <w:r w:rsidRPr="0015358B">
        <w:rPr>
          <w:rFonts w:ascii="Arial" w:hAnsi="Arial" w:cs="Arial"/>
          <w:bCs/>
          <w:iCs/>
          <w:color w:val="000000"/>
          <w:lang w:val="fr-FR"/>
        </w:rPr>
        <w:t>Des synergies potentielles avec autres domaines fonctionnels</w:t>
      </w:r>
      <w:r w:rsidRPr="0015358B">
        <w:rPr>
          <w:rFonts w:ascii="Arial" w:hAnsi="Arial" w:cs="Arial"/>
          <w:iCs/>
          <w:color w:val="000000"/>
          <w:lang w:val="fr-FR"/>
        </w:rPr>
        <w:t xml:space="preserve"> restent pour autant </w:t>
      </w:r>
      <w:r w:rsidRPr="0015358B">
        <w:rPr>
          <w:rFonts w:ascii="Arial" w:hAnsi="Arial" w:cs="Arial"/>
          <w:bCs/>
          <w:iCs/>
          <w:color w:val="000000"/>
          <w:lang w:val="fr-FR"/>
        </w:rPr>
        <w:t>à capter (stockage et accès aux documents marchés numérisés au profit de la liquidation, mandatement, paiement, renouvellement des marchés,…)</w:t>
      </w:r>
      <w:r w:rsidRPr="0015358B">
        <w:rPr>
          <w:rFonts w:ascii="Arial" w:hAnsi="Arial" w:cs="Arial"/>
          <w:bCs/>
          <w:color w:val="000000"/>
          <w:lang w:val="fr-FR"/>
        </w:rPr>
        <w:t>.</w:t>
      </w:r>
    </w:p>
    <w:p w:rsidR="00340C28" w:rsidRPr="0015358B" w:rsidRDefault="00340C28">
      <w:pPr>
        <w:spacing w:before="200"/>
        <w:ind w:left="709"/>
        <w:jc w:val="both"/>
        <w:rPr>
          <w:rFonts w:ascii="Arial" w:hAnsi="Arial" w:cs="Arial"/>
          <w:b/>
          <w:color w:val="000099"/>
          <w:u w:val="single"/>
          <w:lang w:val="fr-FR"/>
        </w:rPr>
      </w:pPr>
      <w:r w:rsidRPr="0015358B">
        <w:rPr>
          <w:rFonts w:ascii="Arial" w:hAnsi="Arial" w:cs="Arial"/>
          <w:color w:val="000000"/>
          <w:lang w:val="fr-FR"/>
        </w:rPr>
        <w:lastRenderedPageBreak/>
        <w:t xml:space="preserve">Il s’agit de </w:t>
      </w:r>
      <w:r w:rsidRPr="0015358B">
        <w:rPr>
          <w:rFonts w:ascii="Arial" w:hAnsi="Arial" w:cs="Arial"/>
          <w:b/>
          <w:color w:val="000000"/>
          <w:lang w:val="fr-FR"/>
        </w:rPr>
        <w:t>faciliter l’accès aux documents</w:t>
      </w:r>
      <w:r w:rsidRPr="0015358B">
        <w:rPr>
          <w:rFonts w:ascii="Arial" w:hAnsi="Arial" w:cs="Arial"/>
          <w:color w:val="000000"/>
          <w:lang w:val="fr-FR"/>
        </w:rPr>
        <w:t xml:space="preserve"> et leur </w:t>
      </w:r>
      <w:r w:rsidRPr="0015358B">
        <w:rPr>
          <w:rFonts w:ascii="Arial" w:hAnsi="Arial" w:cs="Arial"/>
          <w:b/>
          <w:color w:val="000000"/>
          <w:lang w:val="fr-FR"/>
        </w:rPr>
        <w:t>partage à tous les acteurs achat des établissements d’un GHT</w:t>
      </w:r>
      <w:r w:rsidRPr="0015358B">
        <w:rPr>
          <w:rFonts w:ascii="Arial" w:hAnsi="Arial" w:cs="Arial"/>
          <w:color w:val="000000"/>
          <w:lang w:val="fr-FR"/>
        </w:rPr>
        <w:t>. Dans cette perspective, l’objectif vise à étendre la dématérialisation des documents à l’ensemble de sous-processus de passation des marchés y compris la phase aval d’évaluation des offres et de notification du marché.</w:t>
      </w:r>
      <w:r w:rsidRPr="0015358B">
        <w:rPr>
          <w:rFonts w:ascii="Arial" w:hAnsi="Arial" w:cs="Arial"/>
          <w:bCs/>
          <w:color w:val="000000"/>
          <w:lang w:val="fr-FR"/>
        </w:rPr>
        <w:t xml:space="preserve"> </w:t>
      </w:r>
    </w:p>
    <w:p w:rsidR="00340C28" w:rsidRPr="0015358B" w:rsidRDefault="00340C28" w:rsidP="00EB1173">
      <w:pPr>
        <w:pStyle w:val="Paragraphedeliste1"/>
        <w:numPr>
          <w:ilvl w:val="0"/>
          <w:numId w:val="18"/>
        </w:numPr>
        <w:tabs>
          <w:tab w:val="left" w:pos="709"/>
        </w:tabs>
        <w:spacing w:before="100" w:after="200" w:line="240" w:lineRule="exact"/>
        <w:ind w:left="1701" w:hanging="1341"/>
        <w:jc w:val="both"/>
        <w:rPr>
          <w:rFonts w:ascii="Arial" w:hAnsi="Arial" w:cs="Arial"/>
          <w:color w:val="000000"/>
          <w:lang w:val="fr-FR"/>
        </w:rPr>
      </w:pPr>
      <w:r w:rsidRPr="0015358B">
        <w:rPr>
          <w:rFonts w:ascii="Arial" w:hAnsi="Arial" w:cs="Arial"/>
          <w:b/>
          <w:color w:val="000099"/>
          <w:u w:val="single"/>
          <w:lang w:val="fr-FR"/>
        </w:rPr>
        <w:t>Principaux enjeux liés à la dématérialisation de la chaîne de la commande</w:t>
      </w:r>
    </w:p>
    <w:p w:rsidR="00340C28" w:rsidRPr="0015358B" w:rsidRDefault="00340C28">
      <w:pPr>
        <w:spacing w:before="200"/>
        <w:ind w:left="709"/>
        <w:jc w:val="both"/>
        <w:rPr>
          <w:rFonts w:ascii="Arial" w:hAnsi="Arial" w:cs="Arial"/>
          <w:color w:val="000000"/>
          <w:lang w:val="fr-FR"/>
        </w:rPr>
      </w:pPr>
      <w:r w:rsidRPr="0015358B">
        <w:rPr>
          <w:rFonts w:ascii="Arial" w:hAnsi="Arial" w:cs="Arial"/>
          <w:color w:val="000000"/>
          <w:lang w:val="fr-FR"/>
        </w:rPr>
        <w:t>L’o</w:t>
      </w:r>
      <w:r w:rsidRPr="0015358B">
        <w:rPr>
          <w:rFonts w:ascii="Arial" w:hAnsi="Arial" w:cs="Arial"/>
          <w:bCs/>
          <w:iCs/>
          <w:color w:val="000000"/>
          <w:lang w:val="fr-FR"/>
        </w:rPr>
        <w:t xml:space="preserve">bligation d’accepter des factures dématérialisées </w:t>
      </w:r>
      <w:r w:rsidR="004D5C18">
        <w:rPr>
          <w:rFonts w:ascii="Arial" w:hAnsi="Arial" w:cs="Arial"/>
          <w:bCs/>
          <w:iCs/>
          <w:color w:val="000000"/>
          <w:lang w:val="fr-FR"/>
        </w:rPr>
        <w:t xml:space="preserve">est </w:t>
      </w:r>
      <w:r w:rsidRPr="0015358B">
        <w:rPr>
          <w:rFonts w:ascii="Arial" w:hAnsi="Arial" w:cs="Arial"/>
          <w:bCs/>
          <w:iCs/>
          <w:color w:val="000000"/>
          <w:lang w:val="fr-FR"/>
        </w:rPr>
        <w:t xml:space="preserve"> effective </w:t>
      </w:r>
      <w:r w:rsidR="004D5C18">
        <w:rPr>
          <w:rFonts w:ascii="Arial" w:hAnsi="Arial" w:cs="Arial"/>
          <w:bCs/>
          <w:iCs/>
          <w:color w:val="000000"/>
          <w:lang w:val="fr-FR"/>
        </w:rPr>
        <w:t>depuis le</w:t>
      </w:r>
      <w:r w:rsidRPr="0015358B">
        <w:rPr>
          <w:rFonts w:ascii="Arial" w:hAnsi="Arial" w:cs="Arial"/>
          <w:bCs/>
          <w:iCs/>
          <w:color w:val="000000"/>
          <w:lang w:val="fr-FR"/>
        </w:rPr>
        <w:t xml:space="preserve">  </w:t>
      </w:r>
      <w:r w:rsidRPr="0015358B">
        <w:rPr>
          <w:rFonts w:ascii="Arial" w:hAnsi="Arial" w:cs="Arial"/>
          <w:iCs/>
          <w:color w:val="000000"/>
          <w:lang w:val="fr-FR"/>
        </w:rPr>
        <w:t xml:space="preserve">1/1/2017. </w:t>
      </w:r>
      <w:r w:rsidRPr="0015358B">
        <w:rPr>
          <w:rFonts w:ascii="Arial" w:hAnsi="Arial" w:cs="Arial"/>
          <w:bCs/>
          <w:iCs/>
          <w:color w:val="000000"/>
          <w:lang w:val="fr-FR"/>
        </w:rPr>
        <w:t xml:space="preserve"> Des synergies potentielles avec autres domaines fonctionnels</w:t>
      </w:r>
      <w:r w:rsidRPr="0015358B">
        <w:rPr>
          <w:rFonts w:ascii="Arial" w:hAnsi="Arial" w:cs="Arial"/>
          <w:iCs/>
          <w:color w:val="000000"/>
          <w:lang w:val="fr-FR"/>
        </w:rPr>
        <w:t xml:space="preserve"> restent pour autant </w:t>
      </w:r>
      <w:r w:rsidRPr="0015358B">
        <w:rPr>
          <w:rFonts w:ascii="Arial" w:hAnsi="Arial" w:cs="Arial"/>
          <w:bCs/>
          <w:iCs/>
          <w:color w:val="000000"/>
          <w:lang w:val="fr-FR"/>
        </w:rPr>
        <w:t>à capter (stockage et accès aux documents marchés numérisés au profit de la liquidation, mandatement, paiement, renouvellement des marchés, traitement litige/contentieux,…).</w:t>
      </w:r>
      <w:r w:rsidRPr="0015358B">
        <w:rPr>
          <w:rFonts w:ascii="Arial" w:hAnsi="Arial" w:cs="Arial"/>
          <w:bCs/>
          <w:color w:val="000000"/>
          <w:lang w:val="fr-FR"/>
        </w:rPr>
        <w:t xml:space="preserve"> </w:t>
      </w:r>
    </w:p>
    <w:p w:rsidR="00340C28" w:rsidRPr="0015358B" w:rsidRDefault="00340C28">
      <w:pPr>
        <w:spacing w:before="200"/>
        <w:ind w:left="709"/>
        <w:jc w:val="both"/>
        <w:rPr>
          <w:rFonts w:ascii="Arial" w:hAnsi="Arial" w:cs="Arial"/>
          <w:color w:val="244061"/>
          <w:sz w:val="22"/>
          <w:szCs w:val="22"/>
          <w:u w:val="single"/>
          <w:lang w:val="fr-FR"/>
        </w:rPr>
      </w:pPr>
      <w:r w:rsidRPr="0015358B">
        <w:rPr>
          <w:rFonts w:ascii="Arial" w:hAnsi="Arial" w:cs="Arial"/>
          <w:color w:val="000000"/>
          <w:lang w:val="fr-FR"/>
        </w:rPr>
        <w:t xml:space="preserve">Il s’agit de </w:t>
      </w:r>
      <w:r w:rsidRPr="0015358B">
        <w:rPr>
          <w:rFonts w:ascii="Arial" w:hAnsi="Arial" w:cs="Arial"/>
          <w:b/>
          <w:color w:val="000000"/>
          <w:lang w:val="fr-FR"/>
        </w:rPr>
        <w:t>faciliter l’accès aux documents</w:t>
      </w:r>
      <w:r w:rsidRPr="0015358B">
        <w:rPr>
          <w:rFonts w:ascii="Arial" w:hAnsi="Arial" w:cs="Arial"/>
          <w:color w:val="000000"/>
          <w:lang w:val="fr-FR"/>
        </w:rPr>
        <w:t xml:space="preserve"> et leur </w:t>
      </w:r>
      <w:r w:rsidRPr="0015358B">
        <w:rPr>
          <w:rFonts w:ascii="Arial" w:hAnsi="Arial" w:cs="Arial"/>
          <w:b/>
          <w:color w:val="000000"/>
          <w:lang w:val="fr-FR"/>
        </w:rPr>
        <w:t>partage à tous les acteurs achat des établissements d’un GHT</w:t>
      </w:r>
      <w:r w:rsidRPr="0015358B">
        <w:rPr>
          <w:rFonts w:ascii="Arial" w:hAnsi="Arial" w:cs="Arial"/>
          <w:color w:val="000000"/>
          <w:lang w:val="fr-FR"/>
        </w:rPr>
        <w:t>. Dans cette perspective, l’objectif vise à étendre la dématérialisation des documents à l’ensemble de sous-processus de la chaîne de la commande (documents opérationnels internes, fiche de liquidation et mandatement, devis, bons de réception et/ou de validation du service fait ,..)</w:t>
      </w:r>
      <w:r w:rsidRPr="0015358B">
        <w:rPr>
          <w:rFonts w:ascii="Arial" w:hAnsi="Arial" w:cs="Arial"/>
          <w:bCs/>
          <w:color w:val="000000"/>
          <w:lang w:val="fr-FR"/>
        </w:rPr>
        <w:t xml:space="preserve"> </w:t>
      </w:r>
    </w:p>
    <w:p w:rsidR="003D6E0C" w:rsidRDefault="00417DAD" w:rsidP="00AF6708">
      <w:pPr>
        <w:pStyle w:val="Titre4"/>
        <w:ind w:left="426"/>
        <w:rPr>
          <w:lang w:val="fr-FR"/>
        </w:rPr>
      </w:pPr>
      <w:r>
        <w:rPr>
          <w:lang w:val="fr-FR"/>
        </w:rPr>
        <w:t>4</w:t>
      </w:r>
      <w:r w:rsidR="00340C28" w:rsidRPr="0015358B">
        <w:rPr>
          <w:lang w:val="fr-FR"/>
        </w:rPr>
        <w:t>.</w:t>
      </w:r>
      <w:r>
        <w:rPr>
          <w:lang w:val="fr-FR"/>
        </w:rPr>
        <w:t>8</w:t>
      </w:r>
      <w:r w:rsidR="00340C28" w:rsidRPr="0015358B">
        <w:rPr>
          <w:lang w:val="fr-FR"/>
        </w:rPr>
        <w:t>.6.2. Principales fonctionnalités attendues</w:t>
      </w:r>
    </w:p>
    <w:p w:rsidR="00340C28" w:rsidRPr="0015358B" w:rsidRDefault="00340C28" w:rsidP="00EB1173">
      <w:pPr>
        <w:pStyle w:val="Paragraphedeliste1"/>
        <w:numPr>
          <w:ilvl w:val="0"/>
          <w:numId w:val="18"/>
        </w:numPr>
        <w:tabs>
          <w:tab w:val="left" w:pos="709"/>
        </w:tabs>
        <w:spacing w:before="100" w:after="200" w:line="240" w:lineRule="exact"/>
        <w:ind w:left="1701" w:hanging="1341"/>
        <w:jc w:val="both"/>
        <w:rPr>
          <w:rFonts w:ascii="Arial" w:hAnsi="Arial" w:cs="Arial"/>
          <w:bCs/>
          <w:color w:val="000000"/>
          <w:lang w:val="fr-FR"/>
        </w:rPr>
      </w:pPr>
      <w:r w:rsidRPr="0015358B">
        <w:rPr>
          <w:rFonts w:ascii="Arial" w:hAnsi="Arial" w:cs="Arial"/>
          <w:b/>
          <w:color w:val="000099"/>
          <w:u w:val="single"/>
          <w:lang w:val="fr-FR"/>
        </w:rPr>
        <w:t>Principales fonctionnalités des procédures marchés (en lien fort avec la GED)</w:t>
      </w:r>
    </w:p>
    <w:p w:rsidR="00340C28" w:rsidRPr="0015358B" w:rsidRDefault="00340C28" w:rsidP="00EB1173">
      <w:pPr>
        <w:numPr>
          <w:ilvl w:val="1"/>
          <w:numId w:val="78"/>
        </w:numPr>
        <w:spacing w:after="100" w:line="240" w:lineRule="exact"/>
        <w:ind w:left="993" w:right="284" w:hanging="284"/>
        <w:jc w:val="both"/>
        <w:rPr>
          <w:rFonts w:ascii="Arial" w:hAnsi="Arial" w:cs="Arial"/>
          <w:iCs/>
          <w:color w:val="000000"/>
          <w:lang w:val="fr-FR"/>
        </w:rPr>
      </w:pPr>
      <w:r w:rsidRPr="0015358B">
        <w:rPr>
          <w:rFonts w:ascii="Arial" w:hAnsi="Arial" w:cs="Arial"/>
          <w:bCs/>
          <w:color w:val="000000"/>
          <w:lang w:val="fr-FR"/>
        </w:rPr>
        <w:t>Outils de dématérialisation des documents produits numériquement</w:t>
      </w:r>
    </w:p>
    <w:p w:rsidR="00340C28" w:rsidRPr="0015358B" w:rsidRDefault="00340C28" w:rsidP="00EB1173">
      <w:pPr>
        <w:pStyle w:val="Paragraphedeliste1"/>
        <w:numPr>
          <w:ilvl w:val="2"/>
          <w:numId w:val="78"/>
        </w:numPr>
        <w:tabs>
          <w:tab w:val="left" w:pos="1560"/>
        </w:tabs>
        <w:spacing w:after="60" w:line="240" w:lineRule="exact"/>
        <w:ind w:left="1560" w:right="284" w:hanging="284"/>
        <w:jc w:val="both"/>
        <w:rPr>
          <w:rFonts w:ascii="Arial" w:hAnsi="Arial" w:cs="Arial"/>
          <w:iCs/>
          <w:color w:val="000000"/>
          <w:lang w:val="fr-FR"/>
        </w:rPr>
      </w:pPr>
      <w:r w:rsidRPr="0015358B">
        <w:rPr>
          <w:rFonts w:ascii="Arial" w:hAnsi="Arial" w:cs="Arial"/>
          <w:iCs/>
          <w:color w:val="000000"/>
        </w:rPr>
        <w:t>Rapport d’analyse des offres</w:t>
      </w:r>
    </w:p>
    <w:p w:rsidR="00340C28" w:rsidRPr="0015358B" w:rsidRDefault="00340C28" w:rsidP="00EB1173">
      <w:pPr>
        <w:pStyle w:val="Paragraphedeliste1"/>
        <w:numPr>
          <w:ilvl w:val="2"/>
          <w:numId w:val="18"/>
        </w:numPr>
        <w:spacing w:after="60" w:line="240" w:lineRule="exact"/>
        <w:ind w:left="1560" w:right="284" w:hanging="284"/>
        <w:jc w:val="both"/>
        <w:rPr>
          <w:rFonts w:ascii="Arial" w:hAnsi="Arial" w:cs="Arial"/>
          <w:bCs/>
          <w:color w:val="000000"/>
          <w:lang w:val="fr-FR"/>
        </w:rPr>
      </w:pPr>
      <w:r w:rsidRPr="0015358B">
        <w:rPr>
          <w:rFonts w:ascii="Arial" w:hAnsi="Arial" w:cs="Arial"/>
          <w:iCs/>
          <w:color w:val="000000"/>
          <w:lang w:val="fr-FR"/>
        </w:rPr>
        <w:t>Lettre de décision sur choix ou de notification des marchés</w:t>
      </w:r>
    </w:p>
    <w:p w:rsidR="00340C28" w:rsidRPr="0015358B" w:rsidRDefault="00340C28" w:rsidP="00EB1173">
      <w:pPr>
        <w:numPr>
          <w:ilvl w:val="1"/>
          <w:numId w:val="78"/>
        </w:numPr>
        <w:spacing w:after="100" w:line="240" w:lineRule="exact"/>
        <w:ind w:left="993" w:right="284" w:hanging="284"/>
        <w:jc w:val="both"/>
        <w:rPr>
          <w:rFonts w:ascii="Arial" w:hAnsi="Arial" w:cs="Arial"/>
          <w:color w:val="000000"/>
          <w:lang w:val="fr-FR"/>
        </w:rPr>
      </w:pPr>
      <w:r w:rsidRPr="0015358B">
        <w:rPr>
          <w:rFonts w:ascii="Arial" w:hAnsi="Arial" w:cs="Arial"/>
          <w:bCs/>
          <w:color w:val="000000"/>
          <w:lang w:val="fr-FR"/>
        </w:rPr>
        <w:t>Outils de scannage des documents reçus au format papier</w:t>
      </w:r>
    </w:p>
    <w:p w:rsidR="00340C28" w:rsidRPr="0015358B" w:rsidRDefault="00340C28" w:rsidP="00EB1173">
      <w:pPr>
        <w:pStyle w:val="Paragraphedeliste1"/>
        <w:numPr>
          <w:ilvl w:val="2"/>
          <w:numId w:val="18"/>
        </w:numPr>
        <w:spacing w:after="60" w:line="240" w:lineRule="exact"/>
        <w:ind w:left="1560" w:right="284" w:hanging="284"/>
        <w:jc w:val="both"/>
        <w:rPr>
          <w:rFonts w:ascii="Arial" w:hAnsi="Arial" w:cs="Arial"/>
          <w:color w:val="000000"/>
        </w:rPr>
      </w:pPr>
      <w:r w:rsidRPr="0015358B">
        <w:rPr>
          <w:rFonts w:ascii="Arial" w:hAnsi="Arial" w:cs="Arial"/>
          <w:color w:val="000000"/>
        </w:rPr>
        <w:t>Offres des fournisseurs</w:t>
      </w:r>
    </w:p>
    <w:p w:rsidR="00340C28" w:rsidRPr="0015358B" w:rsidRDefault="00340C28" w:rsidP="00EB1173">
      <w:pPr>
        <w:pStyle w:val="Paragraphedeliste1"/>
        <w:numPr>
          <w:ilvl w:val="2"/>
          <w:numId w:val="18"/>
        </w:numPr>
        <w:spacing w:after="60" w:line="240" w:lineRule="exact"/>
        <w:ind w:left="1560" w:right="284" w:hanging="284"/>
        <w:jc w:val="both"/>
        <w:rPr>
          <w:rFonts w:ascii="Arial" w:hAnsi="Arial" w:cs="Arial"/>
          <w:b/>
          <w:color w:val="000099"/>
          <w:u w:val="single"/>
          <w:lang w:val="fr-FR"/>
        </w:rPr>
      </w:pPr>
      <w:r w:rsidRPr="0015358B">
        <w:rPr>
          <w:rFonts w:ascii="Arial" w:hAnsi="Arial" w:cs="Arial"/>
          <w:color w:val="000000"/>
        </w:rPr>
        <w:t>Lettres des fournisseurs</w:t>
      </w:r>
    </w:p>
    <w:p w:rsidR="00340C28" w:rsidRPr="0015358B" w:rsidRDefault="00340C28" w:rsidP="00EB1173">
      <w:pPr>
        <w:pStyle w:val="Paragraphedeliste1"/>
        <w:numPr>
          <w:ilvl w:val="0"/>
          <w:numId w:val="18"/>
        </w:numPr>
        <w:tabs>
          <w:tab w:val="left" w:pos="709"/>
        </w:tabs>
        <w:spacing w:before="100" w:after="200" w:line="240" w:lineRule="exact"/>
        <w:ind w:left="1701" w:hanging="1341"/>
        <w:jc w:val="both"/>
        <w:rPr>
          <w:rFonts w:ascii="Arial" w:hAnsi="Arial" w:cs="Arial"/>
          <w:bCs/>
          <w:color w:val="000000"/>
          <w:lang w:val="fr-FR"/>
        </w:rPr>
      </w:pPr>
      <w:r w:rsidRPr="0015358B">
        <w:rPr>
          <w:rFonts w:ascii="Arial" w:hAnsi="Arial" w:cs="Arial"/>
          <w:b/>
          <w:color w:val="000099"/>
          <w:u w:val="single"/>
          <w:lang w:val="fr-FR"/>
        </w:rPr>
        <w:t>Principales fonctionnalités “achat” liées à la chaîne de la commande</w:t>
      </w:r>
    </w:p>
    <w:p w:rsidR="00340C28" w:rsidRPr="0015358B" w:rsidRDefault="00340C28" w:rsidP="00EB1173">
      <w:pPr>
        <w:numPr>
          <w:ilvl w:val="1"/>
          <w:numId w:val="78"/>
        </w:numPr>
        <w:spacing w:before="200" w:after="100" w:line="240" w:lineRule="exact"/>
        <w:ind w:left="993" w:right="284" w:hanging="284"/>
        <w:jc w:val="both"/>
        <w:rPr>
          <w:rFonts w:ascii="Arial" w:hAnsi="Arial" w:cs="Arial"/>
          <w:iCs/>
          <w:color w:val="000000"/>
          <w:lang w:val="fr-FR"/>
        </w:rPr>
      </w:pPr>
      <w:r w:rsidRPr="0015358B">
        <w:rPr>
          <w:rFonts w:ascii="Arial" w:hAnsi="Arial" w:cs="Arial"/>
          <w:bCs/>
          <w:color w:val="000000"/>
          <w:lang w:val="fr-FR"/>
        </w:rPr>
        <w:t>Outils de dématérialisation des documents produits numériquement</w:t>
      </w:r>
    </w:p>
    <w:p w:rsidR="00340C28" w:rsidRPr="0015358B" w:rsidRDefault="00340C28" w:rsidP="00EB1173">
      <w:pPr>
        <w:pStyle w:val="Paragraphedeliste1"/>
        <w:numPr>
          <w:ilvl w:val="2"/>
          <w:numId w:val="78"/>
        </w:numPr>
        <w:spacing w:after="60" w:line="240" w:lineRule="exact"/>
        <w:ind w:left="1560" w:right="284" w:hanging="284"/>
        <w:jc w:val="both"/>
        <w:rPr>
          <w:rFonts w:ascii="Arial" w:hAnsi="Arial" w:cs="Arial"/>
          <w:iCs/>
          <w:color w:val="000000"/>
          <w:lang w:val="fr-FR"/>
        </w:rPr>
      </w:pPr>
      <w:r w:rsidRPr="0015358B">
        <w:rPr>
          <w:rFonts w:ascii="Arial" w:hAnsi="Arial" w:cs="Arial"/>
          <w:iCs/>
          <w:color w:val="000000"/>
          <w:lang w:val="fr-FR"/>
        </w:rPr>
        <w:t>L’émission des commandes numérisées (tous domaines y compris travaux)</w:t>
      </w:r>
    </w:p>
    <w:p w:rsidR="00340C28" w:rsidRPr="0015358B" w:rsidRDefault="00340C28" w:rsidP="00EB1173">
      <w:pPr>
        <w:pStyle w:val="Paragraphedeliste1"/>
        <w:numPr>
          <w:ilvl w:val="2"/>
          <w:numId w:val="78"/>
        </w:numPr>
        <w:spacing w:after="60" w:line="240" w:lineRule="exact"/>
        <w:ind w:left="1560" w:right="284" w:hanging="284"/>
        <w:jc w:val="both"/>
        <w:rPr>
          <w:rFonts w:ascii="Arial" w:hAnsi="Arial" w:cs="Arial"/>
          <w:iCs/>
          <w:color w:val="000000"/>
          <w:lang w:val="fr-FR"/>
        </w:rPr>
      </w:pPr>
      <w:r w:rsidRPr="0015358B">
        <w:rPr>
          <w:rFonts w:ascii="Arial" w:hAnsi="Arial" w:cs="Arial"/>
          <w:iCs/>
          <w:color w:val="000000"/>
          <w:lang w:val="fr-FR"/>
        </w:rPr>
        <w:t>La préparation du mandatement : rapprochement  facture / commandes</w:t>
      </w:r>
    </w:p>
    <w:p w:rsidR="00340C28" w:rsidRPr="0015358B" w:rsidRDefault="00340C28" w:rsidP="00EB1173">
      <w:pPr>
        <w:pStyle w:val="Paragraphedeliste1"/>
        <w:numPr>
          <w:ilvl w:val="2"/>
          <w:numId w:val="78"/>
        </w:numPr>
        <w:spacing w:after="60" w:line="240" w:lineRule="exact"/>
        <w:ind w:left="1560" w:right="284" w:hanging="284"/>
        <w:jc w:val="both"/>
        <w:rPr>
          <w:rFonts w:ascii="Arial" w:hAnsi="Arial" w:cs="Arial"/>
          <w:bCs/>
          <w:color w:val="000000"/>
          <w:lang w:val="fr-FR"/>
        </w:rPr>
      </w:pPr>
      <w:r w:rsidRPr="0015358B">
        <w:rPr>
          <w:rFonts w:ascii="Arial" w:hAnsi="Arial" w:cs="Arial"/>
          <w:iCs/>
          <w:color w:val="000000"/>
          <w:lang w:val="fr-FR"/>
        </w:rPr>
        <w:t>La préparation au paiement : interfaces avec logiciel TP et numérisation marchés</w:t>
      </w:r>
    </w:p>
    <w:p w:rsidR="00340C28" w:rsidRPr="0015358B" w:rsidRDefault="00340C28" w:rsidP="00EB1173">
      <w:pPr>
        <w:numPr>
          <w:ilvl w:val="1"/>
          <w:numId w:val="78"/>
        </w:numPr>
        <w:spacing w:before="200" w:after="100" w:line="240" w:lineRule="exact"/>
        <w:ind w:left="993" w:right="284" w:hanging="284"/>
        <w:jc w:val="both"/>
        <w:rPr>
          <w:rFonts w:ascii="Arial" w:hAnsi="Arial" w:cs="Arial"/>
          <w:color w:val="000000"/>
          <w:lang w:val="fr-FR"/>
        </w:rPr>
      </w:pPr>
      <w:r w:rsidRPr="0015358B">
        <w:rPr>
          <w:rFonts w:ascii="Arial" w:hAnsi="Arial" w:cs="Arial"/>
          <w:bCs/>
          <w:color w:val="000000"/>
          <w:lang w:val="fr-FR"/>
        </w:rPr>
        <w:t>Outils de scannage des documents reçus au format papier</w:t>
      </w:r>
    </w:p>
    <w:p w:rsidR="00340C28" w:rsidRPr="0015358B" w:rsidRDefault="00340C28" w:rsidP="00EB1173">
      <w:pPr>
        <w:pStyle w:val="Paragraphedeliste1"/>
        <w:numPr>
          <w:ilvl w:val="2"/>
          <w:numId w:val="78"/>
        </w:numPr>
        <w:spacing w:after="60" w:line="240" w:lineRule="exact"/>
        <w:ind w:left="1560" w:right="284" w:hanging="284"/>
        <w:jc w:val="both"/>
        <w:rPr>
          <w:rFonts w:ascii="Arial" w:hAnsi="Arial" w:cs="Arial"/>
          <w:color w:val="000000"/>
          <w:lang w:val="fr-FR"/>
        </w:rPr>
      </w:pPr>
      <w:r w:rsidRPr="0015358B">
        <w:rPr>
          <w:rFonts w:ascii="Arial" w:hAnsi="Arial" w:cs="Arial"/>
          <w:color w:val="000000"/>
          <w:lang w:val="fr-FR"/>
        </w:rPr>
        <w:t>Documents des fournisseurs reçus au format papier (lettres diverses,…)</w:t>
      </w:r>
    </w:p>
    <w:p w:rsidR="00340C28" w:rsidRPr="0015358B" w:rsidRDefault="00340C28" w:rsidP="00EB1173">
      <w:pPr>
        <w:pStyle w:val="Paragraphedeliste1"/>
        <w:numPr>
          <w:ilvl w:val="2"/>
          <w:numId w:val="78"/>
        </w:numPr>
        <w:spacing w:after="60" w:line="240" w:lineRule="exact"/>
        <w:ind w:left="1560" w:right="284" w:hanging="284"/>
        <w:rPr>
          <w:rFonts w:ascii="Arial" w:hAnsi="Arial" w:cs="Arial"/>
          <w:color w:val="000000"/>
          <w:lang w:val="fr-FR"/>
        </w:rPr>
      </w:pPr>
      <w:r w:rsidRPr="0015358B">
        <w:rPr>
          <w:rFonts w:ascii="Arial" w:hAnsi="Arial" w:cs="Arial"/>
          <w:color w:val="000000"/>
          <w:lang w:val="fr-FR"/>
        </w:rPr>
        <w:t xml:space="preserve">Documents internes reçus au format papier (bons de réception et/ou </w:t>
      </w:r>
      <w:r w:rsidRPr="0015358B">
        <w:rPr>
          <w:rFonts w:ascii="Arial" w:hAnsi="Arial" w:cs="Arial"/>
          <w:color w:val="000000"/>
          <w:lang w:val="fr-FR"/>
        </w:rPr>
        <w:br/>
        <w:t>de validation du service fait,…)</w:t>
      </w:r>
    </w:p>
    <w:p w:rsidR="00340C28" w:rsidRPr="0015358B" w:rsidRDefault="00340C28">
      <w:pPr>
        <w:spacing w:after="20" w:line="240" w:lineRule="exact"/>
        <w:ind w:left="851"/>
        <w:rPr>
          <w:rFonts w:ascii="Arial" w:hAnsi="Arial" w:cs="Arial"/>
          <w:color w:val="000000"/>
          <w:lang w:val="fr-FR"/>
        </w:rPr>
      </w:pPr>
    </w:p>
    <w:p w:rsidR="00340C28" w:rsidRPr="0015358B" w:rsidRDefault="00340C28">
      <w:pPr>
        <w:pageBreakBefore/>
        <w:rPr>
          <w:rFonts w:ascii="Arial" w:hAnsi="Arial" w:cs="Arial"/>
          <w:b/>
          <w:color w:val="244061"/>
          <w:sz w:val="22"/>
          <w:szCs w:val="22"/>
          <w:lang w:val="fr-FR"/>
        </w:rPr>
      </w:pPr>
    </w:p>
    <w:p w:rsidR="009E2F7D" w:rsidRDefault="00417DAD">
      <w:pPr>
        <w:pStyle w:val="Titre3"/>
      </w:pPr>
      <w:bookmarkStart w:id="205" w:name="_Toc469401305"/>
      <w:bookmarkStart w:id="206" w:name="_Toc469403563"/>
      <w:bookmarkStart w:id="207" w:name="_Toc480480120"/>
      <w:r>
        <w:t>4</w:t>
      </w:r>
      <w:r w:rsidR="00340C28" w:rsidRPr="0015358B">
        <w:t>.</w:t>
      </w:r>
      <w:r>
        <w:t>8</w:t>
      </w:r>
      <w:r w:rsidR="00340C28" w:rsidRPr="0015358B">
        <w:t>.7 L’outil d’aide à la rédaction de cahier des charges administratif</w:t>
      </w:r>
      <w:bookmarkEnd w:id="205"/>
      <w:bookmarkEnd w:id="206"/>
      <w:bookmarkEnd w:id="207"/>
    </w:p>
    <w:p w:rsidR="003D6E0C" w:rsidRDefault="00417DAD" w:rsidP="00AF6708">
      <w:pPr>
        <w:pStyle w:val="Titre4"/>
        <w:ind w:left="567"/>
        <w:rPr>
          <w:lang w:val="fr-FR"/>
        </w:rPr>
      </w:pPr>
      <w:r>
        <w:rPr>
          <w:lang w:val="fr-FR"/>
        </w:rPr>
        <w:t>4</w:t>
      </w:r>
      <w:r w:rsidR="00340C28" w:rsidRPr="0015358B">
        <w:rPr>
          <w:lang w:val="fr-FR"/>
        </w:rPr>
        <w:t>.</w:t>
      </w:r>
      <w:r>
        <w:rPr>
          <w:lang w:val="fr-FR"/>
        </w:rPr>
        <w:t>8</w:t>
      </w:r>
      <w:r w:rsidR="00340C28" w:rsidRPr="0015358B">
        <w:rPr>
          <w:lang w:val="fr-FR"/>
        </w:rPr>
        <w:t>.7.1 Enjeux des outils d’aide à la rédaction de cahier des charges administratifs</w:t>
      </w:r>
    </w:p>
    <w:p w:rsidR="00340C28" w:rsidRPr="0015358B" w:rsidRDefault="00340C28">
      <w:pPr>
        <w:spacing w:before="200" w:after="100" w:line="240" w:lineRule="auto"/>
        <w:ind w:left="567"/>
        <w:jc w:val="both"/>
        <w:rPr>
          <w:rFonts w:ascii="Arial" w:hAnsi="Arial" w:cs="Arial"/>
          <w:color w:val="000000"/>
          <w:sz w:val="22"/>
          <w:szCs w:val="22"/>
          <w:lang w:val="fr-FR"/>
        </w:rPr>
      </w:pPr>
      <w:r w:rsidRPr="0015358B">
        <w:rPr>
          <w:rFonts w:ascii="Arial" w:hAnsi="Arial" w:cs="Arial"/>
          <w:color w:val="000000"/>
          <w:sz w:val="22"/>
          <w:szCs w:val="22"/>
          <w:lang w:val="fr-FR"/>
        </w:rPr>
        <w:t>L’expérience montre que les pratiques juridiques d’instruction des marchés sont très variables suivant les établissements.</w:t>
      </w:r>
    </w:p>
    <w:p w:rsidR="00340C28" w:rsidRPr="0015358B" w:rsidRDefault="00340C28">
      <w:pPr>
        <w:spacing w:before="200" w:after="100" w:line="240" w:lineRule="auto"/>
        <w:ind w:left="567"/>
        <w:jc w:val="both"/>
        <w:rPr>
          <w:rFonts w:ascii="Arial" w:hAnsi="Arial" w:cs="Arial"/>
          <w:color w:val="000000"/>
          <w:sz w:val="22"/>
          <w:szCs w:val="22"/>
          <w:lang w:val="fr-FR"/>
        </w:rPr>
      </w:pPr>
      <w:r w:rsidRPr="0015358B">
        <w:rPr>
          <w:rFonts w:ascii="Arial" w:hAnsi="Arial" w:cs="Arial"/>
          <w:color w:val="000000"/>
          <w:sz w:val="22"/>
          <w:szCs w:val="22"/>
          <w:lang w:val="fr-FR"/>
        </w:rPr>
        <w:t>De plus, dans la très grande majorité des cas, il n’y a que peu de capitalisation entre les affaires sur les documents du DCE (Dossier de Consultation des Entreprises). Les acteurs d’achat (acheteur, juriste) repensent à chaque fois presque complètement la rédaction des cahiers des charges.</w:t>
      </w:r>
    </w:p>
    <w:p w:rsidR="00340C28" w:rsidRPr="0015358B" w:rsidRDefault="004D5C18">
      <w:pPr>
        <w:spacing w:before="200" w:after="100" w:line="240" w:lineRule="auto"/>
        <w:ind w:left="567"/>
        <w:jc w:val="both"/>
        <w:rPr>
          <w:rFonts w:ascii="Arial" w:hAnsi="Arial" w:cs="Arial"/>
          <w:b/>
          <w:color w:val="000000"/>
          <w:sz w:val="22"/>
          <w:szCs w:val="22"/>
          <w:lang w:val="fr-FR"/>
        </w:rPr>
      </w:pPr>
      <w:r>
        <w:rPr>
          <w:rFonts w:ascii="Arial" w:hAnsi="Arial" w:cs="Arial"/>
          <w:color w:val="000000"/>
          <w:sz w:val="22"/>
          <w:szCs w:val="22"/>
          <w:lang w:val="fr-FR"/>
        </w:rPr>
        <w:t>A</w:t>
      </w:r>
      <w:r w:rsidR="00340C28" w:rsidRPr="0015358B">
        <w:rPr>
          <w:rFonts w:ascii="Arial" w:hAnsi="Arial" w:cs="Arial"/>
          <w:color w:val="000000"/>
          <w:sz w:val="22"/>
          <w:szCs w:val="22"/>
          <w:lang w:val="fr-FR"/>
        </w:rPr>
        <w:t xml:space="preserve">n final ces aspects </w:t>
      </w:r>
      <w:r>
        <w:rPr>
          <w:rFonts w:ascii="Arial" w:hAnsi="Arial" w:cs="Arial"/>
          <w:color w:val="000000"/>
          <w:sz w:val="22"/>
          <w:szCs w:val="22"/>
          <w:lang w:val="fr-FR"/>
        </w:rPr>
        <w:t xml:space="preserve">contribuent à </w:t>
      </w:r>
      <w:r w:rsidR="00340C28" w:rsidRPr="0015358B">
        <w:rPr>
          <w:rFonts w:ascii="Arial" w:hAnsi="Arial" w:cs="Arial"/>
          <w:color w:val="000000"/>
          <w:sz w:val="22"/>
          <w:szCs w:val="22"/>
          <w:lang w:val="fr-FR"/>
        </w:rPr>
        <w:t>dégrade</w:t>
      </w:r>
      <w:r>
        <w:rPr>
          <w:rFonts w:ascii="Arial" w:hAnsi="Arial" w:cs="Arial"/>
          <w:color w:val="000000"/>
          <w:sz w:val="22"/>
          <w:szCs w:val="22"/>
          <w:lang w:val="fr-FR"/>
        </w:rPr>
        <w:t>r</w:t>
      </w:r>
      <w:r w:rsidR="00340C28" w:rsidRPr="0015358B">
        <w:rPr>
          <w:rFonts w:ascii="Arial" w:hAnsi="Arial" w:cs="Arial"/>
          <w:color w:val="000000"/>
          <w:sz w:val="22"/>
          <w:szCs w:val="22"/>
          <w:lang w:val="fr-FR"/>
        </w:rPr>
        <w:t xml:space="preserve"> la qualité et fiabilité des textes mais aussi la productivité globale du processus achat. Les deux éléments principaux ci-dessous peuvent être avancés à titre explicatif :</w:t>
      </w:r>
    </w:p>
    <w:p w:rsidR="004D5C18" w:rsidRPr="004D5C18" w:rsidRDefault="00340C28" w:rsidP="00EB1173">
      <w:pPr>
        <w:numPr>
          <w:ilvl w:val="3"/>
          <w:numId w:val="78"/>
        </w:numPr>
        <w:spacing w:before="240" w:after="100" w:line="240" w:lineRule="auto"/>
        <w:ind w:left="993"/>
        <w:jc w:val="both"/>
        <w:rPr>
          <w:rFonts w:ascii="Arial" w:hAnsi="Arial" w:cs="Arial"/>
          <w:color w:val="17365D"/>
          <w:sz w:val="22"/>
          <w:szCs w:val="22"/>
          <w:lang w:val="fr-FR"/>
        </w:rPr>
      </w:pPr>
      <w:r w:rsidRPr="0015358B">
        <w:rPr>
          <w:rFonts w:ascii="Arial" w:hAnsi="Arial" w:cs="Arial"/>
          <w:b/>
          <w:color w:val="000000"/>
          <w:sz w:val="22"/>
          <w:szCs w:val="22"/>
          <w:lang w:val="fr-FR"/>
        </w:rPr>
        <w:t>standardisation insuffisante des documents</w:t>
      </w:r>
      <w:r w:rsidRPr="0015358B">
        <w:rPr>
          <w:rFonts w:ascii="Arial" w:hAnsi="Arial" w:cs="Arial"/>
          <w:color w:val="000000"/>
          <w:sz w:val="22"/>
          <w:szCs w:val="22"/>
          <w:lang w:val="fr-FR"/>
        </w:rPr>
        <w:t xml:space="preserve"> (CCAP, RC,…) impliquant un effort de production des dossiers d’AO très/trop lourd (on se repose les mêmes questions) et du coup défiabilisant (acheteurs différents,…)</w:t>
      </w:r>
    </w:p>
    <w:p w:rsidR="003D6E0C" w:rsidRDefault="00340C28" w:rsidP="00EB1173">
      <w:pPr>
        <w:numPr>
          <w:ilvl w:val="3"/>
          <w:numId w:val="78"/>
        </w:numPr>
        <w:spacing w:before="240" w:after="100" w:line="240" w:lineRule="auto"/>
        <w:ind w:left="993"/>
        <w:jc w:val="both"/>
        <w:rPr>
          <w:rFonts w:ascii="Arial" w:hAnsi="Arial" w:cs="Arial"/>
          <w:color w:val="17365D"/>
          <w:sz w:val="22"/>
          <w:szCs w:val="22"/>
          <w:lang w:val="fr-FR"/>
        </w:rPr>
      </w:pPr>
      <w:r w:rsidRPr="00203EE1">
        <w:rPr>
          <w:rFonts w:ascii="Arial" w:hAnsi="Arial" w:cs="Arial"/>
          <w:b/>
          <w:color w:val="000000"/>
          <w:sz w:val="22"/>
          <w:szCs w:val="22"/>
          <w:lang w:val="fr-FR"/>
        </w:rPr>
        <w:t>fiabilité variable des compétences juridiques</w:t>
      </w:r>
      <w:r w:rsidRPr="00203EE1">
        <w:rPr>
          <w:rFonts w:ascii="Arial" w:hAnsi="Arial" w:cs="Arial"/>
          <w:color w:val="000000"/>
          <w:sz w:val="22"/>
          <w:szCs w:val="22"/>
          <w:lang w:val="fr-FR"/>
        </w:rPr>
        <w:t xml:space="preserve"> des acheteurs impliquant des aller-retour multiples avec le juriste concerné de la cellule juridique marchés.</w:t>
      </w:r>
    </w:p>
    <w:p w:rsidR="003D6E0C" w:rsidRDefault="00417DAD" w:rsidP="00AF6708">
      <w:pPr>
        <w:pStyle w:val="Titre4"/>
        <w:ind w:left="567"/>
        <w:rPr>
          <w:lang w:val="fr-FR"/>
        </w:rPr>
      </w:pPr>
      <w:r>
        <w:rPr>
          <w:lang w:val="fr-FR"/>
        </w:rPr>
        <w:t>4</w:t>
      </w:r>
      <w:r w:rsidR="00340C28" w:rsidRPr="0015358B">
        <w:rPr>
          <w:lang w:val="fr-FR"/>
        </w:rPr>
        <w:t>.</w:t>
      </w:r>
      <w:r>
        <w:rPr>
          <w:lang w:val="fr-FR"/>
        </w:rPr>
        <w:t>8</w:t>
      </w:r>
      <w:r w:rsidR="00340C28" w:rsidRPr="0015358B">
        <w:rPr>
          <w:lang w:val="fr-FR"/>
        </w:rPr>
        <w:t>.7.2 Objectifs de l’outil d’aide à la rédaction de cahier des charges administratifs</w:t>
      </w:r>
    </w:p>
    <w:p w:rsidR="00340C28" w:rsidRPr="0015358B" w:rsidRDefault="00340C28">
      <w:pPr>
        <w:spacing w:before="200" w:after="100" w:line="240" w:lineRule="auto"/>
        <w:ind w:left="567"/>
        <w:jc w:val="both"/>
        <w:rPr>
          <w:rFonts w:ascii="Arial" w:hAnsi="Arial" w:cs="Arial"/>
          <w:color w:val="000000"/>
          <w:sz w:val="22"/>
          <w:szCs w:val="22"/>
          <w:lang w:val="fr-FR"/>
        </w:rPr>
      </w:pPr>
      <w:r w:rsidRPr="0015358B">
        <w:rPr>
          <w:rFonts w:ascii="Arial" w:hAnsi="Arial" w:cs="Arial"/>
          <w:color w:val="000000"/>
          <w:sz w:val="22"/>
          <w:szCs w:val="22"/>
          <w:lang w:val="fr-FR"/>
        </w:rPr>
        <w:t xml:space="preserve">Un outil d’aide à la rédaction des clauses des documents du DCE (essentiellement le C.C.A.P) constituerait une véritable réponse aux problématiques soulevées ci-dessus et aider les acteurs (acheteur et juriste) notamment dans les phases de préparation des procédures de passation. </w:t>
      </w:r>
    </w:p>
    <w:p w:rsidR="00340C28" w:rsidRPr="0015358B" w:rsidRDefault="00340C28">
      <w:pPr>
        <w:spacing w:before="200" w:after="100" w:line="240" w:lineRule="auto"/>
        <w:ind w:left="567"/>
        <w:jc w:val="both"/>
        <w:rPr>
          <w:rFonts w:ascii="Arial" w:hAnsi="Arial" w:cs="Arial"/>
          <w:color w:val="000000"/>
          <w:lang w:val="fr-FR"/>
        </w:rPr>
      </w:pPr>
      <w:r w:rsidRPr="0015358B">
        <w:rPr>
          <w:rFonts w:ascii="Arial" w:hAnsi="Arial" w:cs="Arial"/>
          <w:color w:val="000000"/>
          <w:sz w:val="22"/>
          <w:szCs w:val="22"/>
          <w:lang w:val="fr-FR"/>
        </w:rPr>
        <w:t>Les objectifs généraux assignés seraient les suivant</w:t>
      </w:r>
      <w:r w:rsidR="004D5C18">
        <w:rPr>
          <w:rFonts w:ascii="Arial" w:hAnsi="Arial" w:cs="Arial"/>
          <w:color w:val="000000"/>
          <w:sz w:val="22"/>
          <w:szCs w:val="22"/>
          <w:lang w:val="fr-FR"/>
        </w:rPr>
        <w:t>s</w:t>
      </w:r>
      <w:r w:rsidRPr="0015358B">
        <w:rPr>
          <w:rFonts w:ascii="Arial" w:hAnsi="Arial" w:cs="Arial"/>
          <w:color w:val="000000"/>
          <w:sz w:val="22"/>
          <w:szCs w:val="22"/>
          <w:lang w:val="fr-FR"/>
        </w:rPr>
        <w:t> :</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Gérer les procédures depuis l’expression du besoin jusqu'à la fin de l’exécution du marché hors   exécution financière</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Respecter la règlementation en vigueur de la commande publique,</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Homogénéiser les documents et les processus mis en œuvre,</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Assister l’utilisateur à chaque étape de la procédure,</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 xml:space="preserve">Gérer la confidentialité de l’accès aux données, permettre les visas et </w:t>
      </w:r>
      <w:r w:rsidR="004D5C18">
        <w:rPr>
          <w:rFonts w:ascii="Arial" w:hAnsi="Arial" w:cs="Arial"/>
          <w:color w:val="000000"/>
          <w:lang w:val="fr-FR"/>
        </w:rPr>
        <w:t xml:space="preserve">la </w:t>
      </w:r>
      <w:r w:rsidRPr="0015358B">
        <w:rPr>
          <w:rFonts w:ascii="Arial" w:hAnsi="Arial" w:cs="Arial"/>
          <w:color w:val="000000"/>
          <w:lang w:val="fr-FR"/>
        </w:rPr>
        <w:t>validation des dossiers ainsi que les habilitations d’accès aux fonctions,</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Limiter les saisies multiples dans la chaîne de gestion des procédures,</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17365D"/>
          <w:sz w:val="22"/>
          <w:szCs w:val="22"/>
          <w:lang w:val="fr-FR"/>
        </w:rPr>
      </w:pPr>
      <w:r w:rsidRPr="0015358B">
        <w:rPr>
          <w:rFonts w:ascii="Arial" w:hAnsi="Arial" w:cs="Arial"/>
          <w:color w:val="000000"/>
          <w:lang w:val="fr-FR"/>
        </w:rPr>
        <w:t>Permettre la gestion des différentes formes de marchés prévues par les règles de la commande publique,</w:t>
      </w:r>
    </w:p>
    <w:p w:rsidR="009E2F7D" w:rsidRDefault="00417DAD">
      <w:pPr>
        <w:pStyle w:val="Titre3"/>
        <w:rPr>
          <w:color w:val="0F243E"/>
        </w:rPr>
      </w:pPr>
      <w:bookmarkStart w:id="208" w:name="_Toc469401306"/>
      <w:bookmarkStart w:id="209" w:name="_Toc469403564"/>
      <w:bookmarkStart w:id="210" w:name="_Toc480480121"/>
      <w:r>
        <w:t>4</w:t>
      </w:r>
      <w:r w:rsidR="00340C28" w:rsidRPr="0015358B">
        <w:t>.</w:t>
      </w:r>
      <w:r>
        <w:t>8</w:t>
      </w:r>
      <w:r w:rsidR="00340C28" w:rsidRPr="0015358B">
        <w:t>.</w:t>
      </w:r>
      <w:r w:rsidR="0060707A">
        <w:t>8</w:t>
      </w:r>
      <w:r w:rsidR="00340C28" w:rsidRPr="0015358B">
        <w:t xml:space="preserve"> Fonctionnalités générales de l’outil d’aide à la rédaction de cahier </w:t>
      </w:r>
      <w:r>
        <w:tab/>
      </w:r>
      <w:r>
        <w:tab/>
      </w:r>
      <w:r w:rsidR="00340C28" w:rsidRPr="0015358B">
        <w:t>des charges</w:t>
      </w:r>
      <w:bookmarkEnd w:id="208"/>
      <w:bookmarkEnd w:id="209"/>
      <w:bookmarkEnd w:id="210"/>
    </w:p>
    <w:p w:rsidR="00340C28" w:rsidRPr="0015358B" w:rsidRDefault="00340C28" w:rsidP="00D86252">
      <w:pPr>
        <w:spacing w:after="100"/>
        <w:ind w:left="567"/>
        <w:rPr>
          <w:rFonts w:ascii="Arial" w:hAnsi="Arial" w:cs="Arial"/>
          <w:color w:val="000000"/>
          <w:lang w:val="fr-FR"/>
        </w:rPr>
      </w:pPr>
      <w:r w:rsidRPr="0015358B">
        <w:rPr>
          <w:rFonts w:ascii="Arial" w:hAnsi="Arial" w:cs="Arial"/>
          <w:color w:val="000000"/>
          <w:lang w:val="fr-FR"/>
        </w:rPr>
        <w:t>D’une manière générale, il faudrait viser :</w:t>
      </w:r>
    </w:p>
    <w:p w:rsidR="003608C1" w:rsidRDefault="00777817">
      <w:pPr>
        <w:pStyle w:val="Paragraphedeliste"/>
        <w:numPr>
          <w:ilvl w:val="0"/>
          <w:numId w:val="195"/>
        </w:numPr>
        <w:spacing w:before="240" w:after="100" w:line="240" w:lineRule="auto"/>
        <w:ind w:left="1701" w:hanging="283"/>
        <w:jc w:val="both"/>
        <w:rPr>
          <w:rFonts w:ascii="Arial" w:hAnsi="Arial" w:cs="Arial"/>
          <w:lang w:val="fr-FR"/>
        </w:rPr>
      </w:pPr>
      <w:r w:rsidRPr="00777817">
        <w:rPr>
          <w:rFonts w:ascii="Arial" w:hAnsi="Arial" w:cs="Arial"/>
          <w:color w:val="000000"/>
          <w:lang w:val="fr-FR"/>
        </w:rPr>
        <w:t xml:space="preserve">Une gestion sécurisée de l’ensemble des procédures (orientation et assistance de l’utilisateur dans le cheminement des différentes étapes de la procédure en fonction du mode de passation choisi au préalable), </w:t>
      </w:r>
    </w:p>
    <w:p w:rsidR="003608C1" w:rsidRDefault="004D5C18">
      <w:pPr>
        <w:spacing w:before="240" w:after="100" w:line="240" w:lineRule="auto"/>
        <w:ind w:left="1353"/>
        <w:jc w:val="both"/>
        <w:rPr>
          <w:rFonts w:ascii="Arial" w:hAnsi="Arial" w:cs="Arial"/>
          <w:color w:val="000000"/>
          <w:lang w:val="fr-FR"/>
        </w:rPr>
      </w:pPr>
      <w:r>
        <w:rPr>
          <w:rFonts w:ascii="Arial" w:hAnsi="Arial" w:cs="Arial"/>
          <w:color w:val="000000"/>
          <w:lang w:val="fr-FR"/>
        </w:rPr>
        <w:t>Un P</w:t>
      </w:r>
      <w:r w:rsidR="00340C28" w:rsidRPr="00203EE1">
        <w:rPr>
          <w:rFonts w:ascii="Arial" w:hAnsi="Arial" w:cs="Arial"/>
          <w:color w:val="000000"/>
          <w:lang w:val="fr-FR"/>
        </w:rPr>
        <w:t xml:space="preserve">artager les informations auprès de tous les intervenants du pouvoir adjudicateur (utilisateur ou non de la solution) afin d’optimiser le travail collaboratif. </w:t>
      </w:r>
    </w:p>
    <w:p w:rsidR="00340C28" w:rsidRPr="0015358B" w:rsidRDefault="00340C28">
      <w:pPr>
        <w:autoSpaceDE w:val="0"/>
        <w:spacing w:before="200" w:after="100" w:line="240" w:lineRule="auto"/>
        <w:ind w:left="567" w:right="141"/>
        <w:jc w:val="both"/>
        <w:rPr>
          <w:rFonts w:ascii="Arial" w:hAnsi="Arial" w:cs="Arial"/>
          <w:color w:val="000000"/>
          <w:lang w:val="fr-FR"/>
        </w:rPr>
      </w:pPr>
      <w:r w:rsidRPr="0015358B">
        <w:rPr>
          <w:rFonts w:ascii="Arial" w:hAnsi="Arial" w:cs="Arial"/>
          <w:color w:val="000000"/>
          <w:lang w:val="fr-FR"/>
        </w:rPr>
        <w:lastRenderedPageBreak/>
        <w:t>Les principes de saisie doivent être ergonomiques</w:t>
      </w:r>
      <w:r w:rsidR="004D5C18">
        <w:rPr>
          <w:rFonts w:ascii="Arial" w:hAnsi="Arial" w:cs="Arial"/>
          <w:color w:val="000000"/>
          <w:lang w:val="fr-FR"/>
        </w:rPr>
        <w:t>, c</w:t>
      </w:r>
      <w:r w:rsidRPr="0015358B">
        <w:rPr>
          <w:rFonts w:ascii="Arial" w:hAnsi="Arial" w:cs="Arial"/>
          <w:color w:val="000000"/>
          <w:lang w:val="fr-FR"/>
        </w:rPr>
        <w:t>’est-à-dire, simples et guidés pour l’utilisateur (type de marché, mode de passation envisagée, nombre de lots, etc.) en permettant à celui-ci de ne saisir que le strict nécessaire (avec mention de ces zones obligatoires).</w:t>
      </w:r>
    </w:p>
    <w:p w:rsidR="00340C28" w:rsidRPr="0015358B" w:rsidRDefault="00340C28">
      <w:pPr>
        <w:autoSpaceDE w:val="0"/>
        <w:spacing w:before="200" w:after="100" w:line="240" w:lineRule="auto"/>
        <w:ind w:left="567" w:right="141"/>
        <w:jc w:val="both"/>
        <w:rPr>
          <w:rFonts w:ascii="Arial" w:hAnsi="Arial" w:cs="Arial"/>
          <w:color w:val="000000"/>
          <w:lang w:val="fr-FR"/>
        </w:rPr>
      </w:pPr>
      <w:r w:rsidRPr="0015358B">
        <w:rPr>
          <w:rFonts w:ascii="Arial" w:hAnsi="Arial" w:cs="Arial"/>
          <w:color w:val="000000"/>
          <w:lang w:val="fr-FR"/>
        </w:rPr>
        <w:t xml:space="preserve">Celui-ci </w:t>
      </w:r>
      <w:r w:rsidR="004D5C18">
        <w:rPr>
          <w:rFonts w:ascii="Arial" w:hAnsi="Arial" w:cs="Arial"/>
          <w:color w:val="000000"/>
          <w:lang w:val="fr-FR"/>
        </w:rPr>
        <w:t xml:space="preserve">devrait pouvoir </w:t>
      </w:r>
      <w:r w:rsidRPr="0015358B">
        <w:rPr>
          <w:rFonts w:ascii="Arial" w:hAnsi="Arial" w:cs="Arial"/>
          <w:color w:val="000000"/>
          <w:lang w:val="fr-FR"/>
        </w:rPr>
        <w:t xml:space="preserve"> compléter les écrans à son rythme, la solution logicielle signal</w:t>
      </w:r>
      <w:r w:rsidR="004D5C18">
        <w:rPr>
          <w:rFonts w:ascii="Arial" w:hAnsi="Arial" w:cs="Arial"/>
          <w:color w:val="000000"/>
          <w:lang w:val="fr-FR"/>
        </w:rPr>
        <w:t>ant</w:t>
      </w:r>
      <w:r w:rsidRPr="0015358B">
        <w:rPr>
          <w:rFonts w:ascii="Arial" w:hAnsi="Arial" w:cs="Arial"/>
          <w:color w:val="000000"/>
          <w:lang w:val="fr-FR"/>
        </w:rPr>
        <w:t xml:space="preserve"> immédiatement les incohérences constatées</w:t>
      </w:r>
      <w:r w:rsidR="004D5C18">
        <w:rPr>
          <w:rFonts w:ascii="Arial" w:hAnsi="Arial" w:cs="Arial"/>
          <w:color w:val="000000"/>
          <w:lang w:val="fr-FR"/>
        </w:rPr>
        <w:t xml:space="preserve"> et l</w:t>
      </w:r>
      <w:r w:rsidRPr="0015358B">
        <w:rPr>
          <w:rFonts w:ascii="Arial" w:hAnsi="Arial" w:cs="Arial"/>
          <w:color w:val="000000"/>
          <w:lang w:val="fr-FR"/>
        </w:rPr>
        <w:t>’utilisateur p</w:t>
      </w:r>
      <w:r w:rsidR="004D5C18">
        <w:rPr>
          <w:rFonts w:ascii="Arial" w:hAnsi="Arial" w:cs="Arial"/>
          <w:color w:val="000000"/>
          <w:lang w:val="fr-FR"/>
        </w:rPr>
        <w:t xml:space="preserve">ouvant </w:t>
      </w:r>
      <w:r w:rsidRPr="0015358B">
        <w:rPr>
          <w:rFonts w:ascii="Arial" w:hAnsi="Arial" w:cs="Arial"/>
          <w:color w:val="000000"/>
          <w:lang w:val="fr-FR"/>
        </w:rPr>
        <w:t xml:space="preserve"> corriger ou compléter ses réponses. L’utilisateur </w:t>
      </w:r>
      <w:r w:rsidR="004D5C18">
        <w:rPr>
          <w:rFonts w:ascii="Arial" w:hAnsi="Arial" w:cs="Arial"/>
          <w:color w:val="000000"/>
          <w:lang w:val="fr-FR"/>
        </w:rPr>
        <w:t xml:space="preserve">devrait pouvoir </w:t>
      </w:r>
      <w:r w:rsidRPr="0015358B">
        <w:rPr>
          <w:rFonts w:ascii="Arial" w:hAnsi="Arial" w:cs="Arial"/>
          <w:color w:val="000000"/>
          <w:lang w:val="fr-FR"/>
        </w:rPr>
        <w:t>entre</w:t>
      </w:r>
      <w:r w:rsidR="004D5C18">
        <w:rPr>
          <w:rFonts w:ascii="Arial" w:hAnsi="Arial" w:cs="Arial"/>
          <w:color w:val="000000"/>
          <w:lang w:val="fr-FR"/>
        </w:rPr>
        <w:t>r</w:t>
      </w:r>
      <w:r w:rsidRPr="0015358B">
        <w:rPr>
          <w:rFonts w:ascii="Arial" w:hAnsi="Arial" w:cs="Arial"/>
          <w:color w:val="000000"/>
          <w:lang w:val="fr-FR"/>
        </w:rPr>
        <w:t xml:space="preserve"> des données une seule fois, données qui </w:t>
      </w:r>
      <w:r w:rsidR="004D5C18" w:rsidRPr="0015358B">
        <w:rPr>
          <w:rFonts w:ascii="Arial" w:hAnsi="Arial" w:cs="Arial"/>
          <w:color w:val="000000"/>
          <w:lang w:val="fr-FR"/>
        </w:rPr>
        <w:t>se</w:t>
      </w:r>
      <w:r w:rsidR="004D5C18">
        <w:rPr>
          <w:rFonts w:ascii="Arial" w:hAnsi="Arial" w:cs="Arial"/>
          <w:color w:val="000000"/>
          <w:lang w:val="fr-FR"/>
        </w:rPr>
        <w:t>aient</w:t>
      </w:r>
      <w:r w:rsidR="004D5C18" w:rsidRPr="0015358B">
        <w:rPr>
          <w:rFonts w:ascii="Arial" w:hAnsi="Arial" w:cs="Arial"/>
          <w:color w:val="000000"/>
          <w:lang w:val="fr-FR"/>
        </w:rPr>
        <w:t xml:space="preserve"> </w:t>
      </w:r>
      <w:r w:rsidRPr="0015358B">
        <w:rPr>
          <w:rFonts w:ascii="Arial" w:hAnsi="Arial" w:cs="Arial"/>
          <w:color w:val="000000"/>
          <w:lang w:val="fr-FR"/>
        </w:rPr>
        <w:t>reprises automatiquement dans l’ensemble des pièces. Outre le gain de temps, cette rédaction automatisée évite les incohérences entre les documents. Ces renseignements sont automatiquement intégrés dans tous les documents composant le dossier de consultation des entreprises.</w:t>
      </w:r>
    </w:p>
    <w:p w:rsidR="00340C28" w:rsidRPr="0015358B" w:rsidRDefault="00340C28">
      <w:pPr>
        <w:autoSpaceDE w:val="0"/>
        <w:spacing w:before="200" w:after="100" w:line="240" w:lineRule="auto"/>
        <w:ind w:left="567" w:right="141"/>
        <w:jc w:val="both"/>
        <w:rPr>
          <w:rFonts w:ascii="Arial" w:hAnsi="Arial" w:cs="Arial"/>
          <w:color w:val="000000"/>
          <w:lang w:val="fr-FR"/>
        </w:rPr>
      </w:pPr>
      <w:r w:rsidRPr="0015358B">
        <w:rPr>
          <w:rFonts w:ascii="Arial" w:hAnsi="Arial" w:cs="Arial"/>
          <w:color w:val="000000"/>
          <w:lang w:val="fr-FR"/>
        </w:rPr>
        <w:t xml:space="preserve">L’applicatif </w:t>
      </w:r>
      <w:r w:rsidR="004D5C18">
        <w:rPr>
          <w:rFonts w:ascii="Arial" w:hAnsi="Arial" w:cs="Arial"/>
          <w:color w:val="000000"/>
          <w:lang w:val="fr-FR"/>
        </w:rPr>
        <w:t xml:space="preserve">doit pouvoir </w:t>
      </w:r>
      <w:r w:rsidRPr="0015358B">
        <w:rPr>
          <w:rFonts w:ascii="Arial" w:hAnsi="Arial" w:cs="Arial"/>
          <w:color w:val="000000"/>
          <w:lang w:val="fr-FR"/>
        </w:rPr>
        <w:t xml:space="preserve"> mettre en œuvre la création d’une procédure depuis un dossier existant. Cette fonction permettra à l’utilisateur de dupliquer très rapidement un dossier avec l’assurance d’un document à jour réglementairement car la solution logicielle intègre automatiquement les évolutions réglementaires qui ont pu intervenir depuis la création du contrat d’origine.</w:t>
      </w:r>
    </w:p>
    <w:p w:rsidR="00340C28" w:rsidRPr="0015358B" w:rsidRDefault="00340C28">
      <w:pPr>
        <w:autoSpaceDE w:val="0"/>
        <w:spacing w:before="200" w:after="100" w:line="240" w:lineRule="auto"/>
        <w:ind w:left="567" w:right="141"/>
        <w:jc w:val="both"/>
        <w:rPr>
          <w:rFonts w:ascii="Arial" w:hAnsi="Arial" w:cs="Arial"/>
          <w:color w:val="000000"/>
          <w:lang w:val="fr-FR"/>
        </w:rPr>
      </w:pPr>
      <w:r w:rsidRPr="0015358B">
        <w:rPr>
          <w:rFonts w:ascii="Arial" w:hAnsi="Arial" w:cs="Arial"/>
          <w:color w:val="000000"/>
          <w:lang w:val="fr-FR"/>
        </w:rPr>
        <w:t>L’outil garantit la cohérence des clauses mais également celle de l’ensemble des pièces constitutives du dossier de consultation des entreprises, le respect des délais réglementaires.</w:t>
      </w:r>
    </w:p>
    <w:p w:rsidR="00340C28" w:rsidRPr="0015358B" w:rsidRDefault="00340C28">
      <w:pPr>
        <w:autoSpaceDE w:val="0"/>
        <w:spacing w:before="200" w:after="100" w:line="240" w:lineRule="auto"/>
        <w:ind w:left="567" w:right="141"/>
        <w:jc w:val="both"/>
        <w:rPr>
          <w:rFonts w:ascii="Arial" w:hAnsi="Arial" w:cs="Arial"/>
          <w:color w:val="000000"/>
          <w:lang w:val="fr-FR"/>
        </w:rPr>
      </w:pPr>
      <w:r w:rsidRPr="0015358B">
        <w:rPr>
          <w:rFonts w:ascii="Arial" w:hAnsi="Arial" w:cs="Arial"/>
          <w:color w:val="000000"/>
          <w:lang w:val="fr-FR"/>
        </w:rPr>
        <w:t>En outre, l’outil de gestion des marchés devra veiller à ne rater aucune phase du déroulement d’une procédure par le biais d’étapes à valider.</w:t>
      </w:r>
    </w:p>
    <w:p w:rsidR="00340C28" w:rsidRPr="0015358B" w:rsidRDefault="00340C28">
      <w:pPr>
        <w:autoSpaceDE w:val="0"/>
        <w:spacing w:before="200" w:after="100" w:line="240" w:lineRule="auto"/>
        <w:ind w:left="567" w:right="141"/>
        <w:jc w:val="both"/>
        <w:rPr>
          <w:rFonts w:ascii="Arial" w:hAnsi="Arial" w:cs="Arial"/>
          <w:color w:val="000000"/>
          <w:lang w:val="fr-FR"/>
        </w:rPr>
      </w:pPr>
      <w:r w:rsidRPr="0015358B">
        <w:rPr>
          <w:rFonts w:ascii="Arial" w:hAnsi="Arial" w:cs="Arial"/>
          <w:color w:val="000000"/>
          <w:lang w:val="fr-FR"/>
        </w:rPr>
        <w:t>La solution logicielle est structurante dans la construction d</w:t>
      </w:r>
      <w:r w:rsidR="004D5C18">
        <w:rPr>
          <w:rFonts w:ascii="Arial" w:hAnsi="Arial" w:cs="Arial"/>
          <w:color w:val="000000"/>
          <w:lang w:val="fr-FR"/>
        </w:rPr>
        <w:t xml:space="preserve">u </w:t>
      </w:r>
      <w:r w:rsidRPr="0015358B">
        <w:rPr>
          <w:rFonts w:ascii="Arial" w:hAnsi="Arial" w:cs="Arial"/>
          <w:color w:val="000000"/>
          <w:lang w:val="fr-FR"/>
        </w:rPr>
        <w:t xml:space="preserve"> besoin</w:t>
      </w:r>
      <w:r w:rsidR="004D5C18">
        <w:rPr>
          <w:rFonts w:ascii="Arial" w:hAnsi="Arial" w:cs="Arial"/>
          <w:color w:val="000000"/>
          <w:lang w:val="fr-FR"/>
        </w:rPr>
        <w:t xml:space="preserve"> de l’utilisateur</w:t>
      </w:r>
      <w:r w:rsidRPr="0015358B">
        <w:rPr>
          <w:rFonts w:ascii="Arial" w:hAnsi="Arial" w:cs="Arial"/>
          <w:color w:val="000000"/>
          <w:lang w:val="fr-FR"/>
        </w:rPr>
        <w:t>. Elle devra permettre de :</w:t>
      </w:r>
    </w:p>
    <w:p w:rsidR="00340C28" w:rsidRPr="0015358B" w:rsidRDefault="00340C28" w:rsidP="00EB1173">
      <w:pPr>
        <w:pStyle w:val="Paragraphedeliste1"/>
        <w:numPr>
          <w:ilvl w:val="1"/>
          <w:numId w:val="46"/>
        </w:numPr>
        <w:autoSpaceDE w:val="0"/>
        <w:spacing w:before="200" w:after="100" w:line="240" w:lineRule="exact"/>
        <w:ind w:left="1560" w:right="142" w:hanging="283"/>
        <w:rPr>
          <w:rFonts w:ascii="Arial" w:hAnsi="Arial" w:cs="Arial"/>
          <w:color w:val="000000"/>
          <w:lang w:val="fr-FR"/>
        </w:rPr>
      </w:pPr>
      <w:r w:rsidRPr="0015358B">
        <w:rPr>
          <w:rFonts w:ascii="Arial" w:hAnsi="Arial" w:cs="Arial"/>
          <w:color w:val="000000"/>
          <w:lang w:val="fr-FR"/>
        </w:rPr>
        <w:t xml:space="preserve">Inclure ses propres documents autres que ceux produits par la solution </w:t>
      </w:r>
      <w:r w:rsidRPr="0015358B">
        <w:rPr>
          <w:rFonts w:ascii="Arial" w:hAnsi="Arial" w:cs="Arial"/>
          <w:color w:val="000000"/>
          <w:lang w:val="fr-FR"/>
        </w:rPr>
        <w:br/>
        <w:t xml:space="preserve">(Cahier des Clauses Techniques Particulières, bordereaux de prix, plans, ou autres documents), </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Conserver la traçabilité des différentes versions des documents,</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 xml:space="preserve">Visualiser simplement le contenu de l’ensemble des pièces de marchés. </w:t>
      </w:r>
    </w:p>
    <w:p w:rsidR="00340C28" w:rsidRPr="0015358B" w:rsidRDefault="00340C28">
      <w:pPr>
        <w:autoSpaceDE w:val="0"/>
        <w:spacing w:before="200" w:after="100" w:line="240" w:lineRule="auto"/>
        <w:ind w:left="567" w:right="-648"/>
        <w:jc w:val="both"/>
        <w:rPr>
          <w:rFonts w:ascii="Arial" w:hAnsi="Arial" w:cs="Arial"/>
          <w:color w:val="000000"/>
          <w:lang w:val="fr-FR"/>
        </w:rPr>
      </w:pPr>
      <w:r w:rsidRPr="0015358B">
        <w:rPr>
          <w:rFonts w:ascii="Arial" w:hAnsi="Arial" w:cs="Arial"/>
          <w:color w:val="000000"/>
          <w:lang w:val="fr-FR"/>
        </w:rPr>
        <w:t>Les documents doivent pouvoir être stockés en base de données pour garantir l’archivage des marchés. Les buts :</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Renforcement de la sécurité juridique et de la cohérence administrative des pièces</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Sécurisation de l’enchainement des phases des procédures conforme aux règles de la commande publique</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Traçabilité des saisies ou des interventions sur une procédure (rappel de l’ID, date, heure, …)</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Optimisation du temps de rédaction</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Optimisation du temps de gestion de procédures</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Ordonnancement et planification  des procédures et des marchés</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000000"/>
          <w:lang w:val="fr-FR"/>
        </w:rPr>
      </w:pPr>
      <w:r w:rsidRPr="0015358B">
        <w:rPr>
          <w:rFonts w:ascii="Arial" w:hAnsi="Arial" w:cs="Arial"/>
          <w:color w:val="000000"/>
          <w:lang w:val="fr-FR"/>
        </w:rPr>
        <w:t>Adaptabilité des clauses et documents types aux exigences du PA</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auto"/>
          <w:lang w:val="fr-FR"/>
        </w:rPr>
      </w:pPr>
      <w:r w:rsidRPr="0015358B">
        <w:rPr>
          <w:rFonts w:ascii="Arial" w:hAnsi="Arial" w:cs="Arial"/>
          <w:color w:val="000000"/>
          <w:lang w:val="fr-FR"/>
        </w:rPr>
        <w:t xml:space="preserve">Gestion globalisée du plan de </w:t>
      </w:r>
      <w:r w:rsidRPr="0015358B">
        <w:rPr>
          <w:rFonts w:ascii="Arial" w:hAnsi="Arial" w:cs="Arial"/>
          <w:color w:val="auto"/>
          <w:lang w:val="fr-FR"/>
        </w:rPr>
        <w:t>charge pluri annuel et tableau de bord associé</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color w:val="auto"/>
          <w:lang w:val="fr-FR"/>
        </w:rPr>
      </w:pPr>
      <w:r w:rsidRPr="0015358B">
        <w:rPr>
          <w:rFonts w:ascii="Arial" w:hAnsi="Arial" w:cs="Arial"/>
          <w:color w:val="auto"/>
          <w:lang w:val="fr-FR"/>
        </w:rPr>
        <w:t xml:space="preserve">Optimisation du traitement dématérialisé des bordereaux de prix unitaires (export et import) </w:t>
      </w:r>
    </w:p>
    <w:p w:rsidR="00340C28" w:rsidRPr="0015358B" w:rsidRDefault="00340C28" w:rsidP="00EB1173">
      <w:pPr>
        <w:pStyle w:val="Paragraphedeliste1"/>
        <w:numPr>
          <w:ilvl w:val="1"/>
          <w:numId w:val="46"/>
        </w:numPr>
        <w:autoSpaceDE w:val="0"/>
        <w:spacing w:before="200" w:after="100" w:line="240" w:lineRule="exact"/>
        <w:ind w:left="1560" w:right="142" w:hanging="283"/>
        <w:jc w:val="both"/>
        <w:rPr>
          <w:rFonts w:ascii="Arial" w:hAnsi="Arial" w:cs="Arial"/>
          <w:b/>
          <w:color w:val="auto"/>
          <w:sz w:val="22"/>
          <w:szCs w:val="22"/>
          <w:lang w:val="fr-FR"/>
        </w:rPr>
      </w:pPr>
      <w:r w:rsidRPr="0015358B">
        <w:rPr>
          <w:rFonts w:ascii="Arial" w:hAnsi="Arial" w:cs="Arial"/>
          <w:color w:val="auto"/>
        </w:rPr>
        <w:t>Suivi de l’historique des offres</w:t>
      </w:r>
    </w:p>
    <w:p w:rsidR="00340C28" w:rsidRPr="0015358B" w:rsidRDefault="00340C28" w:rsidP="00CC1679">
      <w:pPr>
        <w:pStyle w:val="Paragraphedeliste1"/>
        <w:autoSpaceDE w:val="0"/>
        <w:spacing w:before="60" w:after="100" w:line="240" w:lineRule="exact"/>
        <w:ind w:left="1560" w:right="142"/>
        <w:jc w:val="both"/>
        <w:rPr>
          <w:rFonts w:ascii="Arial" w:hAnsi="Arial" w:cs="Arial"/>
          <w:lang w:val="fr-FR"/>
        </w:rPr>
      </w:pPr>
    </w:p>
    <w:p w:rsidR="00340C28" w:rsidRPr="0015358B" w:rsidRDefault="00340C28">
      <w:pPr>
        <w:pStyle w:val="Paragraphedeliste1"/>
        <w:autoSpaceDE w:val="0"/>
        <w:spacing w:before="100" w:after="0" w:line="240" w:lineRule="exact"/>
        <w:ind w:left="0" w:right="142"/>
        <w:jc w:val="both"/>
        <w:rPr>
          <w:rFonts w:ascii="Arial" w:hAnsi="Arial" w:cs="Arial"/>
          <w:color w:val="000000"/>
          <w:lang w:val="fr-FR" w:eastAsia="fr-FR"/>
        </w:rPr>
        <w:sectPr w:rsidR="00340C28" w:rsidRPr="0015358B">
          <w:headerReference w:type="even" r:id="rId179"/>
          <w:headerReference w:type="default" r:id="rId180"/>
          <w:footerReference w:type="even" r:id="rId181"/>
          <w:pgSz w:w="11906" w:h="16838"/>
          <w:pgMar w:top="1135" w:right="849" w:bottom="1417" w:left="1560" w:header="708" w:footer="281" w:gutter="0"/>
          <w:cols w:space="720"/>
          <w:docGrid w:linePitch="360"/>
        </w:sectPr>
      </w:pPr>
    </w:p>
    <w:p w:rsidR="00CF5449" w:rsidRDefault="00CF5449" w:rsidP="001A4580">
      <w:pPr>
        <w:pStyle w:val="Titre1"/>
        <w:numPr>
          <w:ilvl w:val="0"/>
          <w:numId w:val="197"/>
        </w:numPr>
      </w:pPr>
      <w:bookmarkStart w:id="211" w:name="_Toc480480122"/>
      <w:r w:rsidRPr="001A4580">
        <w:lastRenderedPageBreak/>
        <w:t>Annexes</w:t>
      </w:r>
      <w:bookmarkEnd w:id="211"/>
    </w:p>
    <w:p w:rsidR="00340C28" w:rsidRPr="0015358B" w:rsidRDefault="00FD6CF9" w:rsidP="00CF5449">
      <w:pPr>
        <w:spacing w:before="300"/>
        <w:ind w:left="567"/>
        <w:rPr>
          <w:rFonts w:ascii="Arial" w:hAnsi="Arial" w:cs="Arial"/>
          <w:lang w:val="fr-FR"/>
        </w:rPr>
      </w:pPr>
      <w:bookmarkStart w:id="212" w:name="_Toc469401308"/>
      <w:bookmarkStart w:id="213" w:name="_Toc469403566"/>
      <w:bookmarkStart w:id="214" w:name="_Toc480480123"/>
      <w:r w:rsidRPr="00CF5449">
        <w:rPr>
          <w:rStyle w:val="Titre2Car1"/>
          <w:i w:val="0"/>
          <w:lang w:val="fr-FR"/>
        </w:rPr>
        <w:t>Annexe</w:t>
      </w:r>
      <w:r w:rsidR="000E3407" w:rsidRPr="00CF5449">
        <w:rPr>
          <w:rStyle w:val="Titre2Car1"/>
          <w:i w:val="0"/>
          <w:lang w:val="fr-FR"/>
        </w:rPr>
        <w:t xml:space="preserve"> </w:t>
      </w:r>
      <w:r w:rsidR="005067A9" w:rsidRPr="00CF5449">
        <w:rPr>
          <w:rStyle w:val="Titre2Car1"/>
          <w:i w:val="0"/>
          <w:lang w:val="fr-FR"/>
        </w:rPr>
        <w:t>5</w:t>
      </w:r>
      <w:r w:rsidRPr="00CF5449">
        <w:rPr>
          <w:rStyle w:val="Titre2Car1"/>
          <w:i w:val="0"/>
          <w:lang w:val="fr-FR"/>
        </w:rPr>
        <w:t>.1 – Loi de Modernisation du Système de Santé. (L.M.S.S)</w:t>
      </w:r>
      <w:bookmarkEnd w:id="212"/>
      <w:bookmarkEnd w:id="213"/>
      <w:bookmarkEnd w:id="214"/>
      <w:r w:rsidRPr="00CF5449">
        <w:rPr>
          <w:rStyle w:val="Titre2Car1"/>
          <w:i w:val="0"/>
          <w:lang w:val="fr-FR"/>
        </w:rPr>
        <w:t xml:space="preserve"> </w:t>
      </w:r>
      <w:r w:rsidRPr="00CF5449">
        <w:rPr>
          <w:rStyle w:val="Titre2Car1"/>
          <w:i w:val="0"/>
          <w:lang w:val="fr-FR"/>
        </w:rPr>
        <w:br/>
      </w:r>
      <w:r w:rsidR="00340C28" w:rsidRPr="0015358B">
        <w:rPr>
          <w:rFonts w:ascii="Arial" w:hAnsi="Arial" w:cs="Arial"/>
          <w:color w:val="000000"/>
          <w:sz w:val="22"/>
          <w:szCs w:val="22"/>
          <w:lang w:val="fr-FR"/>
        </w:rPr>
        <w:tab/>
        <w:t xml:space="preserve">      Article.107 (GHT)  et art.L.6132-1, art.L.6132-2, art.L.6132-5, art.L.6132-7</w:t>
      </w:r>
      <w:r w:rsidR="004D5C18">
        <w:rPr>
          <w:rFonts w:ascii="Arial" w:hAnsi="Arial" w:cs="Arial"/>
          <w:color w:val="000000"/>
          <w:sz w:val="22"/>
          <w:szCs w:val="22"/>
          <w:lang w:val="fr-FR"/>
        </w:rPr>
        <w:t xml:space="preserve"> </w:t>
      </w:r>
    </w:p>
    <w:p w:rsidR="00340C28" w:rsidRPr="0015358B" w:rsidRDefault="00DF5795">
      <w:pPr>
        <w:ind w:left="0"/>
        <w:rPr>
          <w:rFonts w:ascii="Arial" w:hAnsi="Arial" w:cs="Arial"/>
          <w:b/>
          <w:color w:val="000000"/>
          <w:sz w:val="22"/>
          <w:szCs w:val="22"/>
          <w:lang w:val="fr-FR"/>
        </w:rPr>
      </w:pPr>
      <w:r>
        <w:rPr>
          <w:rFonts w:ascii="Arial" w:hAnsi="Arial" w:cs="Arial"/>
          <w:noProof/>
          <w:szCs w:val="22"/>
          <w:lang w:val="fr-FR" w:eastAsia="fr-FR"/>
        </w:rPr>
        <w:drawing>
          <wp:inline distT="0" distB="0" distL="0" distR="0" wp14:anchorId="636848C9" wp14:editId="32BD323E">
            <wp:extent cx="5848350" cy="1724025"/>
            <wp:effectExtent l="1905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2" cstate="print"/>
                    <a:srcRect/>
                    <a:stretch>
                      <a:fillRect/>
                    </a:stretch>
                  </pic:blipFill>
                  <pic:spPr bwMode="auto">
                    <a:xfrm>
                      <a:off x="0" y="0"/>
                      <a:ext cx="5848350" cy="1724025"/>
                    </a:xfrm>
                    <a:prstGeom prst="rect">
                      <a:avLst/>
                    </a:prstGeom>
                    <a:solidFill>
                      <a:srgbClr val="FFFFFF"/>
                    </a:solidFill>
                    <a:ln w="9525">
                      <a:noFill/>
                      <a:miter lim="800000"/>
                      <a:headEnd/>
                      <a:tailEnd/>
                    </a:ln>
                  </pic:spPr>
                </pic:pic>
              </a:graphicData>
            </a:graphic>
          </wp:inline>
        </w:drawing>
      </w:r>
    </w:p>
    <w:p w:rsidR="00340C28" w:rsidRPr="0015358B" w:rsidRDefault="00340C28">
      <w:pPr>
        <w:ind w:left="0"/>
        <w:rPr>
          <w:rFonts w:ascii="Arial" w:hAnsi="Arial" w:cs="Arial"/>
        </w:rPr>
      </w:pPr>
      <w:r w:rsidRPr="0015358B">
        <w:rPr>
          <w:rFonts w:ascii="Arial" w:hAnsi="Arial" w:cs="Arial"/>
          <w:b/>
          <w:color w:val="000000"/>
          <w:sz w:val="22"/>
          <w:szCs w:val="22"/>
          <w:lang w:val="fr-FR"/>
        </w:rPr>
        <w:t>…..</w:t>
      </w:r>
      <w:r w:rsidRPr="0015358B">
        <w:rPr>
          <w:rFonts w:ascii="Arial" w:hAnsi="Arial" w:cs="Arial"/>
          <w:b/>
          <w:color w:val="000000"/>
          <w:sz w:val="22"/>
          <w:szCs w:val="22"/>
          <w:lang w:val="fr-FR"/>
        </w:rPr>
        <w:br/>
        <w:t>…..</w:t>
      </w:r>
    </w:p>
    <w:p w:rsidR="00340C28" w:rsidRPr="0015358B" w:rsidRDefault="00DF5795">
      <w:pPr>
        <w:ind w:left="0"/>
        <w:rPr>
          <w:rFonts w:ascii="Arial" w:hAnsi="Arial" w:cs="Arial"/>
        </w:rPr>
      </w:pPr>
      <w:r>
        <w:rPr>
          <w:rFonts w:ascii="Arial" w:hAnsi="Arial" w:cs="Arial"/>
          <w:noProof/>
          <w:szCs w:val="22"/>
          <w:lang w:val="fr-FR" w:eastAsia="fr-FR"/>
        </w:rPr>
        <w:drawing>
          <wp:inline distT="0" distB="0" distL="0" distR="0" wp14:anchorId="1F3D4B98" wp14:editId="0D89BC3F">
            <wp:extent cx="5810250" cy="2038350"/>
            <wp:effectExtent l="1905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3" cstate="print"/>
                    <a:srcRect/>
                    <a:stretch>
                      <a:fillRect/>
                    </a:stretch>
                  </pic:blipFill>
                  <pic:spPr bwMode="auto">
                    <a:xfrm>
                      <a:off x="0" y="0"/>
                      <a:ext cx="5810250" cy="2038350"/>
                    </a:xfrm>
                    <a:prstGeom prst="rect">
                      <a:avLst/>
                    </a:prstGeom>
                    <a:solidFill>
                      <a:srgbClr val="FFFFFF"/>
                    </a:solidFill>
                    <a:ln w="9525">
                      <a:noFill/>
                      <a:miter lim="800000"/>
                      <a:headEnd/>
                      <a:tailEnd/>
                    </a:ln>
                  </pic:spPr>
                </pic:pic>
              </a:graphicData>
            </a:graphic>
          </wp:inline>
        </w:drawing>
      </w:r>
      <w:r w:rsidR="00340C28" w:rsidRPr="0015358B">
        <w:rPr>
          <w:rFonts w:ascii="Arial" w:hAnsi="Arial" w:cs="Arial"/>
          <w:b/>
          <w:color w:val="000000"/>
          <w:sz w:val="22"/>
          <w:szCs w:val="22"/>
          <w:lang w:val="fr-FR"/>
        </w:rPr>
        <w:t>…..</w:t>
      </w:r>
      <w:r w:rsidR="00340C28" w:rsidRPr="0015358B">
        <w:rPr>
          <w:rFonts w:ascii="Arial" w:hAnsi="Arial" w:cs="Arial"/>
          <w:b/>
          <w:color w:val="000000"/>
          <w:sz w:val="22"/>
          <w:szCs w:val="22"/>
          <w:lang w:val="fr-FR"/>
        </w:rPr>
        <w:br/>
        <w:t>…..</w:t>
      </w:r>
    </w:p>
    <w:p w:rsidR="00340C28" w:rsidRPr="0015358B" w:rsidRDefault="00DF5795">
      <w:pPr>
        <w:ind w:left="0"/>
        <w:rPr>
          <w:rFonts w:ascii="Arial" w:hAnsi="Arial" w:cs="Arial"/>
          <w:b/>
          <w:color w:val="000000"/>
          <w:sz w:val="22"/>
          <w:szCs w:val="22"/>
          <w:lang w:val="fr-FR"/>
        </w:rPr>
      </w:pPr>
      <w:r>
        <w:rPr>
          <w:rFonts w:ascii="Arial" w:hAnsi="Arial" w:cs="Arial"/>
          <w:noProof/>
          <w:szCs w:val="22"/>
          <w:lang w:val="fr-FR" w:eastAsia="fr-FR"/>
        </w:rPr>
        <w:drawing>
          <wp:inline distT="0" distB="0" distL="0" distR="0" wp14:anchorId="78076EF0" wp14:editId="5037D3EA">
            <wp:extent cx="5838825" cy="2181225"/>
            <wp:effectExtent l="1905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4" cstate="print"/>
                    <a:srcRect/>
                    <a:stretch>
                      <a:fillRect/>
                    </a:stretch>
                  </pic:blipFill>
                  <pic:spPr bwMode="auto">
                    <a:xfrm>
                      <a:off x="0" y="0"/>
                      <a:ext cx="5838825" cy="2181225"/>
                    </a:xfrm>
                    <a:prstGeom prst="rect">
                      <a:avLst/>
                    </a:prstGeom>
                    <a:solidFill>
                      <a:srgbClr val="FFFFFF"/>
                    </a:solidFill>
                    <a:ln w="9525">
                      <a:noFill/>
                      <a:miter lim="800000"/>
                      <a:headEnd/>
                      <a:tailEnd/>
                    </a:ln>
                  </pic:spPr>
                </pic:pic>
              </a:graphicData>
            </a:graphic>
          </wp:inline>
        </w:drawing>
      </w:r>
    </w:p>
    <w:p w:rsidR="00340C28" w:rsidRPr="0015358B" w:rsidRDefault="00340C28">
      <w:pPr>
        <w:ind w:left="0"/>
        <w:rPr>
          <w:rFonts w:ascii="Arial" w:hAnsi="Arial" w:cs="Arial"/>
          <w:b/>
          <w:color w:val="000000"/>
          <w:sz w:val="22"/>
          <w:szCs w:val="22"/>
          <w:lang w:val="fr-FR"/>
        </w:rPr>
      </w:pPr>
      <w:r w:rsidRPr="0015358B">
        <w:rPr>
          <w:rFonts w:ascii="Arial" w:hAnsi="Arial" w:cs="Arial"/>
          <w:b/>
          <w:color w:val="000000"/>
          <w:sz w:val="22"/>
          <w:szCs w:val="22"/>
          <w:lang w:val="fr-FR"/>
        </w:rPr>
        <w:t>…..</w:t>
      </w:r>
      <w:r w:rsidRPr="0015358B">
        <w:rPr>
          <w:rFonts w:ascii="Arial" w:hAnsi="Arial" w:cs="Arial"/>
          <w:b/>
          <w:color w:val="000000"/>
          <w:sz w:val="22"/>
          <w:szCs w:val="22"/>
          <w:lang w:val="fr-FR"/>
        </w:rPr>
        <w:br/>
        <w:t>…..</w:t>
      </w:r>
    </w:p>
    <w:p w:rsidR="00340C28" w:rsidRPr="0015358B" w:rsidRDefault="00340C28">
      <w:pPr>
        <w:ind w:left="0"/>
        <w:rPr>
          <w:rFonts w:ascii="Arial" w:hAnsi="Arial" w:cs="Arial"/>
          <w:b/>
          <w:color w:val="000000"/>
          <w:sz w:val="22"/>
          <w:szCs w:val="22"/>
          <w:lang w:val="fr-FR"/>
        </w:rPr>
      </w:pPr>
    </w:p>
    <w:p w:rsidR="00340C28" w:rsidRPr="0015358B" w:rsidRDefault="00DF5795">
      <w:pPr>
        <w:ind w:left="0"/>
        <w:rPr>
          <w:rFonts w:ascii="Arial" w:hAnsi="Arial" w:cs="Arial"/>
          <w:lang w:val="fr-FR"/>
        </w:rPr>
      </w:pPr>
      <w:r>
        <w:rPr>
          <w:rFonts w:ascii="Arial" w:hAnsi="Arial" w:cs="Arial"/>
          <w:noProof/>
          <w:szCs w:val="22"/>
          <w:lang w:val="fr-FR" w:eastAsia="fr-FR"/>
        </w:rPr>
        <w:drawing>
          <wp:inline distT="0" distB="0" distL="0" distR="0" wp14:anchorId="08C9930D" wp14:editId="381B016F">
            <wp:extent cx="5848350" cy="2009775"/>
            <wp:effectExtent l="1905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5" cstate="print"/>
                    <a:srcRect/>
                    <a:stretch>
                      <a:fillRect/>
                    </a:stretch>
                  </pic:blipFill>
                  <pic:spPr bwMode="auto">
                    <a:xfrm>
                      <a:off x="0" y="0"/>
                      <a:ext cx="5848350" cy="2009775"/>
                    </a:xfrm>
                    <a:prstGeom prst="rect">
                      <a:avLst/>
                    </a:prstGeom>
                    <a:solidFill>
                      <a:srgbClr val="FFFFFF"/>
                    </a:solidFill>
                    <a:ln w="9525">
                      <a:noFill/>
                      <a:miter lim="800000"/>
                      <a:headEnd/>
                      <a:tailEnd/>
                    </a:ln>
                  </pic:spPr>
                </pic:pic>
              </a:graphicData>
            </a:graphic>
          </wp:inline>
        </w:drawing>
      </w:r>
      <w:r w:rsidR="00340C28" w:rsidRPr="0015358B">
        <w:rPr>
          <w:rFonts w:ascii="Arial" w:hAnsi="Arial" w:cs="Arial"/>
          <w:b/>
          <w:color w:val="000000"/>
          <w:sz w:val="22"/>
          <w:szCs w:val="22"/>
          <w:lang w:val="fr-FR"/>
        </w:rPr>
        <w:t>…..</w:t>
      </w:r>
      <w:r w:rsidR="00340C28" w:rsidRPr="0015358B">
        <w:rPr>
          <w:rFonts w:ascii="Arial" w:hAnsi="Arial" w:cs="Arial"/>
          <w:b/>
          <w:color w:val="000000"/>
          <w:sz w:val="22"/>
          <w:szCs w:val="22"/>
          <w:lang w:val="fr-FR"/>
        </w:rPr>
        <w:br/>
        <w:t xml:space="preserve">…..Modifications du Code de la Santé mentionnées dans la L.M.S.S </w:t>
      </w:r>
      <w:r w:rsidR="00340C28" w:rsidRPr="0015358B">
        <w:rPr>
          <w:rFonts w:ascii="Arial" w:hAnsi="Arial" w:cs="Arial"/>
          <w:color w:val="000000"/>
          <w:sz w:val="22"/>
          <w:szCs w:val="22"/>
          <w:lang w:val="fr-FR"/>
        </w:rPr>
        <w:t>(</w:t>
      </w:r>
      <w:r w:rsidR="00340C28" w:rsidRPr="0015358B">
        <w:rPr>
          <w:rFonts w:ascii="Arial" w:hAnsi="Arial" w:cs="Arial"/>
          <w:color w:val="000000"/>
          <w:sz w:val="18"/>
          <w:szCs w:val="18"/>
          <w:lang w:val="fr-FR"/>
        </w:rPr>
        <w:t>bas de texte 1 sur 114)</w:t>
      </w:r>
    </w:p>
    <w:p w:rsidR="00340C28" w:rsidRPr="0015358B" w:rsidRDefault="00DF5795">
      <w:pPr>
        <w:ind w:left="0"/>
        <w:rPr>
          <w:rFonts w:ascii="Arial" w:hAnsi="Arial" w:cs="Arial"/>
          <w:b/>
          <w:color w:val="000000"/>
          <w:sz w:val="22"/>
          <w:szCs w:val="22"/>
          <w:lang w:val="fr-FR"/>
        </w:rPr>
      </w:pPr>
      <w:r>
        <w:rPr>
          <w:rFonts w:ascii="Arial" w:hAnsi="Arial" w:cs="Arial"/>
          <w:noProof/>
          <w:szCs w:val="22"/>
          <w:lang w:val="fr-FR" w:eastAsia="fr-FR"/>
        </w:rPr>
        <w:drawing>
          <wp:inline distT="0" distB="0" distL="0" distR="0" wp14:anchorId="7F12E380" wp14:editId="12AEA016">
            <wp:extent cx="5791200" cy="571500"/>
            <wp:effectExtent l="1905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6" cstate="print"/>
                    <a:srcRect/>
                    <a:stretch>
                      <a:fillRect/>
                    </a:stretch>
                  </pic:blipFill>
                  <pic:spPr bwMode="auto">
                    <a:xfrm>
                      <a:off x="0" y="0"/>
                      <a:ext cx="5791200" cy="571500"/>
                    </a:xfrm>
                    <a:prstGeom prst="rect">
                      <a:avLst/>
                    </a:prstGeom>
                    <a:solidFill>
                      <a:srgbClr val="FFFFFF"/>
                    </a:solidFill>
                    <a:ln w="9525">
                      <a:noFill/>
                      <a:miter lim="800000"/>
                      <a:headEnd/>
                      <a:tailEnd/>
                    </a:ln>
                  </pic:spPr>
                </pic:pic>
              </a:graphicData>
            </a:graphic>
          </wp:inline>
        </w:drawing>
      </w:r>
    </w:p>
    <w:p w:rsidR="00340C28" w:rsidRPr="0015358B" w:rsidRDefault="00340C28">
      <w:pPr>
        <w:ind w:left="0"/>
        <w:rPr>
          <w:rFonts w:ascii="Arial" w:hAnsi="Arial" w:cs="Arial"/>
          <w:b/>
          <w:color w:val="000000"/>
          <w:sz w:val="22"/>
          <w:szCs w:val="22"/>
          <w:lang w:val="fr-FR"/>
        </w:rPr>
      </w:pPr>
    </w:p>
    <w:p w:rsidR="003D6E0C" w:rsidRDefault="00340C28">
      <w:pPr>
        <w:pStyle w:val="Titre2"/>
        <w:rPr>
          <w:lang w:val="fr-FR"/>
        </w:rPr>
      </w:pPr>
      <w:r w:rsidRPr="0015358B">
        <w:rPr>
          <w:lang w:val="fr-FR"/>
        </w:rPr>
        <w:br w:type="page"/>
      </w:r>
    </w:p>
    <w:p w:rsidR="003D6E0C" w:rsidRPr="00CF5449" w:rsidRDefault="00340C28" w:rsidP="001A4580">
      <w:pPr>
        <w:pStyle w:val="Titre2"/>
        <w:rPr>
          <w:color w:val="365F91"/>
          <w:lang w:val="fr-FR"/>
        </w:rPr>
      </w:pPr>
      <w:bookmarkStart w:id="215" w:name="_Toc469401311"/>
      <w:bookmarkStart w:id="216" w:name="_Toc469403569"/>
      <w:bookmarkStart w:id="217" w:name="_Toc480480124"/>
      <w:r w:rsidRPr="00CF5449">
        <w:rPr>
          <w:lang w:val="fr-FR"/>
        </w:rPr>
        <w:lastRenderedPageBreak/>
        <w:t>Annexe</w:t>
      </w:r>
      <w:r w:rsidR="00203EE1" w:rsidRPr="00CF5449">
        <w:rPr>
          <w:lang w:val="fr-FR"/>
        </w:rPr>
        <w:t xml:space="preserve"> </w:t>
      </w:r>
      <w:r w:rsidR="005067A9" w:rsidRPr="00CF5449">
        <w:rPr>
          <w:lang w:val="fr-FR"/>
        </w:rPr>
        <w:t>5</w:t>
      </w:r>
      <w:r w:rsidRPr="00CF5449">
        <w:rPr>
          <w:lang w:val="fr-FR"/>
        </w:rPr>
        <w:t>.</w:t>
      </w:r>
      <w:r w:rsidR="00D65F4E" w:rsidRPr="00CF5449">
        <w:rPr>
          <w:lang w:val="fr-FR"/>
        </w:rPr>
        <w:t>2</w:t>
      </w:r>
      <w:r w:rsidRPr="00CF5449">
        <w:rPr>
          <w:lang w:val="fr-FR"/>
        </w:rPr>
        <w:t xml:space="preserve"> –Fiches de poste-type des acteurs des processus achat</w:t>
      </w:r>
      <w:bookmarkEnd w:id="215"/>
      <w:bookmarkEnd w:id="216"/>
      <w:bookmarkEnd w:id="217"/>
    </w:p>
    <w:p w:rsidR="00C4419D" w:rsidRDefault="00340C28" w:rsidP="00DA3258">
      <w:pPr>
        <w:pStyle w:val="Titre3"/>
        <w:ind w:left="0"/>
        <w:rPr>
          <w:color w:val="002060"/>
        </w:rPr>
      </w:pPr>
      <w:bookmarkStart w:id="218" w:name="_Toc469401312"/>
      <w:bookmarkStart w:id="219" w:name="_Toc469403570"/>
      <w:bookmarkStart w:id="220" w:name="_Toc480480125"/>
      <w:r w:rsidRPr="0015358B">
        <w:t>Annexe</w:t>
      </w:r>
      <w:r w:rsidR="00203EE1">
        <w:t xml:space="preserve"> </w:t>
      </w:r>
      <w:r w:rsidR="005067A9">
        <w:t>5</w:t>
      </w:r>
      <w:r w:rsidRPr="0015358B">
        <w:t>.</w:t>
      </w:r>
      <w:r w:rsidR="00AD1DCE">
        <w:t>2</w:t>
      </w:r>
      <w:r w:rsidRPr="0015358B">
        <w:t>.1  –Fiches de poste-type d’un responsable de département d’achat</w:t>
      </w:r>
      <w:bookmarkEnd w:id="218"/>
      <w:bookmarkEnd w:id="219"/>
      <w:bookmarkEnd w:id="220"/>
    </w:p>
    <w:p w:rsidR="00340C28" w:rsidRPr="0015358B" w:rsidRDefault="00340C28">
      <w:pPr>
        <w:pBdr>
          <w:top w:val="single" w:sz="4" w:space="1" w:color="000000"/>
          <w:left w:val="single" w:sz="4" w:space="4" w:color="000000"/>
          <w:bottom w:val="single" w:sz="4" w:space="1" w:color="000000"/>
          <w:right w:val="single" w:sz="4" w:space="4" w:color="000000"/>
        </w:pBdr>
        <w:jc w:val="center"/>
        <w:rPr>
          <w:rFonts w:ascii="Arial" w:hAnsi="Arial" w:cs="Arial"/>
          <w:color w:val="000000"/>
          <w:lang w:val="fr-FR"/>
        </w:rPr>
      </w:pPr>
      <w:r w:rsidRPr="0015358B">
        <w:rPr>
          <w:rFonts w:ascii="Arial" w:hAnsi="Arial" w:cs="Arial"/>
          <w:b/>
          <w:color w:val="002060"/>
          <w:lang w:val="fr-FR"/>
        </w:rPr>
        <w:t xml:space="preserve">RESPONSABLE DE </w:t>
      </w:r>
      <w:r>
        <w:rPr>
          <w:rFonts w:ascii="Arial" w:hAnsi="Arial" w:cs="Arial"/>
          <w:b/>
          <w:color w:val="002060"/>
          <w:lang w:val="fr-FR"/>
        </w:rPr>
        <w:t>DEPARTEMENT</w:t>
      </w:r>
      <w:r w:rsidRPr="0015358B">
        <w:rPr>
          <w:rFonts w:ascii="Arial" w:hAnsi="Arial" w:cs="Arial"/>
          <w:b/>
          <w:color w:val="002060"/>
          <w:lang w:val="fr-FR"/>
        </w:rPr>
        <w:t xml:space="preserve"> D’ACHAT</w:t>
      </w:r>
    </w:p>
    <w:p w:rsidR="00340C28" w:rsidRPr="0015358B" w:rsidRDefault="00340C28">
      <w:pPr>
        <w:pStyle w:val="Corpsdetexte21"/>
        <w:spacing w:after="100"/>
        <w:rPr>
          <w:rFonts w:ascii="Arial" w:hAnsi="Arial" w:cs="Arial"/>
          <w:color w:val="000000"/>
        </w:rPr>
      </w:pPr>
      <w:r w:rsidRPr="0015358B">
        <w:rPr>
          <w:rFonts w:ascii="Arial" w:hAnsi="Arial" w:cs="Arial"/>
          <w:color w:val="000000"/>
          <w:sz w:val="20"/>
        </w:rPr>
        <w:t>Le responsable de département d’achat exerce son activité au sein de la fonction achat du GHT xx comprenant (à titre indicatif, car les organisations peuvent varier très significativement suivant la taille et configuration du GHT. Cf.§.5) les départements suivantes :</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Médicaments et dispositif médicaux (x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Moyens généraux et équipements (y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Biomédical et Laboratoires de Biologie (z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Travaux, énergies et réseaux (m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d’approvisionnement (x commandes/an)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 Projet »</w:t>
      </w:r>
    </w:p>
    <w:p w:rsidR="00340C28" w:rsidRPr="0015358B" w:rsidRDefault="00340C28" w:rsidP="00EB1173">
      <w:pPr>
        <w:numPr>
          <w:ilvl w:val="0"/>
          <w:numId w:val="2"/>
        </w:numPr>
        <w:spacing w:after="40" w:line="240" w:lineRule="auto"/>
        <w:ind w:left="714" w:hanging="357"/>
        <w:jc w:val="both"/>
        <w:rPr>
          <w:rFonts w:ascii="Arial" w:hAnsi="Arial" w:cs="Arial"/>
          <w:b/>
          <w:color w:val="403152"/>
          <w:u w:val="single"/>
          <w:lang w:val="fr-FR"/>
        </w:rPr>
      </w:pPr>
      <w:r w:rsidRPr="0015358B">
        <w:rPr>
          <w:rFonts w:ascii="Arial" w:hAnsi="Arial" w:cs="Arial"/>
          <w:color w:val="000000"/>
          <w:lang w:val="fr-FR"/>
        </w:rPr>
        <w:t>Département « Supports et Méthodes</w:t>
      </w:r>
    </w:p>
    <w:p w:rsidR="00340C28" w:rsidRPr="0015358B" w:rsidRDefault="00340C28">
      <w:pPr>
        <w:spacing w:before="200" w:after="100"/>
        <w:ind w:left="0"/>
        <w:rPr>
          <w:rFonts w:ascii="Arial" w:hAnsi="Arial" w:cs="Arial"/>
          <w:b/>
          <w:color w:val="403152"/>
          <w:u w:val="single"/>
        </w:rPr>
      </w:pPr>
      <w:r w:rsidRPr="0015358B">
        <w:rPr>
          <w:rFonts w:ascii="Arial" w:hAnsi="Arial" w:cs="Arial"/>
          <w:b/>
          <w:color w:val="403152"/>
          <w:u w:val="single"/>
          <w:lang w:val="fr-FR"/>
        </w:rPr>
        <w:t>GRADE</w:t>
      </w:r>
      <w:r w:rsidRPr="0015358B">
        <w:rPr>
          <w:rFonts w:ascii="Arial" w:hAnsi="Arial" w:cs="Arial"/>
          <w:b/>
          <w:color w:val="000000"/>
          <w:lang w:val="fr-FR"/>
        </w:rPr>
        <w:t> </w:t>
      </w:r>
      <w:r w:rsidRPr="0015358B">
        <w:rPr>
          <w:rFonts w:ascii="Arial" w:hAnsi="Arial" w:cs="Arial"/>
          <w:color w:val="000000"/>
          <w:lang w:val="fr-FR"/>
        </w:rPr>
        <w:t>:  A – Ingénieur hospitalier</w:t>
      </w:r>
    </w:p>
    <w:p w:rsidR="00340C28" w:rsidRPr="0015358B" w:rsidRDefault="00340C28">
      <w:pPr>
        <w:pStyle w:val="Retraitcorpsdetexte"/>
        <w:spacing w:before="200" w:after="100"/>
        <w:ind w:left="0"/>
        <w:rPr>
          <w:rFonts w:ascii="Arial" w:hAnsi="Arial" w:cs="Arial"/>
          <w:color w:val="000000"/>
        </w:rPr>
      </w:pPr>
      <w:r w:rsidRPr="0015358B">
        <w:rPr>
          <w:rFonts w:ascii="Arial" w:hAnsi="Arial" w:cs="Arial"/>
          <w:b/>
          <w:color w:val="403152"/>
          <w:u w:val="single"/>
        </w:rPr>
        <w:t>CADRE DE L’EXERCICE</w:t>
      </w:r>
      <w:r w:rsidRPr="0015358B">
        <w:rPr>
          <w:rFonts w:ascii="Arial" w:hAnsi="Arial" w:cs="Arial"/>
          <w:color w:val="403152"/>
        </w:rPr>
        <w:t xml:space="preserve"> : </w:t>
      </w:r>
    </w:p>
    <w:p w:rsidR="00340C28" w:rsidRPr="0015358B" w:rsidRDefault="00340C28">
      <w:pPr>
        <w:spacing w:before="100" w:after="100"/>
        <w:ind w:left="426"/>
        <w:jc w:val="both"/>
        <w:rPr>
          <w:rFonts w:ascii="Arial" w:hAnsi="Arial" w:cs="Arial"/>
          <w:color w:val="000000"/>
          <w:lang w:val="fr-FR"/>
        </w:rPr>
      </w:pPr>
      <w:r w:rsidRPr="0015358B">
        <w:rPr>
          <w:rFonts w:ascii="Arial" w:hAnsi="Arial" w:cs="Arial"/>
          <w:color w:val="000000"/>
          <w:lang w:val="fr-FR"/>
        </w:rPr>
        <w:t>Membre à part entière du service concourant à la direction des achats du GHT xx, le responsable de département d’achat est basé à xx.</w:t>
      </w:r>
    </w:p>
    <w:p w:rsidR="00340C28" w:rsidRPr="0015358B" w:rsidRDefault="00340C28">
      <w:pPr>
        <w:pStyle w:val="Retraitcorpsdetexte"/>
        <w:spacing w:before="100" w:after="100"/>
        <w:ind w:left="426"/>
        <w:jc w:val="both"/>
        <w:rPr>
          <w:rFonts w:ascii="Arial" w:hAnsi="Arial" w:cs="Arial"/>
          <w:b/>
          <w:color w:val="403152"/>
          <w:u w:val="single"/>
        </w:rPr>
      </w:pPr>
      <w:r w:rsidRPr="0015358B">
        <w:rPr>
          <w:rFonts w:ascii="Arial" w:hAnsi="Arial" w:cs="Arial"/>
          <w:color w:val="000000"/>
        </w:rPr>
        <w:t>Le responsable de département d’achat xx est rattaché hiérarchiquement au Directeur des achats du GHT xx et sera basé physiquement au sein du CHU/CH xx, établissement support GHT.</w:t>
      </w:r>
    </w:p>
    <w:p w:rsidR="00340C28" w:rsidRPr="0015358B" w:rsidRDefault="00340C28">
      <w:pPr>
        <w:pStyle w:val="Retraitcorpsdetexte"/>
        <w:spacing w:before="200" w:after="100"/>
        <w:ind w:left="0"/>
        <w:jc w:val="both"/>
        <w:rPr>
          <w:rFonts w:ascii="Arial" w:hAnsi="Arial" w:cs="Arial"/>
          <w:color w:val="000000"/>
          <w:lang w:eastAsia="fr-FR"/>
        </w:rPr>
      </w:pPr>
      <w:r w:rsidRPr="0015358B">
        <w:rPr>
          <w:rFonts w:ascii="Arial" w:hAnsi="Arial" w:cs="Arial"/>
          <w:b/>
          <w:color w:val="403152"/>
          <w:u w:val="single"/>
        </w:rPr>
        <w:t>MISSIONS</w:t>
      </w:r>
      <w:r w:rsidRPr="0015358B">
        <w:rPr>
          <w:rFonts w:ascii="Arial" w:hAnsi="Arial" w:cs="Arial"/>
          <w:b/>
          <w:color w:val="403152"/>
        </w:rPr>
        <w:t> :</w:t>
      </w:r>
    </w:p>
    <w:p w:rsidR="00340C28" w:rsidRPr="0015358B" w:rsidRDefault="00340C28" w:rsidP="00EB1173">
      <w:pPr>
        <w:pStyle w:val="Paragraphedeliste1"/>
        <w:numPr>
          <w:ilvl w:val="0"/>
          <w:numId w:val="70"/>
        </w:numPr>
        <w:spacing w:after="40" w:line="240" w:lineRule="auto"/>
        <w:rPr>
          <w:rFonts w:ascii="Arial" w:hAnsi="Arial" w:cs="Arial"/>
          <w:color w:val="000000"/>
          <w:lang w:val="fr-FR"/>
        </w:rPr>
      </w:pPr>
      <w:r w:rsidRPr="0015358B">
        <w:rPr>
          <w:rFonts w:ascii="Arial" w:hAnsi="Arial" w:cs="Arial"/>
          <w:color w:val="000000"/>
          <w:lang w:val="fr-FR" w:eastAsia="fr-FR"/>
        </w:rPr>
        <w:t>Piloter les achats d’une ou plusieurs familles de biens ou de services, en adéquation avec la stratégie achat de l’établissement et en s’appuyant sur une équipe d’acheteurs</w:t>
      </w:r>
    </w:p>
    <w:p w:rsidR="00340C28" w:rsidRPr="0015358B" w:rsidRDefault="00340C28" w:rsidP="00EB1173">
      <w:pPr>
        <w:pStyle w:val="Retraitcorpsdetexte"/>
        <w:numPr>
          <w:ilvl w:val="0"/>
          <w:numId w:val="70"/>
        </w:numPr>
        <w:spacing w:after="40"/>
        <w:rPr>
          <w:rFonts w:ascii="Arial" w:hAnsi="Arial" w:cs="Arial"/>
          <w:color w:val="000000"/>
        </w:rPr>
      </w:pPr>
      <w:r w:rsidRPr="0015358B">
        <w:rPr>
          <w:rFonts w:ascii="Arial" w:hAnsi="Arial" w:cs="Arial"/>
          <w:color w:val="000000"/>
        </w:rPr>
        <w:t>Assurer le pilotage et la gestion des achats des produits, équipements et services gérés sur son secteur, en conformité avec les objectifs de l’établissement</w:t>
      </w:r>
    </w:p>
    <w:p w:rsidR="00340C28" w:rsidRPr="0015358B" w:rsidRDefault="00340C28" w:rsidP="00EB1173">
      <w:pPr>
        <w:pStyle w:val="Retraitcorpsdetexte"/>
        <w:numPr>
          <w:ilvl w:val="0"/>
          <w:numId w:val="70"/>
        </w:numPr>
        <w:spacing w:after="40"/>
        <w:rPr>
          <w:rFonts w:ascii="Arial" w:hAnsi="Arial" w:cs="Arial"/>
          <w:color w:val="000000"/>
        </w:rPr>
      </w:pPr>
      <w:r w:rsidRPr="0015358B">
        <w:rPr>
          <w:rFonts w:ascii="Arial" w:hAnsi="Arial" w:cs="Arial"/>
          <w:color w:val="000000"/>
        </w:rPr>
        <w:t>Encadrer les acheteurs de son secteur et veiller à l’optimisation globale du processus achat à commencer par :</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L’analyse des besoins d’achat de l’établissement</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La connaissance des marchés fournisseurs de l’établissement</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L’élaboration de stratégie d’achats par famille d’achat</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La bonne conduite des opérations de mise en concurrence</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La sélection et le choix des meilleurs fournisseurs pour l’établissement</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La bonne transmission des marchés aux approvisionneurs et leur accompagnement durant la mise en œuvre</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Le pilotage de la performance des fournisseurs</w:t>
      </w:r>
    </w:p>
    <w:p w:rsidR="00340C28" w:rsidRPr="0015358B" w:rsidRDefault="00340C28" w:rsidP="00EB1173">
      <w:pPr>
        <w:pStyle w:val="Retraitcorpsdetexte"/>
        <w:numPr>
          <w:ilvl w:val="0"/>
          <w:numId w:val="70"/>
        </w:numPr>
        <w:spacing w:after="40"/>
        <w:rPr>
          <w:rFonts w:ascii="Arial" w:hAnsi="Arial" w:cs="Arial"/>
          <w:color w:val="000000"/>
        </w:rPr>
      </w:pPr>
      <w:r w:rsidRPr="0015358B">
        <w:rPr>
          <w:rFonts w:ascii="Arial" w:hAnsi="Arial" w:cs="Arial"/>
          <w:color w:val="000000"/>
        </w:rPr>
        <w:t>Remplacer le responsable des achats d’un autre secteur en son absence</w:t>
      </w:r>
    </w:p>
    <w:p w:rsidR="00340C28" w:rsidRPr="0015358B" w:rsidRDefault="00340C28" w:rsidP="00EB1173">
      <w:pPr>
        <w:pStyle w:val="Retraitcorpsdetexte"/>
        <w:numPr>
          <w:ilvl w:val="0"/>
          <w:numId w:val="70"/>
        </w:numPr>
        <w:spacing w:after="40"/>
        <w:rPr>
          <w:rFonts w:ascii="Arial" w:hAnsi="Arial" w:cs="Arial"/>
          <w:color w:val="000000"/>
        </w:rPr>
      </w:pPr>
      <w:r w:rsidRPr="0015358B">
        <w:rPr>
          <w:rFonts w:ascii="Arial" w:hAnsi="Arial" w:cs="Arial"/>
          <w:color w:val="000000"/>
        </w:rPr>
        <w:t>Participer aux réunions de définition de besoins, et à l’élaboration de la stratégie achat au coté des acheteurs : atteindre les objectifs spécifiques définis sur le domaine avec le directeur des achats</w:t>
      </w:r>
    </w:p>
    <w:p w:rsidR="00340C28" w:rsidRPr="0015358B" w:rsidRDefault="00340C28" w:rsidP="00EB1173">
      <w:pPr>
        <w:pStyle w:val="Retraitcorpsdetexte"/>
        <w:numPr>
          <w:ilvl w:val="0"/>
          <w:numId w:val="70"/>
        </w:numPr>
        <w:spacing w:after="40"/>
        <w:rPr>
          <w:rFonts w:ascii="Arial" w:hAnsi="Arial" w:cs="Arial"/>
          <w:color w:val="000000"/>
        </w:rPr>
      </w:pPr>
      <w:r w:rsidRPr="0015358B">
        <w:rPr>
          <w:rFonts w:ascii="Arial" w:hAnsi="Arial" w:cs="Arial"/>
          <w:color w:val="000000"/>
        </w:rPr>
        <w:t>Participer aux réunions transversales entre responsables de secteur d’achat sur le partage des bonnes pratiques et la construction des indicateurs de mesure de performance</w:t>
      </w:r>
    </w:p>
    <w:p w:rsidR="00340C28" w:rsidRPr="0015358B" w:rsidRDefault="00340C28" w:rsidP="00EB1173">
      <w:pPr>
        <w:pStyle w:val="Retraitcorpsdetexte"/>
        <w:numPr>
          <w:ilvl w:val="0"/>
          <w:numId w:val="70"/>
        </w:numPr>
        <w:spacing w:after="40"/>
        <w:rPr>
          <w:rFonts w:ascii="Arial" w:hAnsi="Arial" w:cs="Arial"/>
          <w:color w:val="000000"/>
        </w:rPr>
      </w:pPr>
      <w:r w:rsidRPr="0015358B">
        <w:rPr>
          <w:rFonts w:ascii="Arial" w:hAnsi="Arial" w:cs="Arial"/>
          <w:color w:val="000000"/>
        </w:rPr>
        <w:t>Co animer les réunions de coordination de secteur avec le responsable de secteur approvisionnements du même secteur</w:t>
      </w:r>
    </w:p>
    <w:p w:rsidR="00340C28" w:rsidRPr="0015358B" w:rsidRDefault="00340C28" w:rsidP="00EB1173">
      <w:pPr>
        <w:pStyle w:val="Retraitcorpsdetexte"/>
        <w:numPr>
          <w:ilvl w:val="0"/>
          <w:numId w:val="70"/>
        </w:numPr>
        <w:spacing w:after="40"/>
        <w:rPr>
          <w:rFonts w:ascii="Arial" w:hAnsi="Arial" w:cs="Arial"/>
          <w:color w:val="000000"/>
        </w:rPr>
      </w:pPr>
      <w:r w:rsidRPr="0015358B">
        <w:rPr>
          <w:rFonts w:ascii="Arial" w:hAnsi="Arial" w:cs="Arial"/>
          <w:color w:val="000000"/>
        </w:rPr>
        <w:t xml:space="preserve">Représenter la </w:t>
      </w:r>
      <w:r>
        <w:rPr>
          <w:rFonts w:ascii="Arial" w:hAnsi="Arial" w:cs="Arial"/>
          <w:color w:val="000000"/>
        </w:rPr>
        <w:t>fonction achat</w:t>
      </w:r>
      <w:r w:rsidRPr="0015358B">
        <w:rPr>
          <w:rFonts w:ascii="Arial" w:hAnsi="Arial" w:cs="Arial"/>
          <w:color w:val="000000"/>
        </w:rPr>
        <w:t xml:space="preserve"> dans les comités institutionnels et auprès des pôles</w:t>
      </w:r>
    </w:p>
    <w:p w:rsidR="00340C28" w:rsidRPr="0015358B" w:rsidRDefault="00340C28" w:rsidP="00EB1173">
      <w:pPr>
        <w:pStyle w:val="Retraitcorpsdetexte"/>
        <w:numPr>
          <w:ilvl w:val="0"/>
          <w:numId w:val="70"/>
        </w:numPr>
        <w:spacing w:after="40"/>
        <w:rPr>
          <w:rFonts w:ascii="Arial" w:hAnsi="Arial" w:cs="Arial"/>
          <w:b/>
          <w:color w:val="403152"/>
          <w:u w:val="single"/>
        </w:rPr>
      </w:pPr>
      <w:r w:rsidRPr="0015358B">
        <w:rPr>
          <w:rFonts w:ascii="Arial" w:hAnsi="Arial" w:cs="Arial"/>
          <w:color w:val="000000"/>
        </w:rPr>
        <w:t>Réaliser le reporting du secteur d’achat au responsable des achats et des approvisionnements, et à d’autres destinataires</w:t>
      </w:r>
    </w:p>
    <w:p w:rsidR="00340C28" w:rsidRPr="0015358B" w:rsidRDefault="00340C28">
      <w:pPr>
        <w:pStyle w:val="Retraitcorpsdetexte"/>
        <w:spacing w:before="200" w:after="100"/>
        <w:ind w:left="0"/>
        <w:jc w:val="both"/>
        <w:rPr>
          <w:rFonts w:ascii="Arial" w:hAnsi="Arial" w:cs="Arial"/>
          <w:color w:val="000000"/>
        </w:rPr>
      </w:pPr>
      <w:r w:rsidRPr="0015358B">
        <w:rPr>
          <w:rFonts w:ascii="Arial" w:hAnsi="Arial" w:cs="Arial"/>
          <w:b/>
          <w:color w:val="403152"/>
          <w:u w:val="single"/>
        </w:rPr>
        <w:t>APTITUDES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lastRenderedPageBreak/>
        <w:t>Sens de la relation, et de l’équipe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Ecoute et sens de la négociation</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Sens du management (écoute, commandement, contrôle,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Ouverture d’esprit et curiosité intellectuelle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 xml:space="preserve">Qualités relationnelles avec les fournisseurs et en interne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Mobilité pour visiter quelques fournisseurs</w:t>
      </w:r>
    </w:p>
    <w:p w:rsidR="00340C28" w:rsidRPr="0015358B" w:rsidRDefault="00340C28" w:rsidP="00EB1173">
      <w:pPr>
        <w:numPr>
          <w:ilvl w:val="0"/>
          <w:numId w:val="7"/>
        </w:numPr>
        <w:spacing w:after="40" w:line="240" w:lineRule="auto"/>
        <w:jc w:val="both"/>
        <w:rPr>
          <w:rFonts w:ascii="Arial" w:hAnsi="Arial" w:cs="Arial"/>
          <w:b/>
          <w:color w:val="403152"/>
          <w:u w:val="single"/>
          <w:lang w:val="fr-FR"/>
        </w:rPr>
      </w:pPr>
      <w:r w:rsidRPr="0015358B">
        <w:rPr>
          <w:rFonts w:ascii="Arial" w:hAnsi="Arial" w:cs="Arial"/>
          <w:color w:val="000000"/>
          <w:lang w:val="fr-FR"/>
        </w:rPr>
        <w:t>Initiative dans le cadre de l’organisation des approvisionnements du secteur d’achat</w:t>
      </w:r>
    </w:p>
    <w:p w:rsidR="00340C28" w:rsidRPr="0015358B" w:rsidRDefault="00340C28">
      <w:pPr>
        <w:pStyle w:val="Retraitcorpsdetexte"/>
        <w:spacing w:before="200" w:after="100"/>
        <w:ind w:left="0"/>
        <w:jc w:val="both"/>
        <w:rPr>
          <w:rFonts w:ascii="Arial" w:hAnsi="Arial" w:cs="Arial"/>
          <w:b/>
          <w:color w:val="365F91"/>
        </w:rPr>
      </w:pPr>
      <w:r w:rsidRPr="0015358B">
        <w:rPr>
          <w:rFonts w:ascii="Arial" w:hAnsi="Arial" w:cs="Arial"/>
          <w:b/>
          <w:color w:val="403152"/>
          <w:u w:val="single"/>
        </w:rPr>
        <w:t xml:space="preserve">COMPETENCES </w:t>
      </w:r>
    </w:p>
    <w:p w:rsidR="00340C28" w:rsidRPr="0015358B" w:rsidRDefault="00340C28">
      <w:pPr>
        <w:spacing w:before="200" w:after="100"/>
        <w:rPr>
          <w:rFonts w:ascii="Arial" w:hAnsi="Arial" w:cs="Arial"/>
          <w:color w:val="000000"/>
          <w:lang w:val="fr-FR"/>
        </w:rPr>
      </w:pPr>
      <w:r w:rsidRPr="0015358B">
        <w:rPr>
          <w:rFonts w:ascii="Arial" w:hAnsi="Arial" w:cs="Arial"/>
          <w:b/>
          <w:color w:val="365F91"/>
          <w:lang w:val="fr-FR"/>
        </w:rPr>
        <w:t xml:space="preserve">Compétences managériales et organisationnelles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Décliner de manière opérationnelle les objectifs du CHU, et plus particulièrement les objectifs de la politique des achats et approvisionnements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Décider /arbitrer entre différentes propositions, dans un environnement donné</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Concevoir, formaliser, adapter des procédures / protocoles / modes opératoires / consignes relatives à son domaine de compétence et secteur d’achat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Organiser l’activité avec son équipe dans le respect de la charge de travail et de la répartition entre les acheteurs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Mettre en place et piloter les tableaux de bord de suivi d’activité et de la performance, fixer des objectifs, mesurer des résultats et évaluer la performance collective et individuelle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Gérer les contentieux dans son domaine d’activité</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Définir et suivre les différents plannings (achats, personnel,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Animer, motiver, conseiller, orienter, encadrer les acheteurs dans leurs tâches quotidiennes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Réaliser l’évaluation annuelle des agents de son équipe</w:t>
      </w:r>
    </w:p>
    <w:p w:rsidR="00340C28" w:rsidRPr="0015358B" w:rsidRDefault="00340C28" w:rsidP="00EB1173">
      <w:pPr>
        <w:numPr>
          <w:ilvl w:val="0"/>
          <w:numId w:val="7"/>
        </w:numPr>
        <w:spacing w:after="40" w:line="240" w:lineRule="auto"/>
        <w:jc w:val="both"/>
        <w:rPr>
          <w:rFonts w:ascii="Arial" w:hAnsi="Arial" w:cs="Arial"/>
          <w:b/>
          <w:color w:val="365F91"/>
          <w:lang w:val="fr-FR"/>
        </w:rPr>
      </w:pPr>
      <w:r w:rsidRPr="0015358B">
        <w:rPr>
          <w:rFonts w:ascii="Arial" w:hAnsi="Arial" w:cs="Arial"/>
          <w:color w:val="000000"/>
          <w:lang w:val="fr-FR"/>
        </w:rPr>
        <w:t>Etablir et communiquer un reporting d’activité</w:t>
      </w:r>
    </w:p>
    <w:p w:rsidR="00340C28" w:rsidRPr="0015358B" w:rsidRDefault="00340C28">
      <w:pPr>
        <w:spacing w:before="200" w:after="100"/>
        <w:rPr>
          <w:rFonts w:ascii="Arial" w:hAnsi="Arial" w:cs="Arial"/>
          <w:color w:val="000000"/>
          <w:lang w:val="fr-FR"/>
        </w:rPr>
      </w:pPr>
      <w:r w:rsidRPr="0015358B">
        <w:rPr>
          <w:rFonts w:ascii="Arial" w:hAnsi="Arial" w:cs="Arial"/>
          <w:b/>
          <w:color w:val="365F91"/>
          <w:lang w:val="fr-FR"/>
        </w:rPr>
        <w:t>Compétences techniques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Fait écrire et développer la stratégie achat de son portefeuille en fonction de la politique d’achat de l’établissement et des objectifs définis avec le responsable des achats et des approvisionnements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Manage une équipe achats en organisant la structure et répartissant les missions. Evalue les performances individuelles et collectives à l’aide d’indicateurs pertinents et assure le développement des compétences de l’équipe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Participe aux négociations des achats stratégiques en totalité ou en support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Sélectionne et évalue les fournisseurs stratégiques, gère le panel, coordonne les plans de progrès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Assure la communication et le reporting auprès des différentes directions et des clients internes. Valorise l’apport de son équipe dans la performance de l’entreprise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Contribue dans les projets de l’établissement en qualité d’acheteur projet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Maîtriser les outils bureautiques (Word, Excel, Access, ...) pour formaliser l’ensemble des documents servant de support à la communication et à la diffusion de l’information.</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Maîtriser les outils techniques de gestion ou en cours de déploiement concernant l’achat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Connaitre les documents type marché : CCAP, CCTP, … et les documents du DCE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Connaitre la gestion comptable et budgétaire du CHU</w:t>
      </w:r>
    </w:p>
    <w:p w:rsidR="00340C28" w:rsidRPr="0015358B" w:rsidRDefault="00340C28" w:rsidP="00EB1173">
      <w:pPr>
        <w:numPr>
          <w:ilvl w:val="0"/>
          <w:numId w:val="7"/>
        </w:numPr>
        <w:spacing w:after="40" w:line="240" w:lineRule="auto"/>
        <w:jc w:val="both"/>
        <w:rPr>
          <w:rFonts w:ascii="Arial" w:hAnsi="Arial" w:cs="Arial"/>
          <w:b/>
          <w:color w:val="365F91"/>
          <w:lang w:val="fr-FR"/>
        </w:rPr>
      </w:pPr>
      <w:r w:rsidRPr="0015358B">
        <w:rPr>
          <w:rFonts w:ascii="Arial" w:hAnsi="Arial" w:cs="Arial"/>
          <w:color w:val="000000"/>
          <w:lang w:val="fr-FR"/>
        </w:rPr>
        <w:t>Connaitre des flux d’information du CHU relatifs aux approvisionnements et achats</w:t>
      </w:r>
    </w:p>
    <w:p w:rsidR="00340C28" w:rsidRPr="0015358B" w:rsidRDefault="00340C28">
      <w:pPr>
        <w:spacing w:before="200" w:after="100"/>
        <w:rPr>
          <w:rFonts w:ascii="Arial" w:hAnsi="Arial" w:cs="Arial"/>
          <w:color w:val="000000"/>
          <w:lang w:val="fr-FR"/>
        </w:rPr>
      </w:pPr>
      <w:r w:rsidRPr="0015358B">
        <w:rPr>
          <w:rFonts w:ascii="Arial" w:hAnsi="Arial" w:cs="Arial"/>
          <w:b/>
          <w:color w:val="365F91"/>
          <w:lang w:val="fr-FR"/>
        </w:rPr>
        <w:t>Compétences relationnelles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 xml:space="preserve">Représenter la </w:t>
      </w:r>
      <w:r>
        <w:rPr>
          <w:rFonts w:ascii="Arial" w:hAnsi="Arial" w:cs="Arial"/>
          <w:color w:val="000000"/>
          <w:lang w:val="fr-FR"/>
        </w:rPr>
        <w:t>fonction achat</w:t>
      </w:r>
      <w:r w:rsidRPr="0015358B">
        <w:rPr>
          <w:rFonts w:ascii="Arial" w:hAnsi="Arial" w:cs="Arial"/>
          <w:color w:val="000000"/>
          <w:lang w:val="fr-FR"/>
        </w:rPr>
        <w:t xml:space="preserve"> dans les projets de l’établissement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Savoir encadrer le personnel sous sa responsabilité</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Créer et entretenir un réseau relationnel dans la perspective de sécuriser les achats :</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en interne avec les Approvisionnements, Conseillères Techniques, la plateforme logistique, les finances et les services prescripteurs</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en externe avec les différents représentants du fournisseur</w:t>
      </w:r>
    </w:p>
    <w:p w:rsidR="00340C28" w:rsidRPr="0015358B" w:rsidRDefault="00340C28" w:rsidP="00EB1173">
      <w:pPr>
        <w:pStyle w:val="Paragraphedeliste1"/>
        <w:numPr>
          <w:ilvl w:val="3"/>
          <w:numId w:val="47"/>
        </w:numPr>
        <w:spacing w:after="40" w:line="240" w:lineRule="auto"/>
        <w:ind w:left="1984" w:hanging="425"/>
        <w:jc w:val="both"/>
        <w:rPr>
          <w:rFonts w:ascii="Arial" w:hAnsi="Arial" w:cs="Arial"/>
          <w:color w:val="000000"/>
          <w:lang w:val="fr-FR"/>
        </w:rPr>
      </w:pPr>
      <w:r w:rsidRPr="0015358B">
        <w:rPr>
          <w:rFonts w:ascii="Arial" w:hAnsi="Arial" w:cs="Arial"/>
          <w:color w:val="000000"/>
          <w:lang w:val="fr-FR"/>
        </w:rPr>
        <w:t>la fiabilité des informations communiquées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lastRenderedPageBreak/>
        <w:t>Etre en relation étroite de collaboration avec les différents acteurs du processus achat (Approvisionneurs, Finances, Clients internes, Fournisseurs, DSIO,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Rendre compte à sa hiérarchie des difficultés rencontrées et de l’avancement des modalités de résolution</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Préserver la qualité des relations de travail au sein de son secteur avec les clients internes, les prescripteurs, les fournisseurs et avec les approvisionneurs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 xml:space="preserve">Assurer un bon relationnel avec les fournisseurs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Connaitre les pratiques du milieu des transports et de la logistique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Savoir négocier en interne (clients internes) et en externe (fournisseur)</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Etre à l’écoute des besoins des services clients</w:t>
      </w:r>
    </w:p>
    <w:p w:rsidR="00340C28" w:rsidRPr="0015358B" w:rsidRDefault="00340C28" w:rsidP="00EB1173">
      <w:pPr>
        <w:numPr>
          <w:ilvl w:val="0"/>
          <w:numId w:val="7"/>
        </w:numPr>
        <w:spacing w:after="40" w:line="240" w:lineRule="auto"/>
        <w:jc w:val="both"/>
        <w:rPr>
          <w:rFonts w:ascii="Arial" w:hAnsi="Arial" w:cs="Arial"/>
          <w:b/>
          <w:color w:val="365F91"/>
          <w:lang w:val="fr-FR"/>
        </w:rPr>
      </w:pPr>
      <w:r w:rsidRPr="0015358B">
        <w:rPr>
          <w:rFonts w:ascii="Arial" w:hAnsi="Arial" w:cs="Arial"/>
          <w:color w:val="000000"/>
          <w:lang w:val="fr-FR"/>
        </w:rPr>
        <w:t>Contribuer à l’image de marque du service achats et approvisionnements auprès de ses clients internes par la qualité des informations transmises</w:t>
      </w:r>
    </w:p>
    <w:p w:rsidR="00340C28" w:rsidRPr="0015358B" w:rsidRDefault="00340C28">
      <w:pPr>
        <w:spacing w:before="200" w:after="100"/>
        <w:rPr>
          <w:rFonts w:ascii="Arial" w:hAnsi="Arial" w:cs="Arial"/>
          <w:color w:val="000000"/>
          <w:lang w:val="fr-FR"/>
        </w:rPr>
      </w:pPr>
      <w:r w:rsidRPr="0015358B">
        <w:rPr>
          <w:rFonts w:ascii="Arial" w:hAnsi="Arial" w:cs="Arial"/>
          <w:b/>
          <w:color w:val="365F91"/>
          <w:lang w:val="fr-FR"/>
        </w:rPr>
        <w:t>Compétences économiques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Tenir compte des incidences économiques et humaines de son activité et de l’impact sur d’autres activités, plus particulièrement au sein des projets auxquels il participe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Contribuer au suivi et à l’amélioration de la qualité de la prestation des fournisseurs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Savoir utiliser les moyens proposés par le code des marchés publics en liaison avec la cellule des marchés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Connaitre les règles d’imputation comptables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Exprimer les besoins en termes d’achats par rapport à l’activité des services prescripteurs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Participer à la maîtrise des coûts par :</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la fiabilité des informations communiquées</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la rapidité de traitement des dossiers en charge</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b/>
          <w:color w:val="365F91"/>
          <w:sz w:val="22"/>
          <w:szCs w:val="22"/>
          <w:lang w:val="fr-FR"/>
        </w:rPr>
      </w:pPr>
      <w:r w:rsidRPr="0015358B">
        <w:rPr>
          <w:rFonts w:ascii="Arial" w:hAnsi="Arial" w:cs="Arial"/>
          <w:color w:val="000000"/>
          <w:lang w:val="fr-FR"/>
        </w:rPr>
        <w:t>le respect des délais</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b/>
          <w:color w:val="365F91"/>
          <w:sz w:val="22"/>
          <w:szCs w:val="22"/>
          <w:lang w:val="fr-FR"/>
        </w:rPr>
        <w:sectPr w:rsidR="00340C28" w:rsidRPr="0015358B">
          <w:headerReference w:type="even" r:id="rId187"/>
          <w:headerReference w:type="default" r:id="rId188"/>
          <w:footerReference w:type="even" r:id="rId189"/>
          <w:pgSz w:w="11906" w:h="16838"/>
          <w:pgMar w:top="764" w:right="1133" w:bottom="1417" w:left="1560" w:header="708" w:footer="279" w:gutter="0"/>
          <w:cols w:space="720"/>
          <w:docGrid w:linePitch="360"/>
        </w:sectPr>
      </w:pPr>
    </w:p>
    <w:p w:rsidR="00C4419D" w:rsidRDefault="00340C28" w:rsidP="00C4419D">
      <w:pPr>
        <w:pStyle w:val="Titre3"/>
        <w:rPr>
          <w:color w:val="002060"/>
        </w:rPr>
      </w:pPr>
      <w:bookmarkStart w:id="221" w:name="_Toc469401313"/>
      <w:bookmarkStart w:id="222" w:name="_Toc469403571"/>
      <w:bookmarkStart w:id="223" w:name="_Toc480480126"/>
      <w:r w:rsidRPr="0015358B">
        <w:lastRenderedPageBreak/>
        <w:t>Annexe</w:t>
      </w:r>
      <w:r w:rsidR="00203EE1">
        <w:t xml:space="preserve"> </w:t>
      </w:r>
      <w:r w:rsidR="005067A9">
        <w:t>5</w:t>
      </w:r>
      <w:r w:rsidRPr="0015358B">
        <w:t>.</w:t>
      </w:r>
      <w:r w:rsidR="00AD1DCE">
        <w:t>2</w:t>
      </w:r>
      <w:r w:rsidRPr="0015358B">
        <w:t>.2  –Fiches de poste-type d’un acheteur Famille ou Projet</w:t>
      </w:r>
      <w:bookmarkEnd w:id="221"/>
      <w:bookmarkEnd w:id="222"/>
      <w:bookmarkEnd w:id="223"/>
    </w:p>
    <w:p w:rsidR="00340C28" w:rsidRPr="0015358B" w:rsidRDefault="00340C28" w:rsidP="00E2666B">
      <w:pPr>
        <w:pBdr>
          <w:top w:val="single" w:sz="4" w:space="1" w:color="000000"/>
          <w:left w:val="single" w:sz="4" w:space="4" w:color="000000"/>
          <w:bottom w:val="single" w:sz="4" w:space="1" w:color="000000"/>
          <w:right w:val="single" w:sz="4" w:space="4" w:color="000000"/>
        </w:pBdr>
        <w:ind w:left="1276" w:right="282"/>
        <w:jc w:val="center"/>
        <w:rPr>
          <w:rFonts w:ascii="Arial" w:hAnsi="Arial" w:cs="Arial"/>
          <w:color w:val="000000"/>
          <w:lang w:val="fr-FR"/>
        </w:rPr>
      </w:pPr>
      <w:r w:rsidRPr="0015358B">
        <w:rPr>
          <w:rFonts w:ascii="Arial" w:hAnsi="Arial" w:cs="Arial"/>
          <w:b/>
          <w:color w:val="002060"/>
          <w:lang w:val="fr-FR"/>
        </w:rPr>
        <w:t>ACHETEUR SENIOR : ACHETEUR FAMILLE ou ACHETEUR PROJET</w:t>
      </w:r>
    </w:p>
    <w:p w:rsidR="00340C28" w:rsidRPr="0015358B" w:rsidRDefault="00340C28">
      <w:pPr>
        <w:pStyle w:val="Corpsdetexte21"/>
        <w:spacing w:after="100"/>
        <w:rPr>
          <w:rFonts w:ascii="Arial" w:hAnsi="Arial" w:cs="Arial"/>
          <w:color w:val="000000"/>
        </w:rPr>
      </w:pPr>
      <w:r w:rsidRPr="0015358B">
        <w:rPr>
          <w:rFonts w:ascii="Arial" w:hAnsi="Arial" w:cs="Arial"/>
          <w:color w:val="000000"/>
          <w:sz w:val="20"/>
        </w:rPr>
        <w:t xml:space="preserve">L’acheteur senior ou famille exerce son activité au sein de la fonction achat du GHT xx comprenant (à titre indicatif, car les organisations peuvent varier très significativement suivant la taille et configuration du GHT. Cf.§.5) les départements suivantes : </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Médicaments et dispositif médicaux (x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Moyens généraux et équipements (y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Biomédical et Laboratoires de Biologie (z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Travaux, énergies et réseaux (m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d’approvisionnement (x commandes/an)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 Projet »</w:t>
      </w:r>
    </w:p>
    <w:p w:rsidR="00340C28" w:rsidRPr="0015358B" w:rsidRDefault="00340C28" w:rsidP="00EB1173">
      <w:pPr>
        <w:numPr>
          <w:ilvl w:val="0"/>
          <w:numId w:val="2"/>
        </w:numPr>
        <w:spacing w:after="40" w:line="240" w:lineRule="auto"/>
        <w:ind w:left="714" w:hanging="357"/>
        <w:jc w:val="both"/>
        <w:rPr>
          <w:rFonts w:ascii="Arial" w:hAnsi="Arial" w:cs="Arial"/>
          <w:color w:val="000000"/>
          <w:sz w:val="22"/>
          <w:szCs w:val="22"/>
          <w:lang w:val="fr-FR"/>
        </w:rPr>
      </w:pPr>
      <w:r w:rsidRPr="0015358B">
        <w:rPr>
          <w:rFonts w:ascii="Arial" w:hAnsi="Arial" w:cs="Arial"/>
          <w:color w:val="000000"/>
          <w:lang w:val="fr-FR"/>
        </w:rPr>
        <w:t>Département « Supports et Méthodes</w:t>
      </w:r>
    </w:p>
    <w:p w:rsidR="00340C28" w:rsidRPr="0015358B" w:rsidRDefault="00340C28">
      <w:pPr>
        <w:spacing w:after="40" w:line="240" w:lineRule="auto"/>
        <w:ind w:left="714"/>
        <w:jc w:val="both"/>
        <w:rPr>
          <w:rFonts w:ascii="Arial" w:hAnsi="Arial" w:cs="Arial"/>
          <w:color w:val="000000"/>
          <w:sz w:val="22"/>
          <w:szCs w:val="22"/>
          <w:lang w:val="fr-FR"/>
        </w:rPr>
      </w:pPr>
    </w:p>
    <w:p w:rsidR="00340C28" w:rsidRPr="0015358B" w:rsidRDefault="00340C28">
      <w:pPr>
        <w:pStyle w:val="Corpsdetexte21"/>
        <w:spacing w:after="100"/>
        <w:jc w:val="left"/>
        <w:rPr>
          <w:rFonts w:ascii="Arial" w:hAnsi="Arial" w:cs="Arial"/>
          <w:b/>
          <w:color w:val="403152"/>
          <w:u w:val="single"/>
        </w:rPr>
      </w:pPr>
      <w:r w:rsidRPr="0015358B">
        <w:rPr>
          <w:rFonts w:ascii="Arial" w:hAnsi="Arial" w:cs="Arial"/>
          <w:b/>
          <w:color w:val="403152"/>
          <w:sz w:val="20"/>
          <w:u w:val="single"/>
        </w:rPr>
        <w:t>GRADE</w:t>
      </w:r>
      <w:r w:rsidRPr="0015358B">
        <w:rPr>
          <w:rFonts w:ascii="Arial" w:hAnsi="Arial" w:cs="Arial"/>
          <w:b/>
          <w:color w:val="000000"/>
          <w:sz w:val="20"/>
        </w:rPr>
        <w:t> </w:t>
      </w:r>
      <w:r w:rsidRPr="0015358B">
        <w:rPr>
          <w:rFonts w:ascii="Arial" w:hAnsi="Arial" w:cs="Arial"/>
          <w:color w:val="000000"/>
          <w:sz w:val="20"/>
        </w:rPr>
        <w:t xml:space="preserve">:  B –Technicien Supérieur Hospitalier (en début de carrière) </w:t>
      </w:r>
      <w:r w:rsidRPr="0015358B">
        <w:rPr>
          <w:rFonts w:ascii="Arial" w:hAnsi="Arial" w:cs="Arial"/>
          <w:color w:val="000000"/>
          <w:sz w:val="20"/>
        </w:rPr>
        <w:br/>
      </w:r>
      <w:r w:rsidRPr="0015358B">
        <w:rPr>
          <w:rFonts w:ascii="Arial" w:hAnsi="Arial" w:cs="Arial"/>
          <w:color w:val="000000"/>
          <w:sz w:val="20"/>
        </w:rPr>
        <w:tab/>
        <w:t xml:space="preserve">    A – Ingénieur Hospitalier (en fin de carrière) </w:t>
      </w:r>
    </w:p>
    <w:p w:rsidR="00340C28" w:rsidRPr="0015358B" w:rsidRDefault="00340C28">
      <w:pPr>
        <w:pStyle w:val="Retraitcorpsdetexte"/>
        <w:spacing w:before="200" w:after="100" w:line="288" w:lineRule="auto"/>
        <w:ind w:left="0"/>
        <w:jc w:val="both"/>
        <w:rPr>
          <w:rFonts w:ascii="Arial" w:hAnsi="Arial" w:cs="Arial"/>
        </w:rPr>
      </w:pPr>
      <w:r w:rsidRPr="0015358B">
        <w:rPr>
          <w:rFonts w:ascii="Arial" w:hAnsi="Arial" w:cs="Arial"/>
          <w:b/>
          <w:color w:val="403152"/>
          <w:u w:val="single"/>
        </w:rPr>
        <w:t>CADRE DE L’EXERCICE</w:t>
      </w:r>
      <w:r w:rsidRPr="0015358B">
        <w:rPr>
          <w:rFonts w:ascii="Arial" w:hAnsi="Arial" w:cs="Arial"/>
          <w:color w:val="403152"/>
        </w:rPr>
        <w:t xml:space="preserve"> : </w:t>
      </w:r>
    </w:p>
    <w:p w:rsidR="00340C28" w:rsidRPr="0015358B" w:rsidRDefault="00340C28">
      <w:pPr>
        <w:pStyle w:val="Retraitcorpsdetexte"/>
        <w:spacing w:before="100" w:after="100"/>
        <w:ind w:left="426"/>
        <w:jc w:val="both"/>
        <w:rPr>
          <w:rFonts w:ascii="Arial" w:hAnsi="Arial" w:cs="Arial"/>
          <w:color w:val="000000"/>
        </w:rPr>
      </w:pPr>
      <w:r w:rsidRPr="0015358B">
        <w:rPr>
          <w:rFonts w:ascii="Arial" w:hAnsi="Arial" w:cs="Arial"/>
        </w:rPr>
        <w:t>L’acheteur famille ou projet est rattaché au Responsable de département d’achat xx et se voit confié des opérations d’achat stratégique (enjeu financier ou structurelle fort) ou à forte création de valeur pour l’établissement.</w:t>
      </w:r>
    </w:p>
    <w:p w:rsidR="00340C28" w:rsidRPr="0015358B" w:rsidRDefault="00340C28">
      <w:pPr>
        <w:pStyle w:val="Retraitcorpsdetexte"/>
        <w:spacing w:before="100" w:after="100"/>
        <w:ind w:left="426"/>
        <w:jc w:val="both"/>
        <w:rPr>
          <w:rFonts w:ascii="Arial" w:hAnsi="Arial" w:cs="Arial"/>
          <w:b/>
          <w:color w:val="403152"/>
          <w:u w:val="single"/>
        </w:rPr>
      </w:pPr>
      <w:r w:rsidRPr="0015358B">
        <w:rPr>
          <w:rFonts w:ascii="Arial" w:hAnsi="Arial" w:cs="Arial"/>
          <w:color w:val="000000"/>
        </w:rPr>
        <w:t>L’acheteur famille sera basé physiquement au sein du CHU/CH xx, établissement support/</w:t>
      </w:r>
      <w:r w:rsidR="007264AB">
        <w:rPr>
          <w:rFonts w:ascii="Arial" w:hAnsi="Arial" w:cs="Arial"/>
          <w:color w:val="000000"/>
        </w:rPr>
        <w:t xml:space="preserve">partie au </w:t>
      </w:r>
      <w:r w:rsidRPr="0015358B">
        <w:rPr>
          <w:rFonts w:ascii="Arial" w:hAnsi="Arial" w:cs="Arial"/>
          <w:color w:val="000000"/>
        </w:rPr>
        <w:t xml:space="preserve"> GHT xx.</w:t>
      </w:r>
    </w:p>
    <w:p w:rsidR="00340C28" w:rsidRPr="0015358B" w:rsidRDefault="00340C28">
      <w:pPr>
        <w:pStyle w:val="Retraitcorpsdetexte"/>
        <w:spacing w:before="200" w:after="100" w:line="288" w:lineRule="auto"/>
        <w:ind w:left="0"/>
        <w:jc w:val="both"/>
        <w:rPr>
          <w:rFonts w:ascii="Arial" w:hAnsi="Arial" w:cs="Arial"/>
          <w:color w:val="000000"/>
          <w:lang w:eastAsia="fr-FR"/>
        </w:rPr>
      </w:pPr>
      <w:r w:rsidRPr="0015358B">
        <w:rPr>
          <w:rFonts w:ascii="Arial" w:hAnsi="Arial" w:cs="Arial"/>
          <w:b/>
          <w:color w:val="403152"/>
          <w:u w:val="single"/>
        </w:rPr>
        <w:t>MISSIONS</w:t>
      </w:r>
      <w:r w:rsidRPr="0015358B">
        <w:rPr>
          <w:rFonts w:ascii="Arial" w:hAnsi="Arial" w:cs="Arial"/>
          <w:b/>
          <w:color w:val="403152"/>
        </w:rPr>
        <w:t> :</w:t>
      </w:r>
    </w:p>
    <w:p w:rsidR="00340C28" w:rsidRPr="0015358B" w:rsidRDefault="00340C28" w:rsidP="00EB1173">
      <w:pPr>
        <w:pStyle w:val="Paragraphedeliste1"/>
        <w:numPr>
          <w:ilvl w:val="0"/>
          <w:numId w:val="70"/>
        </w:numPr>
        <w:spacing w:after="40" w:line="240" w:lineRule="auto"/>
        <w:rPr>
          <w:rFonts w:ascii="Arial" w:hAnsi="Arial" w:cs="Arial"/>
          <w:color w:val="000000"/>
          <w:lang w:val="fr-FR" w:eastAsia="fr-FR"/>
        </w:rPr>
      </w:pPr>
      <w:r w:rsidRPr="0015358B">
        <w:rPr>
          <w:rFonts w:ascii="Arial" w:hAnsi="Arial" w:cs="Arial"/>
          <w:color w:val="000000"/>
          <w:lang w:val="fr-FR" w:eastAsia="fr-FR"/>
        </w:rPr>
        <w:t>Être en charge du suivi des achats dans son périmètre et du pilotage de la performance</w:t>
      </w:r>
    </w:p>
    <w:p w:rsidR="00340C28" w:rsidRPr="0015358B" w:rsidRDefault="00340C28" w:rsidP="00EB1173">
      <w:pPr>
        <w:pStyle w:val="Paragraphedeliste1"/>
        <w:numPr>
          <w:ilvl w:val="0"/>
          <w:numId w:val="70"/>
        </w:numPr>
        <w:spacing w:after="40" w:line="240" w:lineRule="auto"/>
        <w:rPr>
          <w:rFonts w:ascii="Arial" w:hAnsi="Arial" w:cs="Arial"/>
          <w:color w:val="000000"/>
          <w:lang w:val="fr-FR"/>
        </w:rPr>
      </w:pPr>
      <w:r w:rsidRPr="0015358B">
        <w:rPr>
          <w:rFonts w:ascii="Arial" w:hAnsi="Arial" w:cs="Arial"/>
          <w:color w:val="000000"/>
          <w:lang w:val="fr-FR" w:eastAsia="fr-FR"/>
        </w:rPr>
        <w:t>Réalise les achats stratégiques d’une ou plusieurs familles de biens ou de services, en adéquation avec la stratégie achat de l’établissement à commencer par :</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 xml:space="preserve">L’analyse des besoins d’achat de l’établissement (démarche contractuelle et analyse fonctionnelle) </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La connaissance des marchés fournisseurs de l’établissement</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L’élaboration de stratégie d’achats par famille d’achat</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La bonne conduite des opérations de mise en concurrence</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La sélection et le choix des meilleurs fournisseurs pour l’établissement</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La bonne transmission des marchés aux approvisionneurs et leur accompagnement durant la mise en œuvre</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Le pilotage de la performance des fournisseurs avec l’approvisionneur</w:t>
      </w:r>
    </w:p>
    <w:p w:rsidR="00340C28" w:rsidRPr="0015358B" w:rsidRDefault="00340C28" w:rsidP="00EB1173">
      <w:pPr>
        <w:pStyle w:val="Retraitcorpsdetexte"/>
        <w:numPr>
          <w:ilvl w:val="0"/>
          <w:numId w:val="70"/>
        </w:numPr>
        <w:spacing w:after="40"/>
        <w:rPr>
          <w:rFonts w:ascii="Arial" w:hAnsi="Arial" w:cs="Arial"/>
        </w:rPr>
      </w:pPr>
      <w:r w:rsidRPr="0015358B">
        <w:rPr>
          <w:rFonts w:ascii="Arial" w:hAnsi="Arial" w:cs="Arial"/>
          <w:color w:val="000000"/>
        </w:rPr>
        <w:t>Remplacer un acheteur du secteur en son absence</w:t>
      </w:r>
    </w:p>
    <w:p w:rsidR="00340C28" w:rsidRPr="0015358B" w:rsidRDefault="00340C28" w:rsidP="00EB1173">
      <w:pPr>
        <w:pStyle w:val="Retraitcorpsdetexte"/>
        <w:numPr>
          <w:ilvl w:val="0"/>
          <w:numId w:val="70"/>
        </w:numPr>
        <w:spacing w:after="40"/>
        <w:rPr>
          <w:rFonts w:ascii="Arial" w:hAnsi="Arial" w:cs="Arial"/>
        </w:rPr>
      </w:pPr>
      <w:r w:rsidRPr="0015358B">
        <w:rPr>
          <w:rFonts w:ascii="Arial" w:hAnsi="Arial" w:cs="Arial"/>
        </w:rPr>
        <w:t>Etre mis à la disposition de l’institution et prendre en  charge des projets non planifiés au Plan d’Action Achat.</w:t>
      </w:r>
    </w:p>
    <w:p w:rsidR="00340C28" w:rsidRPr="0015358B" w:rsidRDefault="00340C28" w:rsidP="00EB1173">
      <w:pPr>
        <w:pStyle w:val="Retraitcorpsdetexte"/>
        <w:numPr>
          <w:ilvl w:val="0"/>
          <w:numId w:val="70"/>
        </w:numPr>
        <w:spacing w:after="40"/>
        <w:rPr>
          <w:rFonts w:ascii="Arial" w:hAnsi="Arial" w:cs="Arial"/>
        </w:rPr>
      </w:pPr>
      <w:r w:rsidRPr="0015358B">
        <w:rPr>
          <w:rFonts w:ascii="Arial" w:hAnsi="Arial" w:cs="Arial"/>
        </w:rPr>
        <w:t>Piloter la démarche d’achat pour une famille, animer les réunions de définition de besoins, et à l’élaboration de la stratégie achat avec les contributeurs dans l’acte d’achat : atteindre les objectifs spécifiques définis sur la famille avec le responsable du secteur d’achat</w:t>
      </w:r>
    </w:p>
    <w:p w:rsidR="00340C28" w:rsidRPr="0015358B" w:rsidRDefault="00340C28" w:rsidP="00EB1173">
      <w:pPr>
        <w:pStyle w:val="Retraitcorpsdetexte"/>
        <w:numPr>
          <w:ilvl w:val="0"/>
          <w:numId w:val="70"/>
        </w:numPr>
        <w:spacing w:after="40"/>
        <w:rPr>
          <w:rFonts w:ascii="Arial" w:hAnsi="Arial" w:cs="Arial"/>
        </w:rPr>
      </w:pPr>
      <w:r w:rsidRPr="0015358B">
        <w:rPr>
          <w:rFonts w:ascii="Arial" w:hAnsi="Arial" w:cs="Arial"/>
        </w:rPr>
        <w:t>Participer activement aux réunions de coordination de secteur avec le responsable de secteur approvisionnements du même secteur</w:t>
      </w:r>
    </w:p>
    <w:p w:rsidR="00340C28" w:rsidRPr="0015358B" w:rsidRDefault="00340C28" w:rsidP="00EB1173">
      <w:pPr>
        <w:pStyle w:val="Retraitcorpsdetexte"/>
        <w:numPr>
          <w:ilvl w:val="0"/>
          <w:numId w:val="70"/>
        </w:numPr>
        <w:spacing w:after="40"/>
        <w:rPr>
          <w:rFonts w:ascii="Arial" w:hAnsi="Arial" w:cs="Arial"/>
          <w:b/>
          <w:color w:val="403152"/>
          <w:u w:val="single"/>
        </w:rPr>
      </w:pPr>
      <w:r w:rsidRPr="0015358B">
        <w:rPr>
          <w:rFonts w:ascii="Arial" w:hAnsi="Arial" w:cs="Arial"/>
        </w:rPr>
        <w:t>Réaliser le reporting du son activité d’achat au responsable du secteur d’achat</w:t>
      </w:r>
    </w:p>
    <w:p w:rsidR="00340C28" w:rsidRPr="0015358B" w:rsidRDefault="00340C28">
      <w:pPr>
        <w:pStyle w:val="Retraitcorpsdetexte"/>
        <w:spacing w:before="200" w:after="100" w:line="288" w:lineRule="auto"/>
        <w:ind w:left="0"/>
        <w:jc w:val="both"/>
        <w:rPr>
          <w:rFonts w:ascii="Arial" w:hAnsi="Arial" w:cs="Arial"/>
          <w:color w:val="000000"/>
        </w:rPr>
      </w:pPr>
      <w:r w:rsidRPr="0015358B">
        <w:rPr>
          <w:rFonts w:ascii="Arial" w:hAnsi="Arial" w:cs="Arial"/>
          <w:b/>
          <w:color w:val="403152"/>
          <w:u w:val="single"/>
        </w:rPr>
        <w:t>APTITUDES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Sens de la relation, et de l’équipe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Ecoute, rigueur et sens de la négociation</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Ouverture d’esprit et curiosité intellectuelle</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 xml:space="preserve">Qualités relationnelles avec les fournisseurs et en interne </w:t>
      </w:r>
    </w:p>
    <w:p w:rsidR="00340C28" w:rsidRPr="0015358B" w:rsidRDefault="00340C28" w:rsidP="00EB1173">
      <w:pPr>
        <w:numPr>
          <w:ilvl w:val="0"/>
          <w:numId w:val="7"/>
        </w:numPr>
        <w:spacing w:after="40" w:line="240" w:lineRule="auto"/>
        <w:jc w:val="both"/>
        <w:rPr>
          <w:rFonts w:ascii="Arial" w:hAnsi="Arial" w:cs="Arial"/>
          <w:b/>
          <w:color w:val="403152"/>
          <w:u w:val="single"/>
        </w:rPr>
      </w:pPr>
      <w:r w:rsidRPr="0015358B">
        <w:rPr>
          <w:rFonts w:ascii="Arial" w:hAnsi="Arial" w:cs="Arial"/>
          <w:color w:val="000000"/>
          <w:lang w:val="fr-FR"/>
        </w:rPr>
        <w:lastRenderedPageBreak/>
        <w:t>Mobilité pour visiter quelques fournisseurs</w:t>
      </w:r>
    </w:p>
    <w:p w:rsidR="00340C28" w:rsidRPr="0015358B" w:rsidRDefault="00340C28">
      <w:pPr>
        <w:pStyle w:val="Retraitcorpsdetexte"/>
        <w:spacing w:before="200" w:after="100" w:line="288" w:lineRule="auto"/>
        <w:ind w:left="0"/>
        <w:jc w:val="both"/>
        <w:rPr>
          <w:rFonts w:ascii="Arial" w:hAnsi="Arial" w:cs="Arial"/>
          <w:b/>
          <w:color w:val="365F91"/>
        </w:rPr>
      </w:pPr>
      <w:r w:rsidRPr="0015358B">
        <w:rPr>
          <w:rFonts w:ascii="Arial" w:hAnsi="Arial" w:cs="Arial"/>
          <w:b/>
          <w:color w:val="403152"/>
          <w:u w:val="single"/>
        </w:rPr>
        <w:t xml:space="preserve">COMPETENCES </w:t>
      </w:r>
    </w:p>
    <w:p w:rsidR="00340C28" w:rsidRPr="0015358B" w:rsidRDefault="00340C28">
      <w:pPr>
        <w:spacing w:before="200" w:after="100"/>
        <w:rPr>
          <w:rFonts w:ascii="Arial" w:hAnsi="Arial" w:cs="Arial"/>
          <w:color w:val="000000"/>
          <w:lang w:val="fr-FR"/>
        </w:rPr>
      </w:pPr>
      <w:r w:rsidRPr="0015358B">
        <w:rPr>
          <w:rFonts w:ascii="Arial" w:hAnsi="Arial" w:cs="Arial"/>
          <w:b/>
          <w:color w:val="365F91"/>
          <w:lang w:val="fr-FR"/>
        </w:rPr>
        <w:t xml:space="preserve">Compétences managériales et organisationnelles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Décider /arbitrer entre différentes propositions, dans un environnement donné</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Organiser l’activité avec les autres contributeurs internes dans le cadre du processus achat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Mettre en place et piloter les tableaux de bord de suivi d’activité et de la performance, fixer des objectifs, mesurer des résultats et évaluer la performance fournisseur</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Suivre les contentieux avec ses fournisseurs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Définir et suivre les différents plannings (achats, personnel,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Etablir et communiquer un reporting d’activité</w:t>
      </w:r>
    </w:p>
    <w:p w:rsidR="00340C28" w:rsidRPr="0015358B" w:rsidRDefault="00340C28" w:rsidP="00EB1173">
      <w:pPr>
        <w:numPr>
          <w:ilvl w:val="0"/>
          <w:numId w:val="7"/>
        </w:numPr>
        <w:spacing w:after="40" w:line="240" w:lineRule="auto"/>
        <w:jc w:val="both"/>
        <w:rPr>
          <w:rFonts w:ascii="Arial" w:hAnsi="Arial" w:cs="Arial"/>
          <w:b/>
          <w:color w:val="365F91"/>
          <w:lang w:val="fr-FR"/>
        </w:rPr>
      </w:pPr>
      <w:r w:rsidRPr="0015358B">
        <w:rPr>
          <w:rFonts w:ascii="Arial" w:hAnsi="Arial" w:cs="Arial"/>
          <w:color w:val="000000"/>
          <w:lang w:val="fr-FR"/>
        </w:rPr>
        <w:t>Préparer et réaliser son évaluation individuelle</w:t>
      </w:r>
    </w:p>
    <w:p w:rsidR="00340C28" w:rsidRPr="0015358B" w:rsidRDefault="00340C28">
      <w:pPr>
        <w:spacing w:before="200" w:after="100"/>
        <w:rPr>
          <w:rFonts w:ascii="Arial" w:hAnsi="Arial" w:cs="Arial"/>
          <w:color w:val="000000"/>
          <w:lang w:val="fr-FR"/>
        </w:rPr>
      </w:pPr>
      <w:r w:rsidRPr="0015358B">
        <w:rPr>
          <w:rFonts w:ascii="Arial" w:hAnsi="Arial" w:cs="Arial"/>
          <w:b/>
          <w:color w:val="365F91"/>
          <w:lang w:val="fr-FR"/>
        </w:rPr>
        <w:t>Compétences techniques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Pilote en chef de projet la démarche achat : mode de recueil des besoins, analyse fonctionnelle, revue des spécifications, analyse des offres, sélection de fournisseur…</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Assiste au recensement des besoins de l’établissement dans le périmètre des segments d’achat et, à ce titre, aide à la réalisation de la computation des seuils. Consolide les besoins des prescripteurs et anticipe sur les renouvellements de marché</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Étudie l’historique des achats de l’établissement sur ses segments d’achat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Mène une démarche de marketing achat : analyse des marchés fournisseurs, identification de nouveaux fournisseurs, veille technologique et réglementaire, études d’externalisation, benchmark…</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Définit et anime la mise en œuvre de la stratégie de consultation et d’achat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Anime la rédaction du CCTP auprès du ou des experts. Dans certains cas, rédige le CCTP.</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Élabore le DCE et les outils de la consultation et notamment de l’analyse d’offres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Anime l’analyse des offres et présente le rapport d’analyse devant le responsable achats et/ou les comités de décision, en proposant un choix circonstancié de prestataire</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Maîtrise les outils techniques de gestion ou en cours de déploiement concernant l’achat</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Maîtrise les documents type marché : CCAP, CCTP, … et les documents du DCE</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lang w:val="fr-FR"/>
        </w:rPr>
      </w:pPr>
      <w:r w:rsidRPr="0015358B">
        <w:rPr>
          <w:rFonts w:ascii="Arial" w:hAnsi="Arial" w:cs="Arial"/>
          <w:color w:val="000000"/>
          <w:lang w:val="fr-FR"/>
        </w:rPr>
        <w:t>Maîtrise la gestion comptable et budgétaire du CHU</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Contribue dans la préparation et la réalisation de la négociation, lorsque la procédure le permet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 xml:space="preserve">Coordonne le suivi des marchés dans le périmètre de son portefeuille d’achat : </w:t>
      </w:r>
    </w:p>
    <w:p w:rsidR="00340C28" w:rsidRPr="0015358B" w:rsidRDefault="00340C28" w:rsidP="00EB1173">
      <w:pPr>
        <w:numPr>
          <w:ilvl w:val="0"/>
          <w:numId w:val="7"/>
        </w:numPr>
        <w:tabs>
          <w:tab w:val="left" w:pos="1440"/>
        </w:tabs>
        <w:spacing w:after="40" w:line="240" w:lineRule="auto"/>
        <w:jc w:val="both"/>
        <w:rPr>
          <w:rFonts w:ascii="Arial" w:hAnsi="Arial" w:cs="Arial"/>
          <w:color w:val="000000"/>
          <w:lang w:val="fr-FR"/>
        </w:rPr>
      </w:pPr>
      <w:r w:rsidRPr="0015358B">
        <w:rPr>
          <w:rFonts w:ascii="Arial" w:hAnsi="Arial" w:cs="Arial"/>
          <w:color w:val="000000"/>
          <w:lang w:val="fr-FR"/>
        </w:rPr>
        <w:t>Organise le pilotage opérationnel du marché : définit le dispositif du pilotage contractuel, les outils de pilotage, les modalités de contrôle (indicateurs, fréquence...)</w:t>
      </w:r>
    </w:p>
    <w:p w:rsidR="00340C28" w:rsidRPr="0015358B" w:rsidRDefault="00340C28" w:rsidP="00EB1173">
      <w:pPr>
        <w:numPr>
          <w:ilvl w:val="0"/>
          <w:numId w:val="7"/>
        </w:numPr>
        <w:tabs>
          <w:tab w:val="left" w:pos="1440"/>
        </w:tabs>
        <w:spacing w:after="40" w:line="240" w:lineRule="auto"/>
        <w:jc w:val="both"/>
        <w:rPr>
          <w:rFonts w:ascii="Arial" w:hAnsi="Arial" w:cs="Arial"/>
          <w:color w:val="000000"/>
          <w:lang w:val="fr-FR"/>
        </w:rPr>
      </w:pPr>
      <w:r w:rsidRPr="0015358B">
        <w:rPr>
          <w:rFonts w:ascii="Arial" w:hAnsi="Arial" w:cs="Arial"/>
          <w:color w:val="000000"/>
          <w:lang w:val="fr-FR"/>
        </w:rPr>
        <w:t>Anime le contrôle de l’exécution du contrat et consolide les données de suivi sur le marché</w:t>
      </w:r>
      <w:r w:rsidRPr="0015358B">
        <w:rPr>
          <w:rFonts w:ascii="Arial" w:hAnsi="Arial" w:cs="Arial"/>
          <w:b/>
          <w:bCs/>
          <w:color w:val="000000"/>
          <w:lang w:val="fr-FR"/>
        </w:rPr>
        <w:t xml:space="preserve">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Connaitre les pratiques du milieu des transports et de la logistique</w:t>
      </w:r>
    </w:p>
    <w:p w:rsidR="00340C28" w:rsidRPr="0015358B" w:rsidRDefault="00340C28" w:rsidP="00EB1173">
      <w:pPr>
        <w:numPr>
          <w:ilvl w:val="0"/>
          <w:numId w:val="7"/>
        </w:numPr>
        <w:spacing w:after="40" w:line="240" w:lineRule="auto"/>
        <w:jc w:val="both"/>
        <w:rPr>
          <w:rFonts w:ascii="Arial" w:hAnsi="Arial" w:cs="Arial"/>
          <w:b/>
          <w:color w:val="365F91"/>
          <w:lang w:val="fr-FR"/>
        </w:rPr>
      </w:pPr>
      <w:r w:rsidRPr="0015358B">
        <w:rPr>
          <w:rFonts w:ascii="Arial" w:hAnsi="Arial" w:cs="Arial"/>
          <w:color w:val="000000"/>
          <w:lang w:val="fr-FR"/>
        </w:rPr>
        <w:t>Maîtriser les outils bureautiques (Word, Excel, Access, ...) pour formaliser l’ensemble des documents servant de support à la communication et à la diffusion de l’information.</w:t>
      </w:r>
    </w:p>
    <w:p w:rsidR="00340C28" w:rsidRPr="0015358B" w:rsidRDefault="00340C28">
      <w:pPr>
        <w:spacing w:before="200" w:after="100"/>
        <w:rPr>
          <w:rFonts w:ascii="Arial" w:hAnsi="Arial" w:cs="Arial"/>
          <w:color w:val="000000"/>
          <w:lang w:val="fr-FR"/>
        </w:rPr>
      </w:pPr>
      <w:r w:rsidRPr="0015358B">
        <w:rPr>
          <w:rFonts w:ascii="Arial" w:hAnsi="Arial" w:cs="Arial"/>
          <w:b/>
          <w:color w:val="365F91"/>
          <w:lang w:val="fr-FR"/>
        </w:rPr>
        <w:t>Compétences relationnelles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Assure la communication et le reporting auprès des contributeurs internes à l’achat</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Maîtrise les flux d’information du CHU relatifs aux approvisionnements et aux achats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Créer et entretenir un réseau relationnel dans la perspective de sécuriser les achats :</w:t>
      </w:r>
    </w:p>
    <w:p w:rsidR="00340C28" w:rsidRPr="0015358B" w:rsidRDefault="00340C28" w:rsidP="00EB1173">
      <w:pPr>
        <w:numPr>
          <w:ilvl w:val="1"/>
          <w:numId w:val="81"/>
        </w:numPr>
        <w:spacing w:after="40" w:line="240" w:lineRule="auto"/>
        <w:jc w:val="both"/>
        <w:rPr>
          <w:rFonts w:ascii="Arial" w:hAnsi="Arial" w:cs="Arial"/>
          <w:color w:val="000000"/>
          <w:lang w:val="fr-FR"/>
        </w:rPr>
      </w:pPr>
      <w:r w:rsidRPr="0015358B">
        <w:rPr>
          <w:rFonts w:ascii="Arial" w:hAnsi="Arial" w:cs="Arial"/>
          <w:color w:val="000000"/>
          <w:lang w:val="fr-FR"/>
        </w:rPr>
        <w:t>en interne avec le secteur Approvisionnements, Conseillères Techniques, la plateforme logistique, les finances et les services prescripteurs</w:t>
      </w:r>
    </w:p>
    <w:p w:rsidR="00340C28" w:rsidRPr="0015358B" w:rsidRDefault="00340C28" w:rsidP="00EB1173">
      <w:pPr>
        <w:numPr>
          <w:ilvl w:val="1"/>
          <w:numId w:val="81"/>
        </w:numPr>
        <w:spacing w:after="40" w:line="240" w:lineRule="auto"/>
        <w:jc w:val="both"/>
        <w:rPr>
          <w:rFonts w:ascii="Arial" w:hAnsi="Arial" w:cs="Arial"/>
          <w:color w:val="000000"/>
          <w:lang w:val="fr-FR"/>
        </w:rPr>
      </w:pPr>
      <w:r w:rsidRPr="0015358B">
        <w:rPr>
          <w:rFonts w:ascii="Arial" w:hAnsi="Arial" w:cs="Arial"/>
          <w:color w:val="000000"/>
          <w:lang w:val="fr-FR"/>
        </w:rPr>
        <w:t xml:space="preserve">en externe avec les différents représentants du fournisseur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Etre en relation étroite de collaboration avec les différents acteurs du processus achat (Approvisionneurs, Finances, Clients internes, Fournisseurs, DSIO, …)</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Rendre compte à sa hiérarchie des difficultés rencontrées et de l’avancement des modalités de résolution</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lastRenderedPageBreak/>
        <w:t>Préserver la qualité des relations de travail au sein de l’équipe interne d’achat avec les clients internes, les prescripteurs, les fournisseurs et avec les approvisionneurs</w:t>
      </w:r>
    </w:p>
    <w:p w:rsidR="00340C28" w:rsidRPr="0015358B" w:rsidRDefault="00340C28" w:rsidP="00EB1173">
      <w:pPr>
        <w:numPr>
          <w:ilvl w:val="0"/>
          <w:numId w:val="7"/>
        </w:numPr>
        <w:spacing w:after="40" w:line="240" w:lineRule="auto"/>
        <w:jc w:val="both"/>
        <w:rPr>
          <w:rFonts w:ascii="Arial" w:hAnsi="Arial" w:cs="Arial"/>
          <w:color w:val="000000"/>
          <w:lang w:val="fr-FR"/>
        </w:rPr>
      </w:pPr>
      <w:r w:rsidRPr="0015358B">
        <w:rPr>
          <w:rFonts w:ascii="Arial" w:hAnsi="Arial" w:cs="Arial"/>
          <w:color w:val="000000"/>
          <w:lang w:val="fr-FR"/>
        </w:rPr>
        <w:t>Assure un bon relationnel avec les fournisseurs et est responsable de la relation de l’établissement avec les fournisseurs propres à son portefeuille d’achat</w:t>
      </w:r>
    </w:p>
    <w:p w:rsidR="00340C28" w:rsidRPr="0015358B" w:rsidRDefault="00340C28" w:rsidP="00EB1173">
      <w:pPr>
        <w:numPr>
          <w:ilvl w:val="0"/>
          <w:numId w:val="7"/>
        </w:numPr>
        <w:spacing w:after="0" w:line="240" w:lineRule="auto"/>
        <w:jc w:val="both"/>
        <w:rPr>
          <w:rFonts w:ascii="Arial" w:hAnsi="Arial" w:cs="Arial"/>
          <w:color w:val="000000"/>
          <w:lang w:val="fr-FR"/>
        </w:rPr>
      </w:pPr>
      <w:r w:rsidRPr="0015358B">
        <w:rPr>
          <w:rFonts w:ascii="Arial" w:hAnsi="Arial" w:cs="Arial"/>
          <w:color w:val="000000"/>
          <w:lang w:val="fr-FR"/>
        </w:rPr>
        <w:t>Savoir négocier en interne (clients internes) et en externe (fournisseur)</w:t>
      </w:r>
    </w:p>
    <w:p w:rsidR="00340C28" w:rsidRPr="0015358B" w:rsidRDefault="00340C28" w:rsidP="00EB1173">
      <w:pPr>
        <w:numPr>
          <w:ilvl w:val="0"/>
          <w:numId w:val="7"/>
        </w:numPr>
        <w:spacing w:after="0" w:line="240" w:lineRule="auto"/>
        <w:jc w:val="both"/>
        <w:rPr>
          <w:rFonts w:ascii="Arial" w:hAnsi="Arial" w:cs="Arial"/>
          <w:b/>
          <w:color w:val="365F91"/>
          <w:lang w:val="fr-FR"/>
        </w:rPr>
      </w:pPr>
      <w:r w:rsidRPr="0015358B">
        <w:rPr>
          <w:rFonts w:ascii="Arial" w:hAnsi="Arial" w:cs="Arial"/>
          <w:color w:val="000000"/>
          <w:lang w:val="fr-FR"/>
        </w:rPr>
        <w:t>Contribuer à l’image de marque du service achats auprès de ses clients internes par la qualité des informations transmises</w:t>
      </w:r>
    </w:p>
    <w:p w:rsidR="00340C28" w:rsidRPr="0015358B" w:rsidRDefault="00340C28">
      <w:pPr>
        <w:spacing w:before="200" w:after="100"/>
        <w:rPr>
          <w:rFonts w:ascii="Arial" w:hAnsi="Arial" w:cs="Arial"/>
          <w:color w:val="000000"/>
          <w:lang w:val="fr-FR"/>
        </w:rPr>
      </w:pPr>
      <w:r w:rsidRPr="0015358B">
        <w:rPr>
          <w:rFonts w:ascii="Arial" w:hAnsi="Arial" w:cs="Arial"/>
          <w:b/>
          <w:color w:val="365F91"/>
          <w:lang w:val="fr-FR"/>
        </w:rPr>
        <w:t>Compétences économiques</w:t>
      </w:r>
    </w:p>
    <w:p w:rsidR="00340C28" w:rsidRPr="0015358B" w:rsidRDefault="00340C28" w:rsidP="00EB1173">
      <w:pPr>
        <w:numPr>
          <w:ilvl w:val="0"/>
          <w:numId w:val="7"/>
        </w:numPr>
        <w:spacing w:after="0" w:line="240" w:lineRule="auto"/>
        <w:jc w:val="both"/>
        <w:rPr>
          <w:rFonts w:ascii="Arial" w:hAnsi="Arial" w:cs="Arial"/>
          <w:color w:val="000000"/>
          <w:lang w:val="fr-FR"/>
        </w:rPr>
      </w:pPr>
      <w:r w:rsidRPr="0015358B">
        <w:rPr>
          <w:rFonts w:ascii="Arial" w:hAnsi="Arial" w:cs="Arial"/>
          <w:color w:val="000000"/>
          <w:lang w:val="fr-FR"/>
        </w:rPr>
        <w:t>Tenir compte des incidences économiques et humaines de son activité et de l’impact sur d’autres activités</w:t>
      </w:r>
    </w:p>
    <w:p w:rsidR="00340C28" w:rsidRPr="0015358B" w:rsidRDefault="00340C28" w:rsidP="00EB1173">
      <w:pPr>
        <w:numPr>
          <w:ilvl w:val="0"/>
          <w:numId w:val="7"/>
        </w:numPr>
        <w:spacing w:after="0" w:line="240" w:lineRule="auto"/>
        <w:jc w:val="both"/>
        <w:rPr>
          <w:rFonts w:ascii="Arial" w:hAnsi="Arial" w:cs="Arial"/>
          <w:color w:val="000000"/>
          <w:lang w:val="fr-FR"/>
        </w:rPr>
      </w:pPr>
      <w:r w:rsidRPr="0015358B">
        <w:rPr>
          <w:rFonts w:ascii="Arial" w:hAnsi="Arial" w:cs="Arial"/>
          <w:color w:val="000000"/>
          <w:lang w:val="fr-FR"/>
        </w:rPr>
        <w:t>Contribuer au suivi et à l’amélioration de la qualité de la prestation des fournisseurs</w:t>
      </w:r>
    </w:p>
    <w:p w:rsidR="00340C28" w:rsidRPr="0015358B" w:rsidRDefault="00340C28" w:rsidP="00EB1173">
      <w:pPr>
        <w:numPr>
          <w:ilvl w:val="0"/>
          <w:numId w:val="7"/>
        </w:numPr>
        <w:spacing w:after="0" w:line="240" w:lineRule="auto"/>
        <w:jc w:val="both"/>
        <w:rPr>
          <w:rFonts w:ascii="Arial" w:hAnsi="Arial" w:cs="Arial"/>
          <w:color w:val="000000"/>
          <w:lang w:val="fr-FR"/>
        </w:rPr>
      </w:pPr>
      <w:r w:rsidRPr="0015358B">
        <w:rPr>
          <w:rFonts w:ascii="Arial" w:hAnsi="Arial" w:cs="Arial"/>
          <w:color w:val="000000"/>
          <w:lang w:val="fr-FR"/>
        </w:rPr>
        <w:t>Savoir utiliser les moyens proposés par le code des marchés publics en liaison avec la cellule des marchés</w:t>
      </w:r>
    </w:p>
    <w:p w:rsidR="00340C28" w:rsidRPr="0015358B" w:rsidRDefault="00340C28" w:rsidP="00EB1173">
      <w:pPr>
        <w:numPr>
          <w:ilvl w:val="0"/>
          <w:numId w:val="7"/>
        </w:numPr>
        <w:spacing w:after="0" w:line="240" w:lineRule="auto"/>
        <w:jc w:val="both"/>
        <w:rPr>
          <w:rFonts w:ascii="Arial" w:hAnsi="Arial" w:cs="Arial"/>
          <w:color w:val="000000"/>
          <w:lang w:val="fr-FR"/>
        </w:rPr>
      </w:pPr>
      <w:r w:rsidRPr="0015358B">
        <w:rPr>
          <w:rFonts w:ascii="Arial" w:hAnsi="Arial" w:cs="Arial"/>
          <w:color w:val="000000"/>
          <w:lang w:val="fr-FR"/>
        </w:rPr>
        <w:t>Connaitre les règles d’imputation comptables</w:t>
      </w:r>
    </w:p>
    <w:p w:rsidR="00340C28" w:rsidRPr="0015358B" w:rsidRDefault="00340C28" w:rsidP="00EB1173">
      <w:pPr>
        <w:numPr>
          <w:ilvl w:val="0"/>
          <w:numId w:val="7"/>
        </w:numPr>
        <w:spacing w:after="0" w:line="240" w:lineRule="auto"/>
        <w:jc w:val="both"/>
        <w:rPr>
          <w:rFonts w:ascii="Arial" w:hAnsi="Arial" w:cs="Arial"/>
          <w:color w:val="000000"/>
          <w:lang w:val="fr-FR"/>
        </w:rPr>
      </w:pPr>
      <w:r w:rsidRPr="0015358B">
        <w:rPr>
          <w:rFonts w:ascii="Arial" w:hAnsi="Arial" w:cs="Arial"/>
          <w:color w:val="000000"/>
          <w:lang w:val="fr-FR"/>
        </w:rPr>
        <w:t>Exprimer les besoins en termes d’achats par rapport à l’activité des services prescripteurs</w:t>
      </w:r>
    </w:p>
    <w:p w:rsidR="00340C28" w:rsidRPr="0015358B" w:rsidRDefault="00340C28" w:rsidP="00EB1173">
      <w:pPr>
        <w:numPr>
          <w:ilvl w:val="0"/>
          <w:numId w:val="7"/>
        </w:numPr>
        <w:spacing w:after="0" w:line="240" w:lineRule="auto"/>
        <w:jc w:val="both"/>
        <w:rPr>
          <w:rFonts w:ascii="Arial" w:hAnsi="Arial" w:cs="Arial"/>
          <w:color w:val="000000"/>
          <w:lang w:val="fr-FR"/>
        </w:rPr>
      </w:pPr>
      <w:r w:rsidRPr="0015358B">
        <w:rPr>
          <w:rFonts w:ascii="Arial" w:hAnsi="Arial" w:cs="Arial"/>
          <w:color w:val="000000"/>
          <w:lang w:val="fr-FR"/>
        </w:rPr>
        <w:t>Participer à la maîtrise des coûts par :</w:t>
      </w:r>
    </w:p>
    <w:p w:rsidR="00340C28" w:rsidRPr="0015358B" w:rsidRDefault="00340C28" w:rsidP="00EB1173">
      <w:pPr>
        <w:numPr>
          <w:ilvl w:val="2"/>
          <w:numId w:val="40"/>
        </w:numPr>
        <w:spacing w:after="0" w:line="240" w:lineRule="auto"/>
        <w:jc w:val="both"/>
        <w:rPr>
          <w:rFonts w:ascii="Arial" w:hAnsi="Arial" w:cs="Arial"/>
          <w:color w:val="000000"/>
          <w:lang w:val="fr-FR"/>
        </w:rPr>
      </w:pPr>
      <w:r w:rsidRPr="0015358B">
        <w:rPr>
          <w:rFonts w:ascii="Arial" w:hAnsi="Arial" w:cs="Arial"/>
          <w:color w:val="000000"/>
          <w:lang w:val="fr-FR"/>
        </w:rPr>
        <w:t>l’élaboration du calcul du coût complet et son utilisation</w:t>
      </w:r>
    </w:p>
    <w:p w:rsidR="00340C28" w:rsidRPr="0015358B" w:rsidRDefault="00340C28" w:rsidP="00EB1173">
      <w:pPr>
        <w:numPr>
          <w:ilvl w:val="2"/>
          <w:numId w:val="40"/>
        </w:numPr>
        <w:spacing w:after="0" w:line="240" w:lineRule="auto"/>
        <w:jc w:val="both"/>
        <w:rPr>
          <w:rFonts w:ascii="Arial" w:hAnsi="Arial" w:cs="Arial"/>
          <w:color w:val="000000"/>
          <w:lang w:val="fr-FR"/>
        </w:rPr>
      </w:pPr>
      <w:r w:rsidRPr="0015358B">
        <w:rPr>
          <w:rFonts w:ascii="Arial" w:hAnsi="Arial" w:cs="Arial"/>
          <w:color w:val="000000"/>
          <w:lang w:val="fr-FR"/>
        </w:rPr>
        <w:t>la fiabilité des informations collectées</w:t>
      </w:r>
    </w:p>
    <w:p w:rsidR="00340C28" w:rsidRPr="0015358B" w:rsidRDefault="00340C28" w:rsidP="00EB1173">
      <w:pPr>
        <w:numPr>
          <w:ilvl w:val="2"/>
          <w:numId w:val="40"/>
        </w:numPr>
        <w:spacing w:after="0" w:line="240" w:lineRule="auto"/>
        <w:jc w:val="both"/>
        <w:rPr>
          <w:rFonts w:ascii="Arial" w:hAnsi="Arial" w:cs="Arial"/>
          <w:color w:val="000000"/>
          <w:lang w:val="fr-FR"/>
        </w:rPr>
      </w:pPr>
      <w:r w:rsidRPr="0015358B">
        <w:rPr>
          <w:rFonts w:ascii="Arial" w:hAnsi="Arial" w:cs="Arial"/>
          <w:color w:val="000000"/>
          <w:lang w:val="fr-FR"/>
        </w:rPr>
        <w:t>la rapidité de traitement des dossiers en charge</w:t>
      </w:r>
    </w:p>
    <w:p w:rsidR="00340C28" w:rsidRPr="0015358B" w:rsidRDefault="00340C28" w:rsidP="00EB1173">
      <w:pPr>
        <w:numPr>
          <w:ilvl w:val="2"/>
          <w:numId w:val="40"/>
        </w:numPr>
        <w:spacing w:after="0" w:line="240" w:lineRule="auto"/>
        <w:jc w:val="both"/>
        <w:rPr>
          <w:rFonts w:ascii="Arial" w:hAnsi="Arial" w:cs="Arial"/>
          <w:b/>
          <w:color w:val="365F91"/>
          <w:sz w:val="22"/>
          <w:szCs w:val="22"/>
          <w:lang w:val="fr-FR"/>
        </w:rPr>
      </w:pPr>
      <w:r w:rsidRPr="0015358B">
        <w:rPr>
          <w:rFonts w:ascii="Arial" w:hAnsi="Arial" w:cs="Arial"/>
          <w:color w:val="000000"/>
          <w:lang w:val="fr-FR"/>
        </w:rPr>
        <w:t>le respect des délais</w:t>
      </w:r>
    </w:p>
    <w:p w:rsidR="00340C28" w:rsidRPr="0015358B" w:rsidRDefault="00340C28" w:rsidP="00EB1173">
      <w:pPr>
        <w:numPr>
          <w:ilvl w:val="2"/>
          <w:numId w:val="40"/>
        </w:numPr>
        <w:spacing w:after="0" w:line="240" w:lineRule="auto"/>
        <w:jc w:val="both"/>
        <w:rPr>
          <w:rFonts w:ascii="Arial" w:hAnsi="Arial" w:cs="Arial"/>
          <w:b/>
          <w:color w:val="365F91"/>
          <w:sz w:val="22"/>
          <w:szCs w:val="22"/>
          <w:lang w:val="fr-FR"/>
        </w:rPr>
        <w:sectPr w:rsidR="00340C28" w:rsidRPr="0015358B">
          <w:headerReference w:type="even" r:id="rId190"/>
          <w:headerReference w:type="default" r:id="rId191"/>
          <w:footerReference w:type="even" r:id="rId192"/>
          <w:pgSz w:w="11906" w:h="16838"/>
          <w:pgMar w:top="764" w:right="1133" w:bottom="1417" w:left="1560" w:header="708" w:footer="279" w:gutter="0"/>
          <w:cols w:space="720"/>
          <w:docGrid w:linePitch="360"/>
        </w:sectPr>
      </w:pPr>
    </w:p>
    <w:p w:rsidR="00C4419D" w:rsidRDefault="00340C28" w:rsidP="00AD1DCE">
      <w:pPr>
        <w:pStyle w:val="Titre3"/>
        <w:ind w:left="0"/>
        <w:rPr>
          <w:color w:val="002060"/>
        </w:rPr>
      </w:pPr>
      <w:bookmarkStart w:id="224" w:name="_Toc469401314"/>
      <w:bookmarkStart w:id="225" w:name="_Toc469403572"/>
      <w:bookmarkStart w:id="226" w:name="_Toc480480127"/>
      <w:r w:rsidRPr="0015358B">
        <w:lastRenderedPageBreak/>
        <w:t>Annexe</w:t>
      </w:r>
      <w:r w:rsidR="00203EE1">
        <w:t xml:space="preserve"> </w:t>
      </w:r>
      <w:r w:rsidR="005067A9">
        <w:t>5</w:t>
      </w:r>
      <w:r w:rsidRPr="0015358B">
        <w:t>.</w:t>
      </w:r>
      <w:r w:rsidR="00AD1DCE">
        <w:t>2</w:t>
      </w:r>
      <w:r w:rsidRPr="0015358B">
        <w:t xml:space="preserve">.3 – </w:t>
      </w:r>
      <w:r w:rsidR="005067A9">
        <w:tab/>
      </w:r>
      <w:r w:rsidRPr="0015358B">
        <w:t xml:space="preserve">Fiches de poste-type d’un Assistant d’acheteur ou acheteur </w:t>
      </w:r>
      <w:r w:rsidR="005067A9">
        <w:tab/>
      </w:r>
      <w:r w:rsidR="005067A9">
        <w:tab/>
      </w:r>
      <w:r w:rsidR="005067A9">
        <w:tab/>
      </w:r>
      <w:r w:rsidRPr="0015358B">
        <w:t>junior</w:t>
      </w:r>
      <w:bookmarkEnd w:id="224"/>
      <w:bookmarkEnd w:id="225"/>
      <w:bookmarkEnd w:id="226"/>
    </w:p>
    <w:p w:rsidR="00340C28" w:rsidRPr="0015358B" w:rsidRDefault="00340C28">
      <w:pPr>
        <w:pBdr>
          <w:top w:val="single" w:sz="4" w:space="1" w:color="000000"/>
          <w:left w:val="single" w:sz="4" w:space="4" w:color="000000"/>
          <w:bottom w:val="single" w:sz="4" w:space="1" w:color="000000"/>
          <w:right w:val="single" w:sz="4" w:space="4" w:color="000000"/>
        </w:pBdr>
        <w:ind w:left="1701" w:right="1983"/>
        <w:jc w:val="center"/>
        <w:rPr>
          <w:rFonts w:ascii="Arial" w:hAnsi="Arial" w:cs="Arial"/>
          <w:lang w:val="fr-FR"/>
        </w:rPr>
      </w:pPr>
      <w:r w:rsidRPr="0015358B">
        <w:rPr>
          <w:rFonts w:ascii="Arial" w:hAnsi="Arial" w:cs="Arial"/>
          <w:b/>
          <w:color w:val="002060"/>
          <w:sz w:val="22"/>
          <w:szCs w:val="22"/>
          <w:lang w:val="fr-FR"/>
        </w:rPr>
        <w:t>ASSISTANT ACHETEUR ou Acheteur Junior</w:t>
      </w:r>
    </w:p>
    <w:p w:rsidR="00340C28" w:rsidRPr="0015358B" w:rsidRDefault="00340C28">
      <w:pPr>
        <w:pStyle w:val="Corpsdetexte21"/>
        <w:spacing w:after="100"/>
        <w:rPr>
          <w:rFonts w:ascii="Arial" w:hAnsi="Arial" w:cs="Arial"/>
          <w:color w:val="000000"/>
        </w:rPr>
      </w:pPr>
      <w:r w:rsidRPr="0015358B">
        <w:rPr>
          <w:rFonts w:ascii="Arial" w:hAnsi="Arial" w:cs="Arial"/>
          <w:sz w:val="20"/>
        </w:rPr>
        <w:t xml:space="preserve">L’assistant acheteur exerce </w:t>
      </w:r>
      <w:r w:rsidRPr="0015358B">
        <w:rPr>
          <w:rFonts w:ascii="Arial" w:hAnsi="Arial" w:cs="Arial"/>
          <w:color w:val="000000"/>
          <w:sz w:val="20"/>
        </w:rPr>
        <w:t xml:space="preserve">son activité au sein de la fonction achat du GHT xx comprenant (à titre indicatif, car les organisations peuvent varier très significativement suivant la taille et configuration du GHT. Cf.§.5)  les départements suivantes : </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Médicaments et dispositif médicaux (x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Moyens généraux et équipements (y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Biomédical et Laboratoires de Biologie (z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d’achat : Travaux, énergies et réseaux (m M€ d’achat/an)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d’approvisionnement (x commandes/an)</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 Projet »</w:t>
      </w:r>
    </w:p>
    <w:p w:rsidR="00340C28" w:rsidRPr="0015358B" w:rsidRDefault="00340C28" w:rsidP="00EB1173">
      <w:pPr>
        <w:numPr>
          <w:ilvl w:val="0"/>
          <w:numId w:val="2"/>
        </w:numPr>
        <w:spacing w:after="40" w:line="240" w:lineRule="auto"/>
        <w:ind w:left="714" w:hanging="357"/>
        <w:jc w:val="both"/>
        <w:rPr>
          <w:rFonts w:ascii="Arial" w:hAnsi="Arial" w:cs="Arial"/>
          <w:color w:val="000000"/>
          <w:lang w:val="fr-FR"/>
        </w:rPr>
      </w:pPr>
      <w:r w:rsidRPr="0015358B">
        <w:rPr>
          <w:rFonts w:ascii="Arial" w:hAnsi="Arial" w:cs="Arial"/>
          <w:color w:val="000000"/>
          <w:lang w:val="fr-FR"/>
        </w:rPr>
        <w:t>Département « Supports et Méthodes</w:t>
      </w:r>
    </w:p>
    <w:p w:rsidR="00340C28" w:rsidRPr="0015358B" w:rsidRDefault="00340C28">
      <w:pPr>
        <w:spacing w:after="40" w:line="240" w:lineRule="auto"/>
        <w:ind w:left="714"/>
        <w:jc w:val="both"/>
        <w:rPr>
          <w:rFonts w:ascii="Arial" w:hAnsi="Arial" w:cs="Arial"/>
          <w:color w:val="000000"/>
          <w:lang w:val="fr-FR"/>
        </w:rPr>
      </w:pPr>
    </w:p>
    <w:p w:rsidR="00340C28" w:rsidRPr="0015358B" w:rsidRDefault="00340C28">
      <w:pPr>
        <w:pStyle w:val="Corpsdetexte21"/>
        <w:spacing w:after="100"/>
        <w:rPr>
          <w:rFonts w:ascii="Arial" w:hAnsi="Arial" w:cs="Arial"/>
          <w:szCs w:val="22"/>
        </w:rPr>
      </w:pPr>
      <w:r w:rsidRPr="0015358B">
        <w:rPr>
          <w:rFonts w:ascii="Arial" w:hAnsi="Arial" w:cs="Arial"/>
          <w:b/>
          <w:color w:val="403152"/>
          <w:sz w:val="20"/>
          <w:u w:val="single"/>
        </w:rPr>
        <w:t>GRADE</w:t>
      </w:r>
      <w:r w:rsidRPr="0015358B">
        <w:rPr>
          <w:rFonts w:ascii="Arial" w:hAnsi="Arial" w:cs="Arial"/>
          <w:b/>
          <w:color w:val="000000"/>
          <w:sz w:val="20"/>
        </w:rPr>
        <w:t> </w:t>
      </w:r>
      <w:r w:rsidRPr="0015358B">
        <w:rPr>
          <w:rFonts w:ascii="Arial" w:hAnsi="Arial" w:cs="Arial"/>
          <w:color w:val="000000"/>
          <w:sz w:val="20"/>
        </w:rPr>
        <w:t xml:space="preserve">:  B –Technicien Supérieur Hospitalier </w:t>
      </w:r>
      <w:r w:rsidRPr="0015358B">
        <w:rPr>
          <w:rFonts w:ascii="Arial" w:hAnsi="Arial" w:cs="Arial"/>
          <w:szCs w:val="22"/>
        </w:rPr>
        <w:t>ou Adjoint des cadres.</w:t>
      </w:r>
    </w:p>
    <w:p w:rsidR="00340C28" w:rsidRPr="0015358B" w:rsidRDefault="00340C28">
      <w:pPr>
        <w:pStyle w:val="Corpsdetexte21"/>
        <w:spacing w:after="100"/>
        <w:ind w:left="426"/>
        <w:rPr>
          <w:rFonts w:ascii="Arial" w:hAnsi="Arial" w:cs="Arial"/>
          <w:b/>
          <w:color w:val="403152"/>
          <w:sz w:val="20"/>
          <w:u w:val="single"/>
        </w:rPr>
      </w:pPr>
      <w:r w:rsidRPr="0015358B">
        <w:rPr>
          <w:rFonts w:ascii="Arial" w:hAnsi="Arial" w:cs="Arial"/>
          <w:szCs w:val="22"/>
        </w:rPr>
        <w:t>Dès lors que l’agent a acquis l’expérience nécessaire à la bonne gestion de son portefeuille, atteint ses objectifs, l’acheteur junior peut basculer sur un profil d’acheteur famille ou acheteur projet et se voir confié des dossiers à enjeu plus élevé, voir à création de valeur.</w:t>
      </w:r>
    </w:p>
    <w:p w:rsidR="00340C28" w:rsidRPr="0015358B" w:rsidRDefault="00340C28">
      <w:pPr>
        <w:pStyle w:val="Corpsdetexte21"/>
        <w:spacing w:before="200" w:after="100" w:line="288" w:lineRule="auto"/>
        <w:rPr>
          <w:rFonts w:ascii="Arial" w:hAnsi="Arial" w:cs="Arial"/>
        </w:rPr>
      </w:pPr>
      <w:r w:rsidRPr="0015358B">
        <w:rPr>
          <w:rFonts w:ascii="Arial" w:hAnsi="Arial" w:cs="Arial"/>
          <w:b/>
          <w:color w:val="403152"/>
          <w:sz w:val="20"/>
          <w:u w:val="single"/>
        </w:rPr>
        <w:t>CADRE DE L’EXERCICE</w:t>
      </w:r>
      <w:r w:rsidRPr="0015358B">
        <w:rPr>
          <w:rFonts w:ascii="Arial" w:hAnsi="Arial" w:cs="Arial"/>
          <w:color w:val="403152"/>
          <w:sz w:val="20"/>
        </w:rPr>
        <w:t xml:space="preserve"> : </w:t>
      </w:r>
    </w:p>
    <w:p w:rsidR="00340C28" w:rsidRPr="0015358B" w:rsidRDefault="00340C28">
      <w:pPr>
        <w:pStyle w:val="Retraitcorpsdetexte"/>
        <w:spacing w:before="100" w:after="100"/>
        <w:ind w:left="426"/>
        <w:jc w:val="both"/>
        <w:rPr>
          <w:rFonts w:ascii="Arial" w:hAnsi="Arial" w:cs="Arial"/>
          <w:sz w:val="22"/>
          <w:szCs w:val="22"/>
        </w:rPr>
      </w:pPr>
      <w:r w:rsidRPr="0015358B">
        <w:rPr>
          <w:rFonts w:ascii="Arial" w:hAnsi="Arial" w:cs="Arial"/>
        </w:rPr>
        <w:t>L’assistant(e) acheteur est rattaché au responsable de département d’achat xx.</w:t>
      </w:r>
    </w:p>
    <w:p w:rsidR="00340C28" w:rsidRPr="0015358B" w:rsidRDefault="00340C28">
      <w:pPr>
        <w:pStyle w:val="Retraitcorpsdetexte"/>
        <w:spacing w:before="100" w:after="100"/>
        <w:ind w:left="426"/>
        <w:jc w:val="both"/>
        <w:rPr>
          <w:rFonts w:ascii="Arial" w:hAnsi="Arial" w:cs="Arial"/>
          <w:color w:val="000000"/>
        </w:rPr>
      </w:pPr>
      <w:r w:rsidRPr="0015358B">
        <w:rPr>
          <w:rFonts w:ascii="Arial" w:hAnsi="Arial" w:cs="Arial"/>
          <w:sz w:val="22"/>
          <w:szCs w:val="22"/>
        </w:rPr>
        <w:t>L’acheteur junior assiste un ou plusieurs acheteurs famille ou projet.</w:t>
      </w:r>
    </w:p>
    <w:p w:rsidR="00340C28" w:rsidRPr="0015358B" w:rsidRDefault="00340C28">
      <w:pPr>
        <w:pStyle w:val="Retraitcorpsdetexte"/>
        <w:spacing w:before="100" w:after="100"/>
        <w:ind w:left="426"/>
        <w:jc w:val="both"/>
        <w:rPr>
          <w:rFonts w:ascii="Arial" w:hAnsi="Arial" w:cs="Arial"/>
          <w:b/>
          <w:color w:val="403152"/>
          <w:u w:val="single"/>
        </w:rPr>
      </w:pPr>
      <w:r w:rsidRPr="0015358B">
        <w:rPr>
          <w:rFonts w:ascii="Arial" w:hAnsi="Arial" w:cs="Arial"/>
          <w:color w:val="000000"/>
        </w:rPr>
        <w:t>L’assistant acheteur sera basé physiquement au sein du CHU/CH xx, établissement support/partie du GHT xx.</w:t>
      </w:r>
    </w:p>
    <w:p w:rsidR="00340C28" w:rsidRPr="0015358B" w:rsidRDefault="00340C28">
      <w:pPr>
        <w:pStyle w:val="Retraitcorpsdetexte"/>
        <w:spacing w:before="200" w:after="100" w:line="288" w:lineRule="auto"/>
        <w:ind w:left="0"/>
        <w:jc w:val="both"/>
        <w:rPr>
          <w:rFonts w:ascii="Arial" w:hAnsi="Arial" w:cs="Arial"/>
          <w:color w:val="000000"/>
          <w:sz w:val="22"/>
          <w:szCs w:val="22"/>
          <w:lang w:eastAsia="fr-FR"/>
        </w:rPr>
      </w:pPr>
      <w:r w:rsidRPr="0015358B">
        <w:rPr>
          <w:rFonts w:ascii="Arial" w:hAnsi="Arial" w:cs="Arial"/>
          <w:b/>
          <w:color w:val="403152"/>
          <w:u w:val="single"/>
        </w:rPr>
        <w:t>MISSIONS</w:t>
      </w:r>
      <w:r w:rsidRPr="0015358B">
        <w:rPr>
          <w:rFonts w:ascii="Arial" w:hAnsi="Arial" w:cs="Arial"/>
          <w:b/>
          <w:color w:val="403152"/>
        </w:rPr>
        <w:t> :</w:t>
      </w:r>
    </w:p>
    <w:p w:rsidR="00340C28" w:rsidRPr="0015358B" w:rsidRDefault="00340C28" w:rsidP="00EB1173">
      <w:pPr>
        <w:pStyle w:val="Paragraphedeliste1"/>
        <w:numPr>
          <w:ilvl w:val="0"/>
          <w:numId w:val="70"/>
        </w:numPr>
        <w:spacing w:after="40" w:line="240" w:lineRule="auto"/>
        <w:ind w:hanging="357"/>
        <w:jc w:val="both"/>
        <w:rPr>
          <w:rFonts w:ascii="Arial" w:hAnsi="Arial" w:cs="Arial"/>
          <w:color w:val="000000"/>
          <w:sz w:val="22"/>
          <w:szCs w:val="22"/>
          <w:lang w:val="fr-FR" w:eastAsia="fr-FR"/>
        </w:rPr>
      </w:pPr>
      <w:r w:rsidRPr="0015358B">
        <w:rPr>
          <w:rFonts w:ascii="Arial" w:hAnsi="Arial" w:cs="Arial"/>
          <w:color w:val="000000"/>
          <w:sz w:val="22"/>
          <w:szCs w:val="22"/>
          <w:lang w:val="fr-FR" w:eastAsia="fr-FR"/>
        </w:rPr>
        <w:t>Être en charge du suivi des achats dans son périmètre et du pilotage de la performance</w:t>
      </w:r>
    </w:p>
    <w:p w:rsidR="00340C28" w:rsidRPr="0015358B" w:rsidRDefault="00340C28" w:rsidP="00EB1173">
      <w:pPr>
        <w:pStyle w:val="Paragraphedeliste1"/>
        <w:numPr>
          <w:ilvl w:val="0"/>
          <w:numId w:val="70"/>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eastAsia="fr-FR"/>
        </w:rPr>
        <w:t>Réalise les achats d’une ou plusieurs familles de biens ou de services qui lui sont confiées, en adéquation avec la Politique achat de l’établissement à commencer par :</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L’analyse des besoins d’achat de l’établissement</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La conduite d’une démarche contractuelle et analyse fonctionnelle avec les services utilisateurs et clients internes</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La connaissance des marchés fournisseurs de l’établissement</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La bonne conduite des opérations de mise en concurrence en cohérence avec la stratégie définie pour la famille d’achat concernée et la réglementation du Code des Marchés Publics.</w:t>
      </w:r>
      <w:r w:rsidRPr="0015358B">
        <w:rPr>
          <w:rFonts w:ascii="Arial" w:hAnsi="Arial" w:cs="Arial"/>
          <w:color w:val="000000"/>
          <w:lang w:val="fr-FR"/>
        </w:rPr>
        <w:t xml:space="preserve"> </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La sélection et le choix des meilleurs fournisseurs pour l’établissement</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La bonne transmission des marchés aux approvisionneurs et leur accompagnement durant la mise en œuvre</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Le pilotage de la performance des fournisseurs</w:t>
      </w:r>
    </w:p>
    <w:p w:rsidR="00340C28" w:rsidRPr="0015358B" w:rsidRDefault="00340C28" w:rsidP="00EB1173">
      <w:pPr>
        <w:pStyle w:val="Retraitcorpsdetexte"/>
        <w:numPr>
          <w:ilvl w:val="0"/>
          <w:numId w:val="70"/>
        </w:numPr>
        <w:spacing w:after="40"/>
        <w:ind w:hanging="357"/>
        <w:jc w:val="both"/>
        <w:rPr>
          <w:rFonts w:ascii="Arial" w:hAnsi="Arial" w:cs="Arial"/>
          <w:color w:val="000000"/>
          <w:sz w:val="22"/>
          <w:szCs w:val="22"/>
        </w:rPr>
      </w:pPr>
      <w:r w:rsidRPr="0015358B">
        <w:rPr>
          <w:rFonts w:ascii="Arial" w:hAnsi="Arial" w:cs="Arial"/>
          <w:color w:val="000000"/>
          <w:sz w:val="22"/>
          <w:szCs w:val="22"/>
        </w:rPr>
        <w:t>Participer à la démarche d’achat pour une famille, aux réunions de définition de besoins et d’élaboration de la stratégie achat avec les contributeurs internes à l’acte d’achat</w:t>
      </w:r>
    </w:p>
    <w:p w:rsidR="00340C28" w:rsidRPr="0015358B" w:rsidRDefault="00340C28" w:rsidP="00EB1173">
      <w:pPr>
        <w:pStyle w:val="Retraitcorpsdetexte"/>
        <w:numPr>
          <w:ilvl w:val="0"/>
          <w:numId w:val="70"/>
        </w:numPr>
        <w:spacing w:after="40"/>
        <w:ind w:hanging="357"/>
        <w:jc w:val="both"/>
        <w:rPr>
          <w:rFonts w:ascii="Arial" w:hAnsi="Arial" w:cs="Arial"/>
          <w:color w:val="000000"/>
          <w:sz w:val="22"/>
          <w:szCs w:val="22"/>
        </w:rPr>
      </w:pPr>
      <w:r w:rsidRPr="0015358B">
        <w:rPr>
          <w:rFonts w:ascii="Arial" w:hAnsi="Arial" w:cs="Arial"/>
          <w:color w:val="000000"/>
          <w:sz w:val="22"/>
          <w:szCs w:val="22"/>
        </w:rPr>
        <w:t>Participer activement aux réunions de coordination de département achats avec les approvisionnements du même secteur</w:t>
      </w:r>
    </w:p>
    <w:p w:rsidR="00340C28" w:rsidRPr="0015358B" w:rsidRDefault="00340C28" w:rsidP="00EB1173">
      <w:pPr>
        <w:pStyle w:val="Retraitcorpsdetexte"/>
        <w:numPr>
          <w:ilvl w:val="0"/>
          <w:numId w:val="70"/>
        </w:numPr>
        <w:spacing w:after="40"/>
        <w:ind w:hanging="357"/>
        <w:jc w:val="both"/>
        <w:rPr>
          <w:rFonts w:ascii="Arial" w:hAnsi="Arial" w:cs="Arial"/>
          <w:sz w:val="22"/>
          <w:szCs w:val="22"/>
        </w:rPr>
      </w:pPr>
      <w:r w:rsidRPr="0015358B">
        <w:rPr>
          <w:rFonts w:ascii="Arial" w:hAnsi="Arial" w:cs="Arial"/>
          <w:color w:val="000000"/>
          <w:sz w:val="22"/>
          <w:szCs w:val="22"/>
        </w:rPr>
        <w:t>Réaliser le reporting du son activité d’achat au responsable de la département d’achat (avancement</w:t>
      </w:r>
      <w:r w:rsidRPr="0015358B">
        <w:rPr>
          <w:rFonts w:ascii="Arial" w:hAnsi="Arial" w:cs="Arial"/>
          <w:sz w:val="22"/>
          <w:szCs w:val="22"/>
        </w:rPr>
        <w:t xml:space="preserve"> des dossiers confiés, problématiques rencontrées, reporting de gains, etc.).</w:t>
      </w:r>
    </w:p>
    <w:p w:rsidR="00340C28" w:rsidRPr="0015358B" w:rsidRDefault="00340C28">
      <w:pPr>
        <w:pStyle w:val="Retraitcorpsdetexte"/>
        <w:spacing w:after="40"/>
        <w:ind w:left="720"/>
        <w:jc w:val="both"/>
        <w:rPr>
          <w:rFonts w:ascii="Arial" w:hAnsi="Arial" w:cs="Arial"/>
          <w:sz w:val="22"/>
          <w:szCs w:val="22"/>
        </w:rPr>
      </w:pPr>
    </w:p>
    <w:p w:rsidR="00340C28" w:rsidRPr="0015358B" w:rsidRDefault="00340C28">
      <w:pPr>
        <w:pStyle w:val="Retraitcorpsdetexte"/>
        <w:spacing w:after="40"/>
        <w:ind w:left="720"/>
        <w:jc w:val="both"/>
        <w:rPr>
          <w:rFonts w:ascii="Arial" w:hAnsi="Arial" w:cs="Arial"/>
          <w:sz w:val="22"/>
          <w:szCs w:val="22"/>
        </w:rPr>
      </w:pPr>
    </w:p>
    <w:p w:rsidR="00340C28" w:rsidRPr="0015358B" w:rsidRDefault="00340C28">
      <w:pPr>
        <w:pStyle w:val="Retraitcorpsdetexte"/>
        <w:spacing w:after="40"/>
        <w:ind w:left="720"/>
        <w:jc w:val="both"/>
        <w:rPr>
          <w:rFonts w:ascii="Arial" w:hAnsi="Arial" w:cs="Arial"/>
          <w:sz w:val="22"/>
          <w:szCs w:val="22"/>
        </w:rPr>
      </w:pPr>
    </w:p>
    <w:p w:rsidR="00340C28" w:rsidRPr="0015358B" w:rsidRDefault="00340C28">
      <w:pPr>
        <w:pStyle w:val="Retraitcorpsdetexte"/>
        <w:spacing w:before="200" w:after="100" w:line="288" w:lineRule="auto"/>
        <w:ind w:left="0"/>
        <w:jc w:val="both"/>
        <w:rPr>
          <w:rFonts w:ascii="Arial" w:hAnsi="Arial" w:cs="Arial"/>
          <w:color w:val="000000"/>
          <w:sz w:val="22"/>
          <w:szCs w:val="22"/>
        </w:rPr>
      </w:pPr>
      <w:r w:rsidRPr="0015358B">
        <w:rPr>
          <w:rFonts w:ascii="Arial" w:hAnsi="Arial" w:cs="Arial"/>
          <w:b/>
          <w:color w:val="403152"/>
          <w:sz w:val="22"/>
          <w:szCs w:val="22"/>
          <w:u w:val="single"/>
        </w:rPr>
        <w:t>APTITUDES</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Sens de la relation, et de l’équipe</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Ecoute, rigueur et sens de la négociation</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Ouverture d’esprit et curiosité intellectuelle</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 xml:space="preserve">Qualités relationnelles avec les fournisseurs et en interne </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Mobilité pour visiter quelques fournisseurs</w:t>
      </w:r>
    </w:p>
    <w:p w:rsidR="00340C28" w:rsidRPr="0015358B" w:rsidRDefault="00340C28" w:rsidP="00EB1173">
      <w:pPr>
        <w:numPr>
          <w:ilvl w:val="0"/>
          <w:numId w:val="7"/>
        </w:numPr>
        <w:spacing w:after="40" w:line="240" w:lineRule="auto"/>
        <w:ind w:hanging="357"/>
        <w:jc w:val="both"/>
        <w:rPr>
          <w:rFonts w:ascii="Arial" w:hAnsi="Arial" w:cs="Arial"/>
          <w:b/>
          <w:color w:val="403152"/>
          <w:sz w:val="22"/>
          <w:szCs w:val="22"/>
          <w:u w:val="single"/>
        </w:rPr>
      </w:pPr>
      <w:r w:rsidRPr="0015358B">
        <w:rPr>
          <w:rFonts w:ascii="Arial" w:hAnsi="Arial" w:cs="Arial"/>
          <w:color w:val="000000"/>
          <w:sz w:val="22"/>
          <w:szCs w:val="22"/>
          <w:lang w:val="fr-FR"/>
        </w:rPr>
        <w:t>Autonomie</w:t>
      </w:r>
    </w:p>
    <w:p w:rsidR="00340C28" w:rsidRPr="0015358B" w:rsidRDefault="00340C28">
      <w:pPr>
        <w:pStyle w:val="Retraitcorpsdetexte"/>
        <w:spacing w:before="200" w:after="100" w:line="288" w:lineRule="auto"/>
        <w:ind w:left="0"/>
        <w:jc w:val="both"/>
        <w:rPr>
          <w:rFonts w:ascii="Arial" w:hAnsi="Arial" w:cs="Arial"/>
          <w:b/>
          <w:color w:val="244061"/>
          <w:sz w:val="22"/>
          <w:szCs w:val="22"/>
        </w:rPr>
      </w:pPr>
      <w:r w:rsidRPr="0015358B">
        <w:rPr>
          <w:rFonts w:ascii="Arial" w:hAnsi="Arial" w:cs="Arial"/>
          <w:b/>
          <w:color w:val="403152"/>
          <w:sz w:val="22"/>
          <w:szCs w:val="22"/>
          <w:u w:val="single"/>
        </w:rPr>
        <w:t xml:space="preserve">COMPETENCES </w:t>
      </w:r>
    </w:p>
    <w:p w:rsidR="00340C28" w:rsidRPr="0015358B" w:rsidRDefault="00340C28">
      <w:pPr>
        <w:spacing w:before="200" w:after="100"/>
        <w:jc w:val="both"/>
        <w:rPr>
          <w:rFonts w:ascii="Arial" w:hAnsi="Arial" w:cs="Arial"/>
          <w:color w:val="000000"/>
          <w:sz w:val="22"/>
          <w:szCs w:val="22"/>
          <w:lang w:val="fr-FR"/>
        </w:rPr>
      </w:pPr>
      <w:r w:rsidRPr="0015358B">
        <w:rPr>
          <w:rFonts w:ascii="Arial" w:hAnsi="Arial" w:cs="Arial"/>
          <w:b/>
          <w:color w:val="244061"/>
          <w:sz w:val="22"/>
          <w:szCs w:val="22"/>
          <w:lang w:val="fr-FR"/>
        </w:rPr>
        <w:t xml:space="preserve">Compétences managériales et organisationnelles </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Réaliser certaines activités avec les contributeurs internes dans les dossiers d’achats dans le cadre du processus achat</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Suivre les tableaux de bord de suivi d’activité et de la performance fournisseur</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Définir et suivre les différents plannings (achats, personnel, ...)</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Etablir et communiquer un reporting d’activité</w:t>
      </w:r>
    </w:p>
    <w:p w:rsidR="00340C28" w:rsidRPr="0015358B" w:rsidRDefault="00340C28" w:rsidP="00EB1173">
      <w:pPr>
        <w:numPr>
          <w:ilvl w:val="0"/>
          <w:numId w:val="7"/>
        </w:numPr>
        <w:spacing w:after="40" w:line="240" w:lineRule="auto"/>
        <w:ind w:hanging="357"/>
        <w:jc w:val="both"/>
        <w:rPr>
          <w:rFonts w:ascii="Arial" w:hAnsi="Arial" w:cs="Arial"/>
          <w:b/>
          <w:color w:val="244061"/>
          <w:sz w:val="22"/>
          <w:szCs w:val="22"/>
          <w:lang w:val="fr-FR"/>
        </w:rPr>
      </w:pPr>
      <w:r w:rsidRPr="0015358B">
        <w:rPr>
          <w:rFonts w:ascii="Arial" w:hAnsi="Arial" w:cs="Arial"/>
          <w:color w:val="000000"/>
          <w:sz w:val="22"/>
          <w:szCs w:val="22"/>
          <w:lang w:val="fr-FR"/>
        </w:rPr>
        <w:t>Préparer et réaliser son évaluation individuelle</w:t>
      </w:r>
    </w:p>
    <w:p w:rsidR="00340C28" w:rsidRPr="0015358B" w:rsidRDefault="00340C28">
      <w:pPr>
        <w:spacing w:before="200" w:after="100"/>
        <w:jc w:val="both"/>
        <w:rPr>
          <w:rFonts w:ascii="Arial" w:hAnsi="Arial" w:cs="Arial"/>
          <w:color w:val="000000"/>
          <w:sz w:val="22"/>
          <w:szCs w:val="22"/>
          <w:lang w:val="fr-FR"/>
        </w:rPr>
      </w:pPr>
      <w:r w:rsidRPr="0015358B">
        <w:rPr>
          <w:rFonts w:ascii="Arial" w:hAnsi="Arial" w:cs="Arial"/>
          <w:b/>
          <w:color w:val="244061"/>
          <w:sz w:val="22"/>
          <w:szCs w:val="22"/>
          <w:lang w:val="fr-FR"/>
        </w:rPr>
        <w:t>Compétences techniques :</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Réaliser les activités de la démarche achat : mode de recueil des besoins, analyse fonctionnelle, revue des spécifications, analyse des offres, sélection de fournisseur…</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Assiste au recensement des besoins de l’établissement dans le périmètre des segments d’achat et, à ce titre, aide à la réalisation de la computation des seuils. Consolide les besoins des prescripteurs et anticipe sur les renouvellements de marché</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Étudie l’historique des achats de l’établissement sur ses segments d’achat</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Mène une démarche de marketing achat : analyse des marchés fournisseurs, identification de nouveaux fournisseurs, veille technologique et réglementaire, études d’externalisation, benchmark…</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 xml:space="preserve">Contribue à la rédaction du CCTP aux cotés du ou des experts. </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Élabore le DCE et les outils de la consultation et notamment de l’analyse d’offres</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Anime l’analyse des offres et présente le rapport d’analyse devant le responsable achats et/ou les comités de décision, en proposant un choix circonstancié de prestataire</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Maîtrise les outils techniques de gestion ou en cours de déploiement concernant l’achat</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Maîtrise les documents type marché : CCAP, CCTP, … et les documents du DCE</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 xml:space="preserve">Maîtrise la gestion comptable et budgétaire </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Contribue dans la préparation et la réalisation de la négociation, lorsque la procédure le permet</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Coordonne le suivi des marchés dans le périmètre de son portefeuille d’achat</w:t>
      </w:r>
    </w:p>
    <w:p w:rsidR="00340C28" w:rsidRPr="0015358B" w:rsidRDefault="00340C28" w:rsidP="00EB1173">
      <w:pPr>
        <w:numPr>
          <w:ilvl w:val="0"/>
          <w:numId w:val="7"/>
        </w:numPr>
        <w:tabs>
          <w:tab w:val="left" w:pos="1440"/>
        </w:tabs>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 xml:space="preserve">Suit le pilotage opérationnel du marché </w:t>
      </w:r>
    </w:p>
    <w:p w:rsidR="00340C28" w:rsidRPr="0015358B" w:rsidRDefault="00340C28" w:rsidP="00EB1173">
      <w:pPr>
        <w:numPr>
          <w:ilvl w:val="0"/>
          <w:numId w:val="7"/>
        </w:numPr>
        <w:tabs>
          <w:tab w:val="left" w:pos="1440"/>
        </w:tabs>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Anime le contrôle de l’exécution du contrat et consolide les données de suivi sur le marché</w:t>
      </w:r>
      <w:r w:rsidRPr="0015358B">
        <w:rPr>
          <w:rFonts w:ascii="Arial" w:hAnsi="Arial" w:cs="Arial"/>
          <w:b/>
          <w:bCs/>
          <w:color w:val="000000"/>
          <w:sz w:val="22"/>
          <w:szCs w:val="22"/>
          <w:lang w:val="fr-FR"/>
        </w:rPr>
        <w:t xml:space="preserve"> </w:t>
      </w:r>
    </w:p>
    <w:p w:rsidR="00340C28" w:rsidRPr="0015358B" w:rsidRDefault="00340C28" w:rsidP="00EB1173">
      <w:pPr>
        <w:numPr>
          <w:ilvl w:val="0"/>
          <w:numId w:val="7"/>
        </w:numPr>
        <w:spacing w:after="40" w:line="240" w:lineRule="auto"/>
        <w:ind w:hanging="357"/>
        <w:jc w:val="both"/>
        <w:rPr>
          <w:rFonts w:ascii="Arial" w:hAnsi="Arial" w:cs="Arial"/>
          <w:b/>
          <w:color w:val="244061"/>
          <w:sz w:val="22"/>
          <w:szCs w:val="22"/>
          <w:lang w:val="fr-FR"/>
        </w:rPr>
      </w:pPr>
      <w:r w:rsidRPr="0015358B">
        <w:rPr>
          <w:rFonts w:ascii="Arial" w:hAnsi="Arial" w:cs="Arial"/>
          <w:color w:val="000000"/>
          <w:sz w:val="22"/>
          <w:szCs w:val="22"/>
          <w:lang w:val="fr-FR"/>
        </w:rPr>
        <w:t>Maîtriser les outils bureautiques (Word, Excel, Access, ...) pour formaliser l’ensemble des documents servant de support à la communication et à la diffusion de l’information.</w:t>
      </w:r>
    </w:p>
    <w:p w:rsidR="00340C28" w:rsidRPr="0015358B" w:rsidRDefault="00340C28">
      <w:pPr>
        <w:spacing w:before="200" w:after="100"/>
        <w:jc w:val="both"/>
        <w:rPr>
          <w:rFonts w:ascii="Arial" w:hAnsi="Arial" w:cs="Arial"/>
          <w:color w:val="000000"/>
          <w:sz w:val="22"/>
          <w:szCs w:val="22"/>
          <w:lang w:val="fr-FR"/>
        </w:rPr>
      </w:pPr>
      <w:r w:rsidRPr="0015358B">
        <w:rPr>
          <w:rFonts w:ascii="Arial" w:hAnsi="Arial" w:cs="Arial"/>
          <w:b/>
          <w:color w:val="244061"/>
          <w:sz w:val="22"/>
          <w:szCs w:val="22"/>
          <w:lang w:val="fr-FR"/>
        </w:rPr>
        <w:lastRenderedPageBreak/>
        <w:t>Compétences relationnelles</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Assure la communication et le reporting auprès des contributeurs internes à l’acte d’achat</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Maîtrise les flux d’information du CHU relatifs aux approvisionnements et aux achats</w:t>
      </w:r>
    </w:p>
    <w:p w:rsidR="00340C28" w:rsidRPr="0015358B" w:rsidRDefault="00340C28">
      <w:pPr>
        <w:spacing w:after="40" w:line="240" w:lineRule="auto"/>
        <w:ind w:left="720"/>
        <w:jc w:val="both"/>
        <w:rPr>
          <w:rFonts w:ascii="Arial" w:hAnsi="Arial" w:cs="Arial"/>
          <w:color w:val="000000"/>
          <w:sz w:val="22"/>
          <w:szCs w:val="22"/>
          <w:lang w:val="fr-FR"/>
        </w:rPr>
      </w:pPr>
    </w:p>
    <w:p w:rsidR="00340C28" w:rsidRPr="0015358B" w:rsidRDefault="00340C28">
      <w:pPr>
        <w:spacing w:after="40" w:line="240" w:lineRule="auto"/>
        <w:ind w:left="720"/>
        <w:jc w:val="both"/>
        <w:rPr>
          <w:rFonts w:ascii="Arial" w:hAnsi="Arial" w:cs="Arial"/>
          <w:color w:val="000000"/>
          <w:sz w:val="22"/>
          <w:szCs w:val="22"/>
          <w:lang w:val="fr-FR"/>
        </w:rPr>
      </w:pP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Crée et entretient un réseau relationnel dans la perspective de sécuriser les achats :</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en interne avec le secteur Approvisionnements, Conseillères Techniques, la plateforme logistique, les finances et les services prescripteurs</w:t>
      </w:r>
    </w:p>
    <w:p w:rsidR="00340C28" w:rsidRPr="0015358B" w:rsidRDefault="00340C28" w:rsidP="00EB1173">
      <w:pPr>
        <w:pStyle w:val="Paragraphedeliste1"/>
        <w:numPr>
          <w:ilvl w:val="4"/>
          <w:numId w:val="48"/>
        </w:numPr>
        <w:spacing w:after="40" w:line="240" w:lineRule="auto"/>
        <w:ind w:left="1984" w:hanging="357"/>
        <w:jc w:val="both"/>
        <w:rPr>
          <w:rFonts w:ascii="Arial" w:hAnsi="Arial" w:cs="Arial"/>
          <w:color w:val="000000"/>
          <w:sz w:val="22"/>
          <w:szCs w:val="22"/>
          <w:lang w:val="fr-FR"/>
        </w:rPr>
      </w:pPr>
      <w:r w:rsidRPr="0015358B">
        <w:rPr>
          <w:rFonts w:ascii="Arial" w:hAnsi="Arial" w:cs="Arial"/>
          <w:color w:val="000000"/>
          <w:sz w:val="22"/>
          <w:szCs w:val="22"/>
          <w:lang w:val="fr-FR"/>
        </w:rPr>
        <w:t xml:space="preserve">en externe avec les différents représentants du fournisseur ou des réseaux d’achat </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Etre en relation étroite de collaboration avec les différents acteurs du processus achat (Approvisionneurs, Finances, Clients internes, Fournisseurs, DSI, …)</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Rendre compte à sa hiérarchie des difficultés rencontrées et de l’avancement des modalités de résolution</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Préserver la qualité des relations de travail au sein de son centre d’achat avec les clients internes, les prescripteurs, les fournisseurs et avec les approvisionneurs</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Assure un bon relationnel avec les fournisseurs et est responsable de la relation de l’établissement avec les fournisseurs propres à son portefeuille d’achat</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Savoir négocier en interne (clients internes) et en externe (fournisseur)</w:t>
      </w:r>
    </w:p>
    <w:p w:rsidR="00340C28" w:rsidRPr="0015358B" w:rsidRDefault="00340C28" w:rsidP="00EB1173">
      <w:pPr>
        <w:numPr>
          <w:ilvl w:val="0"/>
          <w:numId w:val="7"/>
        </w:numPr>
        <w:spacing w:after="40" w:line="240" w:lineRule="auto"/>
        <w:ind w:hanging="357"/>
        <w:jc w:val="both"/>
        <w:rPr>
          <w:rFonts w:ascii="Arial" w:hAnsi="Arial" w:cs="Arial"/>
          <w:b/>
          <w:color w:val="244061"/>
          <w:sz w:val="22"/>
          <w:szCs w:val="22"/>
          <w:lang w:val="fr-FR"/>
        </w:rPr>
      </w:pPr>
      <w:r w:rsidRPr="0015358B">
        <w:rPr>
          <w:rFonts w:ascii="Arial" w:hAnsi="Arial" w:cs="Arial"/>
          <w:color w:val="000000"/>
          <w:sz w:val="22"/>
          <w:szCs w:val="22"/>
          <w:lang w:val="fr-FR"/>
        </w:rPr>
        <w:t>Contribuer à l’image de marque du service achats et approvisionnements auprès de ses clients internes par la qualité des informations transmises</w:t>
      </w:r>
    </w:p>
    <w:p w:rsidR="00340C28" w:rsidRPr="0015358B" w:rsidRDefault="00340C28">
      <w:pPr>
        <w:spacing w:before="200" w:after="100"/>
        <w:jc w:val="both"/>
        <w:rPr>
          <w:rFonts w:ascii="Arial" w:hAnsi="Arial" w:cs="Arial"/>
          <w:color w:val="000000"/>
          <w:sz w:val="22"/>
          <w:szCs w:val="22"/>
          <w:lang w:val="fr-FR"/>
        </w:rPr>
      </w:pPr>
      <w:r w:rsidRPr="0015358B">
        <w:rPr>
          <w:rFonts w:ascii="Arial" w:hAnsi="Arial" w:cs="Arial"/>
          <w:b/>
          <w:color w:val="244061"/>
          <w:sz w:val="22"/>
          <w:szCs w:val="22"/>
          <w:lang w:val="fr-FR"/>
        </w:rPr>
        <w:t>Compétences économiques</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Contribuer au suivi et à l’amélioration de la qualité de la prestation des fournisseurs</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Savoir utiliser les moyens proposés par le code des marchés publics en liaison avec la cellule des marchés</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Connaitre les règles d’imputation comptables</w:t>
      </w:r>
    </w:p>
    <w:p w:rsidR="00340C28" w:rsidRPr="0015358B" w:rsidRDefault="00340C28" w:rsidP="00EB1173">
      <w:pPr>
        <w:numPr>
          <w:ilvl w:val="0"/>
          <w:numId w:val="7"/>
        </w:numPr>
        <w:spacing w:after="40" w:line="240" w:lineRule="auto"/>
        <w:ind w:hanging="357"/>
        <w:jc w:val="both"/>
        <w:rPr>
          <w:rFonts w:ascii="Arial" w:hAnsi="Arial" w:cs="Arial"/>
          <w:color w:val="000000"/>
          <w:sz w:val="22"/>
          <w:szCs w:val="22"/>
          <w:lang w:val="fr-FR"/>
        </w:rPr>
      </w:pPr>
      <w:r w:rsidRPr="0015358B">
        <w:rPr>
          <w:rFonts w:ascii="Arial" w:hAnsi="Arial" w:cs="Arial"/>
          <w:color w:val="000000"/>
          <w:sz w:val="22"/>
          <w:szCs w:val="22"/>
          <w:lang w:val="fr-FR"/>
        </w:rPr>
        <w:t>Exprimer les besoins en termes d’achats par rapport à l’activité des services prescripteurs</w:t>
      </w:r>
    </w:p>
    <w:p w:rsidR="00340C28" w:rsidRPr="0015358B" w:rsidRDefault="00340C28" w:rsidP="00EB1173">
      <w:pPr>
        <w:numPr>
          <w:ilvl w:val="0"/>
          <w:numId w:val="7"/>
        </w:numPr>
        <w:spacing w:after="40" w:line="240" w:lineRule="auto"/>
        <w:ind w:hanging="357"/>
        <w:jc w:val="both"/>
        <w:rPr>
          <w:rFonts w:ascii="Arial" w:hAnsi="Arial" w:cs="Arial"/>
          <w:b/>
          <w:color w:val="365F91"/>
          <w:sz w:val="22"/>
          <w:szCs w:val="22"/>
          <w:lang w:val="fr-FR"/>
        </w:rPr>
      </w:pPr>
      <w:r w:rsidRPr="0015358B">
        <w:rPr>
          <w:rFonts w:ascii="Arial" w:hAnsi="Arial" w:cs="Arial"/>
          <w:color w:val="000000"/>
          <w:sz w:val="22"/>
          <w:szCs w:val="22"/>
          <w:lang w:val="fr-FR"/>
        </w:rPr>
        <w:t>Participer à la maîtrise des coûts et à l’élaboration du calcul du coût complet et son utilisation</w:t>
      </w:r>
    </w:p>
    <w:p w:rsidR="00340C28" w:rsidRPr="0015358B" w:rsidRDefault="00340C28">
      <w:pPr>
        <w:ind w:left="567"/>
        <w:rPr>
          <w:rFonts w:ascii="Arial" w:hAnsi="Arial" w:cs="Arial"/>
          <w:b/>
          <w:color w:val="365F91"/>
          <w:sz w:val="22"/>
          <w:szCs w:val="22"/>
          <w:lang w:val="fr-FR"/>
        </w:rPr>
      </w:pPr>
    </w:p>
    <w:p w:rsidR="00340C28" w:rsidRPr="0015358B" w:rsidRDefault="00340C28">
      <w:pPr>
        <w:rPr>
          <w:rFonts w:ascii="Arial" w:hAnsi="Arial" w:cs="Arial"/>
          <w:lang w:val="fr-FR"/>
        </w:rPr>
        <w:sectPr w:rsidR="00340C28" w:rsidRPr="0015358B">
          <w:headerReference w:type="even" r:id="rId193"/>
          <w:headerReference w:type="default" r:id="rId194"/>
          <w:footerReference w:type="even" r:id="rId195"/>
          <w:pgSz w:w="11906" w:h="16838"/>
          <w:pgMar w:top="764" w:right="1133" w:bottom="1417" w:left="1560" w:header="708" w:footer="279" w:gutter="0"/>
          <w:cols w:space="720"/>
          <w:docGrid w:linePitch="360"/>
        </w:sectPr>
      </w:pPr>
    </w:p>
    <w:p w:rsidR="003D6E0C" w:rsidRDefault="00340C28" w:rsidP="00AD1DCE">
      <w:pPr>
        <w:pStyle w:val="Titre2"/>
        <w:ind w:left="567"/>
        <w:rPr>
          <w:lang w:val="fr-FR"/>
        </w:rPr>
      </w:pPr>
      <w:bookmarkStart w:id="227" w:name="_Toc469401317"/>
      <w:bookmarkStart w:id="228" w:name="_Toc469403575"/>
      <w:bookmarkStart w:id="229" w:name="_Toc480480128"/>
      <w:r w:rsidRPr="0015358B">
        <w:rPr>
          <w:sz w:val="24"/>
          <w:szCs w:val="24"/>
          <w:lang w:val="fr-FR"/>
        </w:rPr>
        <w:lastRenderedPageBreak/>
        <w:t>Annexe</w:t>
      </w:r>
      <w:r w:rsidR="00203EE1">
        <w:rPr>
          <w:sz w:val="24"/>
          <w:szCs w:val="24"/>
          <w:lang w:val="fr-FR"/>
        </w:rPr>
        <w:t xml:space="preserve"> </w:t>
      </w:r>
      <w:r w:rsidR="005067A9">
        <w:rPr>
          <w:lang w:val="fr-FR"/>
        </w:rPr>
        <w:t>5</w:t>
      </w:r>
      <w:r w:rsidRPr="0015358B">
        <w:rPr>
          <w:lang w:val="fr-FR"/>
        </w:rPr>
        <w:t>.</w:t>
      </w:r>
      <w:r w:rsidR="00AD1DCE">
        <w:rPr>
          <w:lang w:val="fr-FR"/>
        </w:rPr>
        <w:t>3</w:t>
      </w:r>
      <w:r w:rsidRPr="0015358B">
        <w:rPr>
          <w:lang w:val="fr-FR"/>
        </w:rPr>
        <w:t xml:space="preserve"> – Indicateurs de pilotage : Fiches signalétiques</w:t>
      </w:r>
      <w:bookmarkEnd w:id="227"/>
      <w:bookmarkEnd w:id="228"/>
      <w:bookmarkEnd w:id="229"/>
    </w:p>
    <w:p w:rsidR="00340C28" w:rsidRDefault="00340C28">
      <w:pPr>
        <w:spacing w:after="100" w:line="240" w:lineRule="auto"/>
        <w:ind w:left="0"/>
        <w:jc w:val="center"/>
        <w:rPr>
          <w:rFonts w:ascii="Arial" w:hAnsi="Arial" w:cs="Arial"/>
          <w:b/>
          <w:color w:val="000000"/>
          <w:sz w:val="24"/>
          <w:szCs w:val="24"/>
          <w:lang w:val="fr-FR"/>
        </w:rPr>
      </w:pPr>
    </w:p>
    <w:p w:rsidR="00340C28" w:rsidRPr="0015358B"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504025C3" wp14:editId="47F58567">
            <wp:extent cx="5418161" cy="405778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440588" cy="4074576"/>
                    </a:xfrm>
                    <a:prstGeom prst="rect">
                      <a:avLst/>
                    </a:prstGeom>
                    <a:noFill/>
                    <a:ln>
                      <a:noFill/>
                    </a:ln>
                  </pic:spPr>
                </pic:pic>
              </a:graphicData>
            </a:graphic>
          </wp:inline>
        </w:drawing>
      </w:r>
    </w:p>
    <w:p w:rsidR="00455128"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310B98E9" wp14:editId="24F5E9FA">
            <wp:extent cx="5336275" cy="3996453"/>
            <wp:effectExtent l="0" t="0" r="0" b="44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50894" cy="4007401"/>
                    </a:xfrm>
                    <a:prstGeom prst="rect">
                      <a:avLst/>
                    </a:prstGeom>
                    <a:noFill/>
                    <a:ln>
                      <a:noFill/>
                    </a:ln>
                  </pic:spPr>
                </pic:pic>
              </a:graphicData>
            </a:graphic>
          </wp:inline>
        </w:drawing>
      </w:r>
    </w:p>
    <w:p w:rsidR="00455128"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091DF2AA" wp14:editId="5CF32B3D">
            <wp:extent cx="5880130" cy="4394580"/>
            <wp:effectExtent l="0" t="0" r="6350"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13256" cy="4419337"/>
                    </a:xfrm>
                    <a:prstGeom prst="rect">
                      <a:avLst/>
                    </a:prstGeom>
                    <a:noFill/>
                    <a:ln>
                      <a:noFill/>
                    </a:ln>
                  </pic:spPr>
                </pic:pic>
              </a:graphicData>
            </a:graphic>
          </wp:inline>
        </w:drawing>
      </w:r>
    </w:p>
    <w:p w:rsidR="00455128"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77CEA7F0" wp14:editId="4E0D87CA">
            <wp:extent cx="5807084" cy="4339988"/>
            <wp:effectExtent l="0" t="0" r="3175" b="381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822125" cy="4351229"/>
                    </a:xfrm>
                    <a:prstGeom prst="rect">
                      <a:avLst/>
                    </a:prstGeom>
                    <a:noFill/>
                    <a:ln>
                      <a:noFill/>
                    </a:ln>
                  </pic:spPr>
                </pic:pic>
              </a:graphicData>
            </a:graphic>
          </wp:inline>
        </w:drawing>
      </w:r>
    </w:p>
    <w:p w:rsidR="00455128"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781F35E8" wp14:editId="60640A34">
            <wp:extent cx="5895833" cy="4406316"/>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10079" cy="4416963"/>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78E84FB8" wp14:editId="03473617">
            <wp:extent cx="5745708" cy="4294119"/>
            <wp:effectExtent l="0" t="0" r="762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45708" cy="4294119"/>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5DF2C7BA" wp14:editId="45E50D54">
            <wp:extent cx="5868538" cy="4385918"/>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877128" cy="4392338"/>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7F3D296D" wp14:editId="686B3999">
            <wp:extent cx="5745707" cy="4294118"/>
            <wp:effectExtent l="0" t="0" r="762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54993" cy="4301058"/>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748D9E49" wp14:editId="77FE5273">
            <wp:extent cx="5677468" cy="4243117"/>
            <wp:effectExtent l="0" t="0" r="0" b="508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677468" cy="4243117"/>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72ADF066" wp14:editId="15EC652E">
            <wp:extent cx="5734037" cy="4285397"/>
            <wp:effectExtent l="0" t="0" r="635" b="127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48336" cy="4296083"/>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28F24D62" wp14:editId="728F80DD">
            <wp:extent cx="5827594" cy="4355318"/>
            <wp:effectExtent l="0" t="0" r="1905" b="762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836125" cy="4361694"/>
                    </a:xfrm>
                    <a:prstGeom prst="rect">
                      <a:avLst/>
                    </a:prstGeom>
                    <a:noFill/>
                    <a:ln>
                      <a:noFill/>
                    </a:ln>
                  </pic:spPr>
                </pic:pic>
              </a:graphicData>
            </a:graphic>
          </wp:inline>
        </w:drawing>
      </w:r>
      <w:r w:rsidRPr="006C7659">
        <w:rPr>
          <w:noProof/>
          <w:lang w:val="fr-FR" w:eastAsia="fr-FR"/>
        </w:rPr>
        <w:drawing>
          <wp:inline distT="0" distB="0" distL="0" distR="0" wp14:anchorId="064F9D71" wp14:editId="3757B4F8">
            <wp:extent cx="5715775" cy="4271749"/>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24144" cy="4278004"/>
                    </a:xfrm>
                    <a:prstGeom prst="rect">
                      <a:avLst/>
                    </a:prstGeom>
                    <a:noFill/>
                    <a:ln>
                      <a:noFill/>
                    </a:ln>
                  </pic:spPr>
                </pic:pic>
              </a:graphicData>
            </a:graphic>
          </wp:inline>
        </w:drawing>
      </w:r>
      <w:r w:rsidRPr="006C7659">
        <w:rPr>
          <w:noProof/>
          <w:lang w:val="fr-FR" w:eastAsia="fr-FR"/>
        </w:rPr>
        <w:lastRenderedPageBreak/>
        <w:drawing>
          <wp:inline distT="0" distB="0" distL="0" distR="0" wp14:anchorId="3AC65B6C" wp14:editId="66AE0317">
            <wp:extent cx="5500048" cy="4110522"/>
            <wp:effectExtent l="0" t="0" r="5715" b="444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508937" cy="4117166"/>
                    </a:xfrm>
                    <a:prstGeom prst="rect">
                      <a:avLst/>
                    </a:prstGeom>
                    <a:noFill/>
                    <a:ln>
                      <a:noFill/>
                    </a:ln>
                  </pic:spPr>
                </pic:pic>
              </a:graphicData>
            </a:graphic>
          </wp:inline>
        </w:drawing>
      </w:r>
      <w:r w:rsidRPr="006C7659">
        <w:rPr>
          <w:noProof/>
          <w:lang w:val="fr-FR" w:eastAsia="fr-FR"/>
        </w:rPr>
        <w:drawing>
          <wp:inline distT="0" distB="0" distL="0" distR="0" wp14:anchorId="3CB986C9" wp14:editId="3474A968">
            <wp:extent cx="5423596" cy="4053385"/>
            <wp:effectExtent l="0" t="0" r="5715" b="444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31536" cy="4059319"/>
                    </a:xfrm>
                    <a:prstGeom prst="rect">
                      <a:avLst/>
                    </a:prstGeom>
                    <a:noFill/>
                    <a:ln>
                      <a:noFill/>
                    </a:ln>
                  </pic:spPr>
                </pic:pic>
              </a:graphicData>
            </a:graphic>
          </wp:inline>
        </w:drawing>
      </w:r>
      <w:r w:rsidRPr="006C7659">
        <w:rPr>
          <w:noProof/>
          <w:lang w:val="fr-FR" w:eastAsia="fr-FR"/>
        </w:rPr>
        <w:lastRenderedPageBreak/>
        <w:drawing>
          <wp:inline distT="0" distB="0" distL="0" distR="0" wp14:anchorId="7A93D332" wp14:editId="141A0BE5">
            <wp:extent cx="5953174" cy="4449171"/>
            <wp:effectExtent l="0" t="0" r="0" b="889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73018" cy="4464002"/>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787BA719" wp14:editId="3AC659A7">
            <wp:extent cx="5642733" cy="4217159"/>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650992" cy="4223332"/>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69474B62" wp14:editId="6F23E92F">
            <wp:extent cx="5745708" cy="4294118"/>
            <wp:effectExtent l="0" t="0" r="762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54118" cy="4300404"/>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4FB59035" wp14:editId="036A1CE5">
            <wp:extent cx="5679254" cy="4244454"/>
            <wp:effectExtent l="0" t="0" r="0" b="381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687568" cy="4250668"/>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18E3364A" wp14:editId="5FA67818">
            <wp:extent cx="5788822" cy="4326341"/>
            <wp:effectExtent l="0" t="0" r="254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97294" cy="4332673"/>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105A07F0" wp14:editId="68EF4625">
            <wp:extent cx="5825345" cy="4353636"/>
            <wp:effectExtent l="0" t="0" r="4445" b="889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833873" cy="4360010"/>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3E62EFFA" wp14:editId="749D314B">
            <wp:extent cx="5895833" cy="4406316"/>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18682" cy="4423393"/>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4D790487" wp14:editId="36AF99AB">
            <wp:extent cx="5606209" cy="4189863"/>
            <wp:effectExtent l="0" t="0" r="0" b="127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606209" cy="4189863"/>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09A6FACF" wp14:editId="65F087D3">
            <wp:extent cx="5880130" cy="4394580"/>
            <wp:effectExtent l="0" t="0" r="6350" b="635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888737" cy="4401012"/>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5797A56F" wp14:editId="6FB26FDC">
            <wp:extent cx="5807083" cy="4339988"/>
            <wp:effectExtent l="0" t="0" r="3175" b="381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23808" cy="4352488"/>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2B7A3147" wp14:editId="09C12911">
            <wp:extent cx="5916446" cy="4421721"/>
            <wp:effectExtent l="0" t="0" r="825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25106" cy="4428193"/>
                    </a:xfrm>
                    <a:prstGeom prst="rect">
                      <a:avLst/>
                    </a:prstGeom>
                    <a:noFill/>
                    <a:ln>
                      <a:noFill/>
                    </a:ln>
                  </pic:spPr>
                </pic:pic>
              </a:graphicData>
            </a:graphic>
          </wp:inline>
        </w:drawing>
      </w:r>
    </w:p>
    <w:p w:rsidR="006C7659" w:rsidRDefault="006C7659" w:rsidP="001355D7">
      <w:pPr>
        <w:tabs>
          <w:tab w:val="left" w:pos="5722"/>
        </w:tabs>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534DC4DC" wp14:editId="69861FFC">
            <wp:extent cx="5715777" cy="4271749"/>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22997" cy="4277145"/>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5F3BE5EC" wp14:editId="17F085A6">
            <wp:extent cx="5898389" cy="4408227"/>
            <wp:effectExtent l="0" t="0" r="762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14299" cy="4420117"/>
                    </a:xfrm>
                    <a:prstGeom prst="rect">
                      <a:avLst/>
                    </a:prstGeom>
                    <a:noFill/>
                    <a:ln>
                      <a:noFill/>
                    </a:ln>
                  </pic:spPr>
                </pic:pic>
              </a:graphicData>
            </a:graphic>
          </wp:inline>
        </w:drawing>
      </w:r>
      <w:r w:rsidRPr="006C7659">
        <w:rPr>
          <w:noProof/>
          <w:lang w:val="fr-FR" w:eastAsia="fr-FR"/>
        </w:rPr>
        <w:drawing>
          <wp:inline distT="0" distB="0" distL="0" distR="0" wp14:anchorId="0143EEE6" wp14:editId="2630ACDF">
            <wp:extent cx="5880513" cy="4394868"/>
            <wp:effectExtent l="0" t="0" r="6350" b="571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10082" cy="4416967"/>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3464AD26" wp14:editId="15534A62">
            <wp:extent cx="5715777" cy="427175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31234" cy="4283302"/>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37595CF1" wp14:editId="7A4F68BE">
            <wp:extent cx="5880127" cy="4394579"/>
            <wp:effectExtent l="0" t="0" r="6350" b="635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895219" cy="4405858"/>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53724BCA" wp14:editId="62D26D81">
            <wp:extent cx="5827594" cy="4355317"/>
            <wp:effectExtent l="0" t="0" r="1905" b="762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839039" cy="4363871"/>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3DBFE7FF" wp14:editId="0633FE54">
            <wp:extent cx="5660993" cy="4230806"/>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669279" cy="4236999"/>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13B08415" wp14:editId="75C7C981">
            <wp:extent cx="5725377" cy="4278924"/>
            <wp:effectExtent l="0" t="0" r="8890" b="762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33757" cy="4285187"/>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0C8A5CB1" wp14:editId="3312AB79">
            <wp:extent cx="5770560" cy="4312693"/>
            <wp:effectExtent l="0" t="0" r="1905"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97831" cy="4333074"/>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lastRenderedPageBreak/>
        <w:drawing>
          <wp:inline distT="0" distB="0" distL="0" distR="0" wp14:anchorId="6E490B22" wp14:editId="033D10D0">
            <wp:extent cx="5868538" cy="4385916"/>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877129" cy="4392337"/>
                    </a:xfrm>
                    <a:prstGeom prst="rect">
                      <a:avLst/>
                    </a:prstGeom>
                    <a:noFill/>
                    <a:ln>
                      <a:noFill/>
                    </a:ln>
                  </pic:spPr>
                </pic:pic>
              </a:graphicData>
            </a:graphic>
          </wp:inline>
        </w:drawing>
      </w:r>
    </w:p>
    <w:p w:rsidR="006C7659" w:rsidRDefault="006C7659">
      <w:pPr>
        <w:spacing w:after="100" w:line="240" w:lineRule="auto"/>
        <w:ind w:left="0"/>
        <w:jc w:val="center"/>
        <w:rPr>
          <w:rFonts w:ascii="Arial" w:hAnsi="Arial" w:cs="Arial"/>
          <w:b/>
          <w:color w:val="000000"/>
          <w:sz w:val="24"/>
          <w:szCs w:val="24"/>
          <w:lang w:val="fr-FR"/>
        </w:rPr>
      </w:pPr>
      <w:r w:rsidRPr="006C7659">
        <w:rPr>
          <w:noProof/>
          <w:lang w:val="fr-FR" w:eastAsia="fr-FR"/>
        </w:rPr>
        <w:drawing>
          <wp:inline distT="0" distB="0" distL="0" distR="0" wp14:anchorId="58BABFF9" wp14:editId="0F638715">
            <wp:extent cx="5813946" cy="4345118"/>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822459" cy="4351480"/>
                    </a:xfrm>
                    <a:prstGeom prst="rect">
                      <a:avLst/>
                    </a:prstGeom>
                    <a:noFill/>
                    <a:ln>
                      <a:noFill/>
                    </a:ln>
                  </pic:spPr>
                </pic:pic>
              </a:graphicData>
            </a:graphic>
          </wp:inline>
        </w:drawing>
      </w:r>
    </w:p>
    <w:p w:rsidR="006C7659" w:rsidRDefault="000B0294">
      <w:pPr>
        <w:spacing w:after="100" w:line="240" w:lineRule="auto"/>
        <w:ind w:left="0"/>
        <w:jc w:val="center"/>
        <w:rPr>
          <w:rFonts w:ascii="Arial" w:hAnsi="Arial" w:cs="Arial"/>
          <w:b/>
          <w:color w:val="000000"/>
          <w:sz w:val="24"/>
          <w:szCs w:val="24"/>
          <w:lang w:val="fr-FR"/>
        </w:rPr>
      </w:pPr>
      <w:r w:rsidRPr="000B0294">
        <w:rPr>
          <w:noProof/>
          <w:lang w:val="fr-FR" w:eastAsia="fr-FR"/>
        </w:rPr>
        <w:lastRenderedPageBreak/>
        <w:drawing>
          <wp:inline distT="0" distB="0" distL="0" distR="0" wp14:anchorId="7841F004" wp14:editId="14A1BCEC">
            <wp:extent cx="5770562" cy="4312693"/>
            <wp:effectExtent l="0" t="0" r="1905"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88039" cy="4325755"/>
                    </a:xfrm>
                    <a:prstGeom prst="rect">
                      <a:avLst/>
                    </a:prstGeom>
                    <a:noFill/>
                    <a:ln>
                      <a:noFill/>
                    </a:ln>
                  </pic:spPr>
                </pic:pic>
              </a:graphicData>
            </a:graphic>
          </wp:inline>
        </w:drawing>
      </w:r>
    </w:p>
    <w:p w:rsidR="006C7659" w:rsidRDefault="000B0294">
      <w:pPr>
        <w:spacing w:after="100" w:line="240" w:lineRule="auto"/>
        <w:ind w:left="0"/>
        <w:jc w:val="center"/>
        <w:rPr>
          <w:rFonts w:ascii="Arial" w:hAnsi="Arial" w:cs="Arial"/>
          <w:b/>
          <w:color w:val="000000"/>
          <w:sz w:val="24"/>
          <w:szCs w:val="24"/>
          <w:lang w:val="fr-FR"/>
        </w:rPr>
      </w:pPr>
      <w:r w:rsidRPr="000B0294">
        <w:rPr>
          <w:noProof/>
          <w:lang w:val="fr-FR" w:eastAsia="fr-FR"/>
        </w:rPr>
        <w:drawing>
          <wp:inline distT="0" distB="0" distL="0" distR="0" wp14:anchorId="1BD959C4" wp14:editId="7C55783C">
            <wp:extent cx="5807083" cy="4339988"/>
            <wp:effectExtent l="0" t="0" r="3175" b="381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826342" cy="4354381"/>
                    </a:xfrm>
                    <a:prstGeom prst="rect">
                      <a:avLst/>
                    </a:prstGeom>
                    <a:noFill/>
                    <a:ln>
                      <a:noFill/>
                    </a:ln>
                  </pic:spPr>
                </pic:pic>
              </a:graphicData>
            </a:graphic>
          </wp:inline>
        </w:drawing>
      </w:r>
    </w:p>
    <w:p w:rsidR="006C7659" w:rsidRDefault="000B0294">
      <w:pPr>
        <w:spacing w:after="100" w:line="240" w:lineRule="auto"/>
        <w:ind w:left="0"/>
        <w:jc w:val="center"/>
        <w:rPr>
          <w:rFonts w:ascii="Arial" w:hAnsi="Arial" w:cs="Arial"/>
          <w:b/>
          <w:color w:val="000000"/>
          <w:sz w:val="24"/>
          <w:szCs w:val="24"/>
          <w:lang w:val="fr-FR"/>
        </w:rPr>
      </w:pPr>
      <w:r w:rsidRPr="000B0294">
        <w:rPr>
          <w:noProof/>
          <w:lang w:val="fr-FR" w:eastAsia="fr-FR"/>
        </w:rPr>
        <w:lastRenderedPageBreak/>
        <w:drawing>
          <wp:inline distT="0" distB="0" distL="0" distR="0" wp14:anchorId="75F2934C" wp14:editId="7609D466">
            <wp:extent cx="5587949" cy="4176215"/>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603286" cy="4187677"/>
                    </a:xfrm>
                    <a:prstGeom prst="rect">
                      <a:avLst/>
                    </a:prstGeom>
                    <a:noFill/>
                    <a:ln>
                      <a:noFill/>
                    </a:ln>
                  </pic:spPr>
                </pic:pic>
              </a:graphicData>
            </a:graphic>
          </wp:inline>
        </w:drawing>
      </w:r>
    </w:p>
    <w:p w:rsidR="00340C28" w:rsidRPr="0015358B" w:rsidRDefault="006C7659" w:rsidP="001355D7">
      <w:pPr>
        <w:tabs>
          <w:tab w:val="left" w:pos="7260"/>
        </w:tabs>
        <w:spacing w:after="100" w:line="240" w:lineRule="auto"/>
        <w:ind w:left="0"/>
        <w:rPr>
          <w:rFonts w:ascii="Arial" w:hAnsi="Arial" w:cs="Arial"/>
          <w:b/>
          <w:color w:val="000000"/>
          <w:sz w:val="24"/>
          <w:szCs w:val="24"/>
          <w:lang w:val="fr-FR"/>
        </w:rPr>
      </w:pPr>
      <w:r>
        <w:rPr>
          <w:rFonts w:ascii="Arial" w:hAnsi="Arial" w:cs="Arial"/>
          <w:b/>
          <w:color w:val="000000"/>
          <w:sz w:val="24"/>
          <w:szCs w:val="24"/>
          <w:lang w:val="fr-FR"/>
        </w:rPr>
        <w:tab/>
      </w:r>
    </w:p>
    <w:p w:rsidR="00340C28" w:rsidRPr="0015358B" w:rsidRDefault="00340C28">
      <w:pPr>
        <w:rPr>
          <w:rFonts w:ascii="Arial" w:hAnsi="Arial" w:cs="Arial"/>
        </w:rPr>
        <w:sectPr w:rsidR="00340C28" w:rsidRPr="0015358B">
          <w:headerReference w:type="even" r:id="rId235"/>
          <w:headerReference w:type="default" r:id="rId236"/>
          <w:footerReference w:type="even" r:id="rId237"/>
          <w:pgSz w:w="11906" w:h="16838"/>
          <w:pgMar w:top="764" w:right="1133" w:bottom="1417" w:left="851" w:header="708" w:footer="458" w:gutter="0"/>
          <w:cols w:space="720"/>
          <w:docGrid w:linePitch="360"/>
        </w:sectPr>
      </w:pPr>
    </w:p>
    <w:p w:rsidR="009E2F7D" w:rsidRDefault="00340C28" w:rsidP="00BE4FC0">
      <w:pPr>
        <w:pStyle w:val="Titre3"/>
        <w:ind w:left="0"/>
      </w:pPr>
      <w:bookmarkStart w:id="230" w:name="_Toc469401318"/>
      <w:bookmarkStart w:id="231" w:name="_Toc469403576"/>
      <w:bookmarkStart w:id="232" w:name="_Toc480480129"/>
      <w:r w:rsidRPr="0015358B">
        <w:lastRenderedPageBreak/>
        <w:t>Annexe</w:t>
      </w:r>
      <w:r w:rsidR="008B5F79">
        <w:t xml:space="preserve"> </w:t>
      </w:r>
      <w:r w:rsidR="005067A9">
        <w:t>5</w:t>
      </w:r>
      <w:r w:rsidRPr="0015358B">
        <w:t>.</w:t>
      </w:r>
      <w:r w:rsidR="00904685">
        <w:t>4</w:t>
      </w:r>
      <w:r w:rsidRPr="0015358B">
        <w:t xml:space="preserve"> – Planning du projet de mise en place de la fonction achat de GHT</w:t>
      </w:r>
      <w:r w:rsidR="00C252A9">
        <w:t xml:space="preserve"> </w:t>
      </w:r>
      <w:r w:rsidRPr="0015358B">
        <w:t xml:space="preserve">: </w:t>
      </w:r>
      <w:r w:rsidR="00F15677">
        <w:br/>
        <w:t xml:space="preserve">                          </w:t>
      </w:r>
      <w:r w:rsidR="00194E75">
        <w:t>Prise d’e</w:t>
      </w:r>
      <w:r w:rsidRPr="0015358B">
        <w:t xml:space="preserve">ffet </w:t>
      </w:r>
      <w:r w:rsidR="00194E75">
        <w:t xml:space="preserve">en décembre </w:t>
      </w:r>
      <w:r w:rsidRPr="0015358B">
        <w:t>2017</w:t>
      </w:r>
      <w:bookmarkEnd w:id="230"/>
      <w:bookmarkEnd w:id="231"/>
      <w:bookmarkEnd w:id="232"/>
    </w:p>
    <w:p w:rsidR="003D6E0C" w:rsidRDefault="00DF5795" w:rsidP="00F15677">
      <w:pPr>
        <w:ind w:left="0"/>
        <w:rPr>
          <w:lang w:val="fr-FR"/>
        </w:rPr>
      </w:pPr>
      <w:r>
        <w:rPr>
          <w:noProof/>
          <w:lang w:val="fr-FR" w:eastAsia="fr-FR"/>
        </w:rPr>
        <w:drawing>
          <wp:inline distT="0" distB="0" distL="0" distR="0" wp14:anchorId="72264EC1" wp14:editId="42A82C23">
            <wp:extent cx="6883259" cy="7915275"/>
            <wp:effectExtent l="1905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8" cstate="print"/>
                    <a:srcRect/>
                    <a:stretch>
                      <a:fillRect/>
                    </a:stretch>
                  </pic:blipFill>
                  <pic:spPr bwMode="auto">
                    <a:xfrm>
                      <a:off x="0" y="0"/>
                      <a:ext cx="6883259" cy="7915275"/>
                    </a:xfrm>
                    <a:prstGeom prst="rect">
                      <a:avLst/>
                    </a:prstGeom>
                    <a:noFill/>
                    <a:ln w="9525">
                      <a:noFill/>
                      <a:miter lim="800000"/>
                      <a:headEnd/>
                      <a:tailEnd/>
                    </a:ln>
                  </pic:spPr>
                </pic:pic>
              </a:graphicData>
            </a:graphic>
          </wp:inline>
        </w:drawing>
      </w:r>
    </w:p>
    <w:p w:rsidR="003D6E0C" w:rsidRDefault="003D6E0C" w:rsidP="00F15677">
      <w:pPr>
        <w:suppressAutoHyphens w:val="0"/>
        <w:spacing w:after="0" w:line="240" w:lineRule="auto"/>
        <w:ind w:left="0"/>
        <w:rPr>
          <w:lang w:val="fr-FR"/>
        </w:rPr>
      </w:pPr>
    </w:p>
    <w:p w:rsidR="00340C28" w:rsidRPr="0015358B" w:rsidRDefault="00340C28">
      <w:pPr>
        <w:ind w:left="0"/>
        <w:rPr>
          <w:rFonts w:ascii="Arial" w:hAnsi="Arial" w:cs="Arial"/>
          <w:lang w:val="fr-FR"/>
        </w:rPr>
      </w:pPr>
    </w:p>
    <w:p w:rsidR="00340C28" w:rsidRPr="0015358B" w:rsidRDefault="00340C28">
      <w:pPr>
        <w:ind w:left="567"/>
        <w:rPr>
          <w:rFonts w:ascii="Arial" w:hAnsi="Arial" w:cs="Arial"/>
          <w:b/>
          <w:color w:val="000000"/>
          <w:sz w:val="24"/>
          <w:szCs w:val="24"/>
          <w:lang w:val="fr-FR"/>
        </w:rPr>
        <w:sectPr w:rsidR="00340C28" w:rsidRPr="0015358B" w:rsidSect="004D1CD0">
          <w:headerReference w:type="even" r:id="rId239"/>
          <w:headerReference w:type="default" r:id="rId240"/>
          <w:footerReference w:type="even" r:id="rId241"/>
          <w:pgSz w:w="11906" w:h="16838"/>
          <w:pgMar w:top="426" w:right="568" w:bottom="568" w:left="426" w:header="708" w:footer="135" w:gutter="0"/>
          <w:cols w:space="720"/>
          <w:docGrid w:linePitch="360"/>
        </w:sectPr>
      </w:pPr>
    </w:p>
    <w:p w:rsidR="000E114B" w:rsidRPr="009751A3" w:rsidRDefault="000E114B" w:rsidP="009751A3">
      <w:pPr>
        <w:pBdr>
          <w:top w:val="single" w:sz="4" w:space="1" w:color="auto"/>
          <w:left w:val="single" w:sz="4" w:space="4" w:color="auto"/>
          <w:bottom w:val="single" w:sz="4" w:space="1" w:color="auto"/>
          <w:right w:val="single" w:sz="4" w:space="4" w:color="auto"/>
        </w:pBdr>
        <w:suppressAutoHyphens w:val="0"/>
        <w:spacing w:before="300" w:after="200" w:line="240" w:lineRule="auto"/>
        <w:ind w:left="1560" w:hanging="1276"/>
        <w:jc w:val="both"/>
        <w:rPr>
          <w:rFonts w:ascii="Arial" w:hAnsi="Arial" w:cs="Arial"/>
          <w:b/>
          <w:color w:val="17365D" w:themeColor="text2" w:themeShade="BF"/>
          <w:lang w:val="fr-FR"/>
        </w:rPr>
      </w:pPr>
      <w:r w:rsidRPr="009751A3">
        <w:rPr>
          <w:rFonts w:ascii="Arial" w:hAnsi="Arial" w:cs="Arial"/>
          <w:b/>
          <w:color w:val="17365D" w:themeColor="text2" w:themeShade="BF"/>
          <w:lang w:val="fr-FR"/>
        </w:rPr>
        <w:lastRenderedPageBreak/>
        <w:t xml:space="preserve">Annexe </w:t>
      </w:r>
      <w:r w:rsidR="005067A9">
        <w:rPr>
          <w:rFonts w:ascii="Arial" w:hAnsi="Arial" w:cs="Arial"/>
          <w:b/>
          <w:color w:val="17365D" w:themeColor="text2" w:themeShade="BF"/>
          <w:lang w:val="fr-FR"/>
        </w:rPr>
        <w:t>5</w:t>
      </w:r>
      <w:r w:rsidR="009751A3" w:rsidRPr="009751A3">
        <w:rPr>
          <w:rFonts w:ascii="Arial" w:hAnsi="Arial" w:cs="Arial"/>
          <w:b/>
          <w:color w:val="17365D" w:themeColor="text2" w:themeShade="BF"/>
          <w:lang w:val="fr-FR"/>
        </w:rPr>
        <w:t>.</w:t>
      </w:r>
      <w:r w:rsidR="00F15677">
        <w:rPr>
          <w:rFonts w:ascii="Arial" w:hAnsi="Arial" w:cs="Arial"/>
          <w:b/>
          <w:color w:val="17365D" w:themeColor="text2" w:themeShade="BF"/>
          <w:lang w:val="fr-FR"/>
        </w:rPr>
        <w:t>5</w:t>
      </w:r>
      <w:r w:rsidR="009751A3" w:rsidRPr="009751A3">
        <w:rPr>
          <w:rFonts w:ascii="Arial" w:hAnsi="Arial" w:cs="Arial"/>
          <w:b/>
          <w:color w:val="17365D" w:themeColor="text2" w:themeShade="BF"/>
          <w:lang w:val="fr-FR"/>
        </w:rPr>
        <w:t>–</w:t>
      </w:r>
      <w:r w:rsidR="009751A3" w:rsidRPr="009751A3">
        <w:rPr>
          <w:rFonts w:ascii="Arial" w:hAnsi="Arial" w:cs="Arial"/>
          <w:b/>
          <w:color w:val="17365D" w:themeColor="text2" w:themeShade="BF"/>
          <w:lang w:val="fr-FR"/>
        </w:rPr>
        <w:tab/>
        <w:t>Conventions entrant dans le champ d’application de la fonction d’achat</w:t>
      </w:r>
    </w:p>
    <w:p w:rsidR="000E114B" w:rsidRPr="009751A3" w:rsidRDefault="009751A3" w:rsidP="000E114B">
      <w:pPr>
        <w:ind w:left="284"/>
        <w:jc w:val="both"/>
        <w:rPr>
          <w:rFonts w:ascii="Arial" w:hAnsi="Arial" w:cs="Arial"/>
          <w:color w:val="000000" w:themeColor="text1"/>
          <w:lang w:val="fr-FR"/>
        </w:rPr>
      </w:pPr>
      <w:r>
        <w:rPr>
          <w:rFonts w:ascii="Arial" w:hAnsi="Arial" w:cs="Arial"/>
          <w:color w:val="000000" w:themeColor="text1"/>
          <w:lang w:val="fr-FR"/>
        </w:rPr>
        <w:t>L</w:t>
      </w:r>
      <w:r w:rsidRPr="009751A3">
        <w:rPr>
          <w:rFonts w:ascii="Arial" w:hAnsi="Arial" w:cs="Arial"/>
          <w:color w:val="000000" w:themeColor="text1"/>
          <w:lang w:val="fr-FR"/>
        </w:rPr>
        <w:t>es conventions concernées par la notion de marché entrant dans le champ de la mutualisation de la fonction achat </w:t>
      </w:r>
      <w:r w:rsidR="000E114B" w:rsidRPr="009751A3">
        <w:rPr>
          <w:rFonts w:ascii="Arial" w:hAnsi="Arial" w:cs="Arial"/>
          <w:color w:val="000000" w:themeColor="text1"/>
          <w:lang w:val="fr-FR"/>
        </w:rPr>
        <w:t xml:space="preserve"> toutes les conventions sont </w:t>
      </w:r>
      <w:r>
        <w:rPr>
          <w:rFonts w:ascii="Arial" w:hAnsi="Arial" w:cs="Arial"/>
          <w:color w:val="000000" w:themeColor="text1"/>
          <w:lang w:val="fr-FR"/>
        </w:rPr>
        <w:t>l</w:t>
      </w:r>
      <w:r w:rsidR="000E114B" w:rsidRPr="009751A3">
        <w:rPr>
          <w:rFonts w:ascii="Arial" w:hAnsi="Arial" w:cs="Arial"/>
          <w:color w:val="000000" w:themeColor="text1"/>
          <w:lang w:val="fr-FR"/>
        </w:rPr>
        <w:t>es marchés au sens de l’article 4 de l’ordonnance n° 2015-899 du 23 juillet 2015 relative aux marchés publics :</w:t>
      </w:r>
    </w:p>
    <w:p w:rsidR="000E114B" w:rsidRPr="0015358B" w:rsidRDefault="000E114B" w:rsidP="000E114B">
      <w:pPr>
        <w:ind w:left="993"/>
        <w:jc w:val="both"/>
        <w:rPr>
          <w:rFonts w:ascii="Arial" w:hAnsi="Arial" w:cs="Arial"/>
          <w:i/>
          <w:color w:val="000000" w:themeColor="text1"/>
          <w:shd w:val="clear" w:color="auto" w:fill="FFFFFF"/>
          <w:lang w:val="fr-FR"/>
        </w:rPr>
      </w:pPr>
      <w:r w:rsidRPr="0015358B">
        <w:rPr>
          <w:rFonts w:ascii="Arial" w:hAnsi="Arial" w:cs="Arial"/>
          <w:i/>
          <w:color w:val="000000" w:themeColor="text1"/>
          <w:shd w:val="clear" w:color="auto" w:fill="FFFFFF"/>
          <w:lang w:val="fr-FR"/>
        </w:rPr>
        <w:t>« Les marchés publics soumis à la présente ordonnance sont les marchés et les accords-cadres définis ci-après.</w:t>
      </w:r>
    </w:p>
    <w:p w:rsidR="000E114B" w:rsidRPr="0015358B" w:rsidRDefault="000E114B" w:rsidP="000E114B">
      <w:pPr>
        <w:ind w:left="993"/>
        <w:jc w:val="both"/>
        <w:rPr>
          <w:rFonts w:ascii="Arial" w:hAnsi="Arial" w:cs="Arial"/>
          <w:i/>
          <w:color w:val="000000" w:themeColor="text1"/>
          <w:shd w:val="clear" w:color="auto" w:fill="FFFFFF"/>
          <w:lang w:val="fr-FR"/>
        </w:rPr>
      </w:pPr>
      <w:r w:rsidRPr="0015358B">
        <w:rPr>
          <w:rFonts w:ascii="Arial" w:hAnsi="Arial" w:cs="Arial"/>
          <w:i/>
          <w:color w:val="000000" w:themeColor="text1"/>
          <w:shd w:val="clear" w:color="auto" w:fill="FFFFFF"/>
          <w:lang w:val="fr-FR"/>
        </w:rPr>
        <w:t>Les marchés sont les contrats conclus à titre onéreux par un ou plusieurs acheteurs soumis à la présente ordonnance avec un ou plusieurs opérateurs économiques, pour répondre à leurs besoins en matière de travaux, de fournitures ou de services.</w:t>
      </w:r>
    </w:p>
    <w:p w:rsidR="000E114B" w:rsidRPr="0015358B" w:rsidRDefault="000E114B" w:rsidP="000E114B">
      <w:pPr>
        <w:ind w:left="993"/>
        <w:jc w:val="both"/>
        <w:rPr>
          <w:rFonts w:ascii="Arial" w:hAnsi="Arial" w:cs="Arial"/>
          <w:i/>
          <w:color w:val="000000" w:themeColor="text1"/>
          <w:shd w:val="clear" w:color="auto" w:fill="FFFFFF"/>
          <w:lang w:val="fr-FR"/>
        </w:rPr>
      </w:pPr>
      <w:r w:rsidRPr="0015358B">
        <w:rPr>
          <w:rFonts w:ascii="Arial" w:hAnsi="Arial" w:cs="Arial"/>
          <w:i/>
          <w:color w:val="000000" w:themeColor="text1"/>
          <w:shd w:val="clear" w:color="auto" w:fill="FFFFFF"/>
          <w:lang w:val="fr-FR"/>
        </w:rPr>
        <w:t>Les accords-cadres sont les contrats conclus par un ou plusieurs acheteurs soumis à la présente ordonnance avec un ou plusieurs opérateurs économiques ayant pour objet d'établir les règles relatives aux bons de commande à émettre ou les termes régissant les marchés subséquents à passer au cours d'une période donnée, notamment en ce qui concerne les prix et, le cas échéant, les quantités envisagées.</w:t>
      </w:r>
    </w:p>
    <w:p w:rsidR="000E114B" w:rsidRPr="0015358B" w:rsidRDefault="000E114B" w:rsidP="000E114B">
      <w:pPr>
        <w:ind w:left="993"/>
        <w:jc w:val="both"/>
        <w:rPr>
          <w:rFonts w:ascii="Arial" w:hAnsi="Arial" w:cs="Arial"/>
          <w:i/>
          <w:color w:val="000000" w:themeColor="text1"/>
          <w:shd w:val="clear" w:color="auto" w:fill="FFFFFF"/>
          <w:lang w:val="fr-FR"/>
        </w:rPr>
      </w:pPr>
      <w:r w:rsidRPr="0015358B">
        <w:rPr>
          <w:rFonts w:ascii="Arial" w:hAnsi="Arial" w:cs="Arial"/>
          <w:i/>
          <w:color w:val="000000" w:themeColor="text1"/>
          <w:shd w:val="clear" w:color="auto" w:fill="FFFFFF"/>
          <w:lang w:val="fr-FR"/>
        </w:rPr>
        <w:t>Les marchés de partenariat définis à l'article 67 sont des marchés publics au sens du présent article. »</w:t>
      </w:r>
    </w:p>
    <w:p w:rsidR="000E114B" w:rsidRPr="0015358B" w:rsidRDefault="000E114B" w:rsidP="000E114B">
      <w:pPr>
        <w:ind w:left="284"/>
        <w:jc w:val="both"/>
        <w:rPr>
          <w:rFonts w:ascii="Arial" w:hAnsi="Arial" w:cs="Arial"/>
          <w:color w:val="000000" w:themeColor="text1"/>
          <w:shd w:val="clear" w:color="auto" w:fill="FFFFFF"/>
          <w:lang w:val="fr-FR"/>
        </w:rPr>
      </w:pPr>
      <w:r w:rsidRPr="0015358B">
        <w:rPr>
          <w:rFonts w:ascii="Arial" w:hAnsi="Arial" w:cs="Arial"/>
          <w:color w:val="000000" w:themeColor="text1"/>
          <w:shd w:val="clear" w:color="auto" w:fill="FFFFFF"/>
          <w:lang w:val="fr-FR"/>
        </w:rPr>
        <w:t>Ainsi, dans le cadre du GHT, pour apprécier si une convention passée par un établissement partie est un marché concerné par les nouvelles modalités de passation par l’établissement support du GHT, il convient de s’assurer que les trois critères suivants sont cumulativement réunis :</w:t>
      </w:r>
    </w:p>
    <w:p w:rsidR="000E114B" w:rsidRPr="0015358B" w:rsidRDefault="000E114B" w:rsidP="00EB1173">
      <w:pPr>
        <w:pStyle w:val="Paragraphedeliste"/>
        <w:numPr>
          <w:ilvl w:val="0"/>
          <w:numId w:val="95"/>
        </w:numPr>
        <w:suppressAutoHyphens w:val="0"/>
        <w:spacing w:after="100" w:line="240" w:lineRule="auto"/>
        <w:ind w:left="709" w:hanging="425"/>
        <w:contextualSpacing w:val="0"/>
        <w:jc w:val="both"/>
        <w:rPr>
          <w:rFonts w:ascii="Arial" w:hAnsi="Arial" w:cs="Arial"/>
          <w:color w:val="000000" w:themeColor="text1"/>
          <w:lang w:val="fr-FR"/>
        </w:rPr>
      </w:pPr>
      <w:r w:rsidRPr="0015358B">
        <w:rPr>
          <w:rFonts w:ascii="Arial" w:hAnsi="Arial" w:cs="Arial"/>
          <w:color w:val="000000" w:themeColor="text1"/>
          <w:lang w:val="fr-FR"/>
        </w:rPr>
        <w:t>La convention est passée entre un pouvoir adjudicateur et un opérateur économique public ou privé ;</w:t>
      </w:r>
    </w:p>
    <w:p w:rsidR="000E114B" w:rsidRPr="0015358B" w:rsidRDefault="000E114B" w:rsidP="00EB1173">
      <w:pPr>
        <w:pStyle w:val="Paragraphedeliste"/>
        <w:numPr>
          <w:ilvl w:val="0"/>
          <w:numId w:val="95"/>
        </w:numPr>
        <w:suppressAutoHyphens w:val="0"/>
        <w:spacing w:after="100" w:line="240" w:lineRule="auto"/>
        <w:ind w:left="709" w:hanging="425"/>
        <w:contextualSpacing w:val="0"/>
        <w:jc w:val="both"/>
        <w:rPr>
          <w:rFonts w:ascii="Arial" w:hAnsi="Arial" w:cs="Arial"/>
          <w:color w:val="000000" w:themeColor="text1"/>
          <w:lang w:val="fr-FR"/>
        </w:rPr>
      </w:pPr>
      <w:r w:rsidRPr="0015358B">
        <w:rPr>
          <w:rFonts w:ascii="Arial" w:hAnsi="Arial" w:cs="Arial"/>
          <w:color w:val="000000" w:themeColor="text1"/>
          <w:lang w:val="fr-FR"/>
        </w:rPr>
        <w:t>Elle est passée pour répondre aux besoins d’un pouvoir adjudicateur en matière de travaux, de fournitures ou de services ;</w:t>
      </w:r>
    </w:p>
    <w:p w:rsidR="000E114B" w:rsidRPr="0015358B" w:rsidRDefault="000E114B" w:rsidP="00EB1173">
      <w:pPr>
        <w:pStyle w:val="Paragraphedeliste"/>
        <w:numPr>
          <w:ilvl w:val="0"/>
          <w:numId w:val="95"/>
        </w:numPr>
        <w:suppressAutoHyphens w:val="0"/>
        <w:spacing w:after="100" w:line="240" w:lineRule="auto"/>
        <w:ind w:left="709" w:hanging="425"/>
        <w:contextualSpacing w:val="0"/>
        <w:jc w:val="both"/>
        <w:rPr>
          <w:rFonts w:ascii="Arial" w:hAnsi="Arial" w:cs="Arial"/>
          <w:color w:val="000000" w:themeColor="text1"/>
          <w:lang w:val="fr-FR"/>
        </w:rPr>
      </w:pPr>
      <w:r w:rsidRPr="0015358B">
        <w:rPr>
          <w:rFonts w:ascii="Arial" w:hAnsi="Arial" w:cs="Arial"/>
          <w:color w:val="000000" w:themeColor="text1"/>
          <w:lang w:val="fr-FR"/>
        </w:rPr>
        <w:t>Elle met en place une relation client-fournisseur, caractérisée par un caractère onéreux. La notion de contrat conclu à titre onéreux oblige à ce qu’une véritable rémunération du cocontractant soit établie par le pouvoir adjudicateur en contrepartie de la livraison de travaux, de fournitures ou de service fournis par le cocontractant. Cette rémunération correspond en principe au paiement d’un prix versé en contrepartie d’une prestation ou de l’exercice d’une mission particulière ; ce prix peut ne pas être payé par le pouvoir adjudicateur (ce qui reste exceptionnel)</w:t>
      </w:r>
      <w:r w:rsidRPr="0015358B">
        <w:rPr>
          <w:rStyle w:val="Appelnotedebasdep"/>
          <w:rFonts w:ascii="Arial" w:hAnsi="Arial" w:cs="Arial"/>
          <w:color w:val="000000" w:themeColor="text1"/>
        </w:rPr>
        <w:footnoteReference w:id="5"/>
      </w:r>
      <w:r w:rsidRPr="0015358B">
        <w:rPr>
          <w:rFonts w:ascii="Arial" w:hAnsi="Arial" w:cs="Arial"/>
          <w:color w:val="000000" w:themeColor="text1"/>
          <w:lang w:val="fr-FR"/>
        </w:rPr>
        <w:t xml:space="preserve">. </w:t>
      </w:r>
    </w:p>
    <w:p w:rsidR="000E114B" w:rsidRPr="0015358B" w:rsidRDefault="000E114B" w:rsidP="000E114B">
      <w:pPr>
        <w:pStyle w:val="Paragraphedeliste"/>
        <w:spacing w:after="100"/>
        <w:ind w:left="709" w:hanging="425"/>
        <w:contextualSpacing w:val="0"/>
        <w:jc w:val="both"/>
        <w:rPr>
          <w:rFonts w:ascii="Arial" w:hAnsi="Arial" w:cs="Arial"/>
          <w:color w:val="000000" w:themeColor="text1"/>
          <w:lang w:val="fr-FR"/>
        </w:rPr>
      </w:pPr>
      <w:r w:rsidRPr="0015358B">
        <w:rPr>
          <w:rFonts w:ascii="Arial" w:hAnsi="Arial" w:cs="Arial"/>
          <w:color w:val="000000" w:themeColor="text1"/>
          <w:lang w:val="fr-FR"/>
        </w:rPr>
        <w:tab/>
        <w:t>Ainsi qualifiée de marché public, la convention passée entre un établissement partie au GHT et un opérateur économique est directement concernée par la nouvelle procédure de passation, placée sous la responsabilité du directeur de l’établissement support du GHT, et cela quelle que soit la valeur estimée du besoin pour le marché public concerné. Sont concernés :</w:t>
      </w:r>
    </w:p>
    <w:p w:rsidR="000E114B" w:rsidRPr="0015358B" w:rsidRDefault="000E114B" w:rsidP="00EB1173">
      <w:pPr>
        <w:pStyle w:val="Paragraphedeliste"/>
        <w:numPr>
          <w:ilvl w:val="0"/>
          <w:numId w:val="95"/>
        </w:numPr>
        <w:suppressAutoHyphens w:val="0"/>
        <w:spacing w:after="100" w:line="240" w:lineRule="auto"/>
        <w:ind w:left="709" w:hanging="425"/>
        <w:contextualSpacing w:val="0"/>
        <w:jc w:val="both"/>
        <w:rPr>
          <w:rFonts w:ascii="Arial" w:hAnsi="Arial" w:cs="Arial"/>
          <w:color w:val="000000" w:themeColor="text1"/>
          <w:lang w:val="fr-FR"/>
        </w:rPr>
      </w:pPr>
      <w:r w:rsidRPr="0015358B">
        <w:rPr>
          <w:rFonts w:ascii="Arial" w:hAnsi="Arial" w:cs="Arial"/>
          <w:color w:val="000000" w:themeColor="text1"/>
          <w:shd w:val="clear" w:color="auto" w:fill="FFFFFF"/>
          <w:lang w:val="fr-FR"/>
        </w:rPr>
        <w:t>Les marchés publics de travaux qui ont pour objet :</w:t>
      </w:r>
    </w:p>
    <w:p w:rsidR="000E114B" w:rsidRPr="0015358B" w:rsidRDefault="000E114B" w:rsidP="000E114B">
      <w:pPr>
        <w:pStyle w:val="Paragraphedeliste"/>
        <w:spacing w:after="100"/>
        <w:ind w:left="709" w:hanging="425"/>
        <w:contextualSpacing w:val="0"/>
        <w:jc w:val="both"/>
        <w:rPr>
          <w:rFonts w:ascii="Arial" w:hAnsi="Arial" w:cs="Arial"/>
          <w:color w:val="000000" w:themeColor="text1"/>
          <w:shd w:val="clear" w:color="auto" w:fill="FFFFFF"/>
          <w:lang w:val="fr-FR"/>
        </w:rPr>
      </w:pPr>
      <w:r w:rsidRPr="0015358B">
        <w:rPr>
          <w:rFonts w:ascii="Arial" w:hAnsi="Arial" w:cs="Arial"/>
          <w:color w:val="000000" w:themeColor="text1"/>
          <w:shd w:val="clear" w:color="auto" w:fill="FFFFFF"/>
          <w:lang w:val="fr-FR"/>
        </w:rPr>
        <w:t>1° Soit l'exécution, soit la conception et l'exécution de travaux dont la liste est publiée au Journal officiel de la République française ;</w:t>
      </w:r>
    </w:p>
    <w:p w:rsidR="000E114B" w:rsidRPr="0015358B" w:rsidRDefault="000E114B" w:rsidP="000E114B">
      <w:pPr>
        <w:pStyle w:val="Paragraphedeliste"/>
        <w:ind w:left="284"/>
        <w:jc w:val="both"/>
        <w:rPr>
          <w:rFonts w:ascii="Arial" w:hAnsi="Arial" w:cs="Arial"/>
          <w:color w:val="000000" w:themeColor="text1"/>
          <w:lang w:val="fr-FR"/>
        </w:rPr>
      </w:pPr>
      <w:r w:rsidRPr="0015358B">
        <w:rPr>
          <w:rFonts w:ascii="Arial" w:hAnsi="Arial" w:cs="Arial"/>
          <w:color w:val="000000" w:themeColor="text1"/>
          <w:shd w:val="clear" w:color="auto" w:fill="FFFFFF"/>
          <w:lang w:val="fr-FR"/>
        </w:rPr>
        <w:t>2° Soit la réalisation, soit la conception et la réalisation, par quelque moyen que ce soit, d'un ouvrage répondant aux exigences fixées par l'acheteur qui exerce une influence déterminante sur sa nature ou sa conception.</w:t>
      </w:r>
    </w:p>
    <w:p w:rsidR="000E114B" w:rsidRPr="0015358B" w:rsidRDefault="000E114B" w:rsidP="000E114B">
      <w:pPr>
        <w:pStyle w:val="Paragraphedeliste"/>
        <w:ind w:left="0"/>
        <w:jc w:val="both"/>
        <w:rPr>
          <w:rFonts w:ascii="Arial" w:hAnsi="Arial" w:cs="Arial"/>
          <w:color w:val="000000" w:themeColor="text1"/>
          <w:shd w:val="clear" w:color="auto" w:fill="FFFFFF"/>
          <w:lang w:val="fr-FR"/>
        </w:rPr>
      </w:pPr>
      <w:r w:rsidRPr="0015358B">
        <w:rPr>
          <w:rFonts w:ascii="Arial" w:hAnsi="Arial" w:cs="Arial"/>
          <w:color w:val="000000" w:themeColor="text1"/>
          <w:shd w:val="clear" w:color="auto" w:fill="FFFFFF"/>
          <w:lang w:val="fr-FR"/>
        </w:rPr>
        <w:lastRenderedPageBreak/>
        <w:t>Un ouvrage est le résultat d'un ensemble de travaux de bâtiment ou de génie civil destiné à remplir par lui-même une fonction économique ou technique.</w:t>
      </w:r>
    </w:p>
    <w:p w:rsidR="000E114B" w:rsidRPr="0015358B" w:rsidRDefault="000E114B" w:rsidP="000E114B">
      <w:pPr>
        <w:suppressAutoHyphens w:val="0"/>
        <w:spacing w:after="0" w:line="240" w:lineRule="auto"/>
        <w:ind w:left="0"/>
        <w:jc w:val="both"/>
        <w:rPr>
          <w:rFonts w:ascii="Arial" w:hAnsi="Arial" w:cs="Arial"/>
          <w:color w:val="000000" w:themeColor="text1"/>
          <w:lang w:val="fr-FR"/>
        </w:rPr>
      </w:pPr>
      <w:r w:rsidRPr="0015358B">
        <w:rPr>
          <w:rFonts w:ascii="Arial" w:hAnsi="Arial" w:cs="Arial"/>
          <w:color w:val="000000" w:themeColor="text1"/>
          <w:shd w:val="clear" w:color="auto" w:fill="FFFFFF"/>
          <w:lang w:val="fr-FR"/>
        </w:rPr>
        <w:t>Les marchés publics de fournitures qui ont pour objet l'achat, la prise en crédit-bail, la location ou la location-vente de produits. Un marché public de fournitures peut comprendre, à titre accessoire, des travaux de pose et d'installation ;</w:t>
      </w:r>
    </w:p>
    <w:p w:rsidR="000E114B" w:rsidRPr="0015358B" w:rsidRDefault="000E114B" w:rsidP="00EB1173">
      <w:pPr>
        <w:pStyle w:val="Paragraphedeliste"/>
        <w:numPr>
          <w:ilvl w:val="0"/>
          <w:numId w:val="95"/>
        </w:numPr>
        <w:suppressAutoHyphens w:val="0"/>
        <w:spacing w:after="100" w:line="240" w:lineRule="auto"/>
        <w:ind w:left="0" w:firstLine="0"/>
        <w:contextualSpacing w:val="0"/>
        <w:jc w:val="both"/>
        <w:rPr>
          <w:rFonts w:ascii="Arial" w:hAnsi="Arial" w:cs="Arial"/>
          <w:color w:val="000000" w:themeColor="text1"/>
          <w:shd w:val="clear" w:color="auto" w:fill="FFFFFF"/>
          <w:lang w:val="fr-FR"/>
        </w:rPr>
      </w:pPr>
      <w:r w:rsidRPr="0015358B">
        <w:rPr>
          <w:rFonts w:ascii="Arial" w:hAnsi="Arial" w:cs="Arial"/>
          <w:color w:val="000000" w:themeColor="text1"/>
          <w:shd w:val="clear" w:color="auto" w:fill="FFFFFF"/>
          <w:lang w:val="fr-FR"/>
        </w:rPr>
        <w:t>Les marchés publics de services qui ont pour objet la réalisation de prestations de services</w:t>
      </w:r>
      <w:r w:rsidRPr="0015358B">
        <w:rPr>
          <w:rStyle w:val="Appelnotedebasdep"/>
          <w:rFonts w:ascii="Arial" w:hAnsi="Arial" w:cs="Arial"/>
          <w:color w:val="000000" w:themeColor="text1"/>
          <w:shd w:val="clear" w:color="auto" w:fill="FFFFFF"/>
        </w:rPr>
        <w:footnoteReference w:id="6"/>
      </w:r>
      <w:r w:rsidRPr="0015358B">
        <w:rPr>
          <w:rFonts w:ascii="Arial" w:hAnsi="Arial" w:cs="Arial"/>
          <w:color w:val="000000" w:themeColor="text1"/>
          <w:shd w:val="clear" w:color="auto" w:fill="FFFFFF"/>
          <w:lang w:val="fr-FR"/>
        </w:rPr>
        <w:t> ;</w:t>
      </w:r>
    </w:p>
    <w:p w:rsidR="000E114B" w:rsidRPr="0015358B" w:rsidRDefault="000E114B" w:rsidP="00EB1173">
      <w:pPr>
        <w:pStyle w:val="Paragraphedeliste"/>
        <w:numPr>
          <w:ilvl w:val="0"/>
          <w:numId w:val="95"/>
        </w:numPr>
        <w:suppressAutoHyphens w:val="0"/>
        <w:spacing w:after="100" w:line="240" w:lineRule="auto"/>
        <w:ind w:left="0" w:firstLine="0"/>
        <w:contextualSpacing w:val="0"/>
        <w:jc w:val="both"/>
        <w:rPr>
          <w:rFonts w:ascii="Arial" w:hAnsi="Arial" w:cs="Arial"/>
          <w:color w:val="000000" w:themeColor="text1"/>
          <w:shd w:val="clear" w:color="auto" w:fill="FFFFFF"/>
          <w:lang w:val="fr-FR"/>
        </w:rPr>
      </w:pPr>
      <w:r w:rsidRPr="0015358B">
        <w:rPr>
          <w:rFonts w:ascii="Arial" w:hAnsi="Arial" w:cs="Arial"/>
          <w:color w:val="000000" w:themeColor="text1"/>
          <w:shd w:val="clear" w:color="auto" w:fill="FFFFFF"/>
          <w:lang w:val="fr-FR"/>
        </w:rPr>
        <w:t>Et par extension, les accords-cadres</w:t>
      </w:r>
      <w:r w:rsidRPr="0015358B">
        <w:rPr>
          <w:rStyle w:val="Appelnotedebasdep"/>
          <w:rFonts w:ascii="Arial" w:hAnsi="Arial" w:cs="Arial"/>
          <w:color w:val="000000" w:themeColor="text1"/>
          <w:shd w:val="clear" w:color="auto" w:fill="FFFFFF"/>
        </w:rPr>
        <w:footnoteReference w:id="7"/>
      </w:r>
      <w:r w:rsidRPr="0015358B">
        <w:rPr>
          <w:rFonts w:ascii="Arial" w:hAnsi="Arial" w:cs="Arial"/>
          <w:color w:val="000000" w:themeColor="text1"/>
          <w:shd w:val="clear" w:color="auto" w:fill="FFFFFF"/>
          <w:lang w:val="fr-FR"/>
        </w:rPr>
        <w:t>.</w:t>
      </w:r>
    </w:p>
    <w:p w:rsidR="000E114B" w:rsidRPr="0015358B" w:rsidRDefault="000E114B" w:rsidP="000E114B">
      <w:pPr>
        <w:pStyle w:val="Paragraphedeliste"/>
        <w:spacing w:after="100"/>
        <w:ind w:left="0"/>
        <w:contextualSpacing w:val="0"/>
        <w:jc w:val="both"/>
        <w:rPr>
          <w:rFonts w:ascii="Arial" w:hAnsi="Arial" w:cs="Arial"/>
          <w:color w:val="000000" w:themeColor="text1"/>
          <w:lang w:val="fr-FR"/>
        </w:rPr>
      </w:pPr>
      <w:r w:rsidRPr="0015358B">
        <w:rPr>
          <w:rFonts w:ascii="Arial" w:hAnsi="Arial" w:cs="Arial"/>
          <w:color w:val="000000" w:themeColor="text1"/>
          <w:lang w:val="fr-FR"/>
        </w:rPr>
        <w:t xml:space="preserve">A l’inverse, ne sont pas des marchés publics entrant dans le champ de la mutualisation de la </w:t>
      </w:r>
      <w:r>
        <w:rPr>
          <w:rFonts w:ascii="Arial" w:hAnsi="Arial" w:cs="Arial"/>
          <w:color w:val="000000" w:themeColor="text1"/>
          <w:lang w:val="fr-FR"/>
        </w:rPr>
        <w:t>fonction achat</w:t>
      </w:r>
      <w:r w:rsidRPr="0015358B">
        <w:rPr>
          <w:rFonts w:ascii="Arial" w:hAnsi="Arial" w:cs="Arial"/>
          <w:color w:val="000000" w:themeColor="text1"/>
          <w:lang w:val="fr-FR"/>
        </w:rPr>
        <w:t xml:space="preserve"> : </w:t>
      </w:r>
    </w:p>
    <w:p w:rsidR="000E114B" w:rsidRPr="0015358B" w:rsidRDefault="000E114B" w:rsidP="00EB1173">
      <w:pPr>
        <w:pStyle w:val="Paragraphedeliste"/>
        <w:numPr>
          <w:ilvl w:val="0"/>
          <w:numId w:val="95"/>
        </w:numPr>
        <w:suppressAutoHyphens w:val="0"/>
        <w:spacing w:after="100" w:line="240" w:lineRule="auto"/>
        <w:ind w:left="0" w:firstLine="0"/>
        <w:contextualSpacing w:val="0"/>
        <w:jc w:val="both"/>
        <w:rPr>
          <w:rFonts w:ascii="Arial" w:hAnsi="Arial" w:cs="Arial"/>
          <w:color w:val="000000" w:themeColor="text1"/>
          <w:lang w:val="fr-FR"/>
        </w:rPr>
      </w:pPr>
      <w:r w:rsidRPr="0015358B">
        <w:rPr>
          <w:rFonts w:ascii="Arial" w:hAnsi="Arial" w:cs="Arial"/>
          <w:color w:val="000000" w:themeColor="text1"/>
          <w:lang w:val="fr-FR"/>
        </w:rPr>
        <w:t>Les transferts de compétences ou de responsabilités entre acheteurs soumis à l’ordonnance en vue de l’exercice de missions d’intérêt général sans rémunération de prestations contractuelles ;</w:t>
      </w:r>
    </w:p>
    <w:p w:rsidR="000E114B" w:rsidRPr="0015358B" w:rsidRDefault="000E114B" w:rsidP="00EB1173">
      <w:pPr>
        <w:pStyle w:val="Paragraphedeliste"/>
        <w:numPr>
          <w:ilvl w:val="0"/>
          <w:numId w:val="95"/>
        </w:numPr>
        <w:suppressAutoHyphens w:val="0"/>
        <w:spacing w:after="100" w:line="240" w:lineRule="auto"/>
        <w:ind w:left="0" w:firstLine="0"/>
        <w:contextualSpacing w:val="0"/>
        <w:jc w:val="both"/>
        <w:rPr>
          <w:rFonts w:ascii="Arial" w:hAnsi="Arial" w:cs="Arial"/>
          <w:color w:val="000000" w:themeColor="text1"/>
          <w:lang w:val="fr-FR"/>
        </w:rPr>
      </w:pPr>
      <w:r w:rsidRPr="0015358B">
        <w:rPr>
          <w:rFonts w:ascii="Arial" w:hAnsi="Arial" w:cs="Arial"/>
          <w:color w:val="000000" w:themeColor="text1"/>
          <w:lang w:val="fr-FR"/>
        </w:rPr>
        <w:t>Les subventions au sens de l’article 9-1 de la loi du 12 avril 2000 susvisée ;</w:t>
      </w:r>
    </w:p>
    <w:p w:rsidR="000E114B" w:rsidRPr="0015358B" w:rsidRDefault="000E114B" w:rsidP="00EB1173">
      <w:pPr>
        <w:pStyle w:val="Paragraphedeliste"/>
        <w:numPr>
          <w:ilvl w:val="0"/>
          <w:numId w:val="95"/>
        </w:numPr>
        <w:suppressAutoHyphens w:val="0"/>
        <w:spacing w:after="100" w:line="240" w:lineRule="auto"/>
        <w:ind w:left="0" w:firstLine="0"/>
        <w:contextualSpacing w:val="0"/>
        <w:jc w:val="both"/>
        <w:rPr>
          <w:rFonts w:ascii="Arial" w:hAnsi="Arial" w:cs="Arial"/>
          <w:color w:val="000000" w:themeColor="text1"/>
          <w:lang w:val="fr-FR"/>
        </w:rPr>
      </w:pPr>
      <w:r w:rsidRPr="0015358B">
        <w:rPr>
          <w:rFonts w:ascii="Arial" w:hAnsi="Arial" w:cs="Arial"/>
          <w:color w:val="000000" w:themeColor="text1"/>
          <w:lang w:val="fr-FR"/>
        </w:rPr>
        <w:t>Le contrat de travail ;</w:t>
      </w:r>
    </w:p>
    <w:p w:rsidR="000E114B" w:rsidRPr="0015358B" w:rsidRDefault="000E114B" w:rsidP="00EB1173">
      <w:pPr>
        <w:pStyle w:val="Paragraphedeliste"/>
        <w:numPr>
          <w:ilvl w:val="0"/>
          <w:numId w:val="95"/>
        </w:numPr>
        <w:suppressAutoHyphens w:val="0"/>
        <w:spacing w:after="100" w:line="240" w:lineRule="auto"/>
        <w:ind w:left="0" w:firstLine="0"/>
        <w:contextualSpacing w:val="0"/>
        <w:jc w:val="both"/>
        <w:rPr>
          <w:rFonts w:ascii="Arial" w:hAnsi="Arial" w:cs="Arial"/>
          <w:color w:val="000000" w:themeColor="text1"/>
          <w:lang w:val="fr-FR"/>
        </w:rPr>
      </w:pPr>
      <w:r w:rsidRPr="0015358B">
        <w:rPr>
          <w:rFonts w:ascii="Arial" w:hAnsi="Arial" w:cs="Arial"/>
          <w:color w:val="000000" w:themeColor="text1"/>
          <w:lang w:val="fr-FR"/>
        </w:rPr>
        <w:t>Les délégations de service public ;</w:t>
      </w:r>
    </w:p>
    <w:p w:rsidR="009751A3" w:rsidRDefault="000E114B" w:rsidP="00EB1173">
      <w:pPr>
        <w:pStyle w:val="Paragraphedeliste"/>
        <w:numPr>
          <w:ilvl w:val="0"/>
          <w:numId w:val="95"/>
        </w:numPr>
        <w:suppressAutoHyphens w:val="0"/>
        <w:spacing w:after="100" w:line="240" w:lineRule="auto"/>
        <w:ind w:left="0" w:firstLine="0"/>
        <w:contextualSpacing w:val="0"/>
        <w:jc w:val="both"/>
        <w:rPr>
          <w:rFonts w:ascii="Arial" w:hAnsi="Arial" w:cs="Arial"/>
          <w:color w:val="000000" w:themeColor="text1"/>
          <w:lang w:val="fr-FR"/>
        </w:rPr>
      </w:pPr>
      <w:r w:rsidRPr="0015358B">
        <w:rPr>
          <w:rFonts w:ascii="Arial" w:hAnsi="Arial" w:cs="Arial"/>
          <w:color w:val="000000" w:themeColor="text1"/>
          <w:lang w:val="fr-FR"/>
        </w:rPr>
        <w:t>Les autorisations temporaires d’occupation du domaine public.</w:t>
      </w:r>
    </w:p>
    <w:p w:rsidR="009751A3" w:rsidRPr="00564500" w:rsidRDefault="009751A3" w:rsidP="00805210">
      <w:pPr>
        <w:pStyle w:val="Paragraphedeliste"/>
        <w:pBdr>
          <w:top w:val="single" w:sz="4" w:space="1" w:color="auto"/>
          <w:left w:val="single" w:sz="4" w:space="4" w:color="auto"/>
          <w:bottom w:val="single" w:sz="4" w:space="1" w:color="auto"/>
          <w:right w:val="single" w:sz="4" w:space="4" w:color="auto"/>
        </w:pBdr>
        <w:suppressAutoHyphens w:val="0"/>
        <w:spacing w:before="200" w:after="200" w:line="240" w:lineRule="auto"/>
        <w:ind w:left="0"/>
        <w:contextualSpacing w:val="0"/>
        <w:jc w:val="both"/>
        <w:rPr>
          <w:rFonts w:ascii="Arial" w:hAnsi="Arial" w:cs="Arial"/>
          <w:b/>
          <w:color w:val="000000" w:themeColor="text1"/>
          <w:lang w:val="fr-FR"/>
        </w:rPr>
      </w:pPr>
      <w:r w:rsidRPr="00564500">
        <w:rPr>
          <w:rFonts w:ascii="Arial" w:hAnsi="Arial" w:cs="Arial"/>
          <w:b/>
          <w:color w:val="000000" w:themeColor="text1"/>
          <w:lang w:val="fr-FR"/>
        </w:rPr>
        <w:t xml:space="preserve">Annexe </w:t>
      </w:r>
      <w:r w:rsidR="005067A9">
        <w:rPr>
          <w:rFonts w:ascii="Arial" w:hAnsi="Arial" w:cs="Arial"/>
          <w:b/>
          <w:color w:val="000000" w:themeColor="text1"/>
          <w:lang w:val="fr-FR"/>
        </w:rPr>
        <w:t>5</w:t>
      </w:r>
      <w:r w:rsidRPr="00564500">
        <w:rPr>
          <w:rFonts w:ascii="Arial" w:hAnsi="Arial" w:cs="Arial"/>
          <w:b/>
          <w:color w:val="000000" w:themeColor="text1"/>
          <w:lang w:val="fr-FR"/>
        </w:rPr>
        <w:t>.</w:t>
      </w:r>
      <w:r w:rsidR="00F15677">
        <w:rPr>
          <w:rFonts w:ascii="Arial" w:hAnsi="Arial" w:cs="Arial"/>
          <w:b/>
          <w:color w:val="000000" w:themeColor="text1"/>
          <w:lang w:val="fr-FR"/>
        </w:rPr>
        <w:t>6</w:t>
      </w:r>
      <w:r w:rsidRPr="00564500">
        <w:rPr>
          <w:rFonts w:ascii="Arial" w:hAnsi="Arial" w:cs="Arial"/>
          <w:b/>
          <w:color w:val="000000" w:themeColor="text1"/>
          <w:lang w:val="fr-FR"/>
        </w:rPr>
        <w:t>–</w:t>
      </w:r>
      <w:r w:rsidRPr="00564500">
        <w:rPr>
          <w:rFonts w:ascii="Arial" w:hAnsi="Arial" w:cs="Arial"/>
          <w:b/>
          <w:color w:val="000000" w:themeColor="text1"/>
          <w:lang w:val="fr-FR"/>
        </w:rPr>
        <w:tab/>
      </w:r>
      <w:r w:rsidR="00564500" w:rsidRPr="00564500">
        <w:rPr>
          <w:rFonts w:ascii="Arial" w:hAnsi="Arial" w:cs="Arial"/>
          <w:b/>
          <w:color w:val="000000" w:themeColor="text1"/>
          <w:lang w:val="fr-FR"/>
        </w:rPr>
        <w:t>Précisions sur la notion de pouvoir adjudicateur</w:t>
      </w:r>
    </w:p>
    <w:p w:rsidR="00564500" w:rsidRPr="0015358B" w:rsidRDefault="00564500" w:rsidP="00564500">
      <w:pPr>
        <w:ind w:left="0"/>
        <w:jc w:val="both"/>
        <w:rPr>
          <w:rFonts w:ascii="Arial" w:hAnsi="Arial" w:cs="Arial"/>
          <w:color w:val="000000" w:themeColor="text1"/>
          <w:lang w:val="fr-FR"/>
        </w:rPr>
      </w:pPr>
      <w:r>
        <w:rPr>
          <w:rFonts w:ascii="Arial" w:hAnsi="Arial" w:cs="Arial"/>
          <w:color w:val="000000" w:themeColor="text1"/>
          <w:lang w:val="fr-FR"/>
        </w:rPr>
        <w:t>Concernant la détention du pouvoir adjudicateur, l</w:t>
      </w:r>
      <w:r w:rsidRPr="0015358B">
        <w:rPr>
          <w:rFonts w:ascii="Arial" w:hAnsi="Arial" w:cs="Arial"/>
          <w:color w:val="000000" w:themeColor="text1"/>
          <w:lang w:val="fr-FR"/>
        </w:rPr>
        <w:t>’article 9 de l’ordonnance n° 2015-899 du 23 juillet 2015 relative aux marchés publics mentionne :</w:t>
      </w:r>
    </w:p>
    <w:p w:rsidR="00564500" w:rsidRPr="0015358B" w:rsidRDefault="00564500" w:rsidP="00564500">
      <w:pPr>
        <w:ind w:left="0"/>
        <w:jc w:val="both"/>
        <w:rPr>
          <w:rFonts w:ascii="Arial" w:hAnsi="Arial" w:cs="Arial"/>
          <w:i/>
          <w:color w:val="000000" w:themeColor="text1"/>
          <w:lang w:val="fr-FR"/>
        </w:rPr>
      </w:pPr>
      <w:r w:rsidRPr="0015358B">
        <w:rPr>
          <w:rFonts w:ascii="Arial" w:hAnsi="Arial" w:cs="Arial"/>
          <w:i/>
          <w:color w:val="000000" w:themeColor="text1"/>
          <w:lang w:val="fr-FR"/>
        </w:rPr>
        <w:t>« Les acheteurs publics ou privés soumis à la présente ordonnance sont les pouvoirs adjudicateurs et les entités adjudicatrices définis respectivement aux articles 10 et 11. »</w:t>
      </w:r>
    </w:p>
    <w:p w:rsidR="00564500" w:rsidRPr="0015358B" w:rsidRDefault="00564500" w:rsidP="00564500">
      <w:pPr>
        <w:ind w:left="0"/>
        <w:jc w:val="both"/>
        <w:rPr>
          <w:rFonts w:ascii="Arial" w:hAnsi="Arial" w:cs="Arial"/>
          <w:color w:val="000000" w:themeColor="text1"/>
          <w:lang w:val="fr-FR"/>
        </w:rPr>
      </w:pPr>
      <w:r w:rsidRPr="0015358B">
        <w:rPr>
          <w:rFonts w:ascii="Arial" w:hAnsi="Arial" w:cs="Arial"/>
          <w:color w:val="000000" w:themeColor="text1"/>
          <w:lang w:val="fr-FR"/>
        </w:rPr>
        <w:t>L’article 10 de l’ordonnance précitée procède à une définition des pouvoirs adjudicateurs. Sur cette base, sont des pouvoirs adjudicateurs :</w:t>
      </w:r>
    </w:p>
    <w:p w:rsidR="00564500" w:rsidRPr="0015358B" w:rsidRDefault="00564500" w:rsidP="00564500">
      <w:pPr>
        <w:ind w:left="567"/>
        <w:rPr>
          <w:rFonts w:ascii="Arial" w:hAnsi="Arial" w:cs="Arial"/>
          <w:i/>
          <w:color w:val="000000" w:themeColor="text1"/>
          <w:shd w:val="clear" w:color="auto" w:fill="FFFFFF"/>
          <w:lang w:val="fr-FR"/>
        </w:rPr>
      </w:pPr>
      <w:r w:rsidRPr="0015358B">
        <w:rPr>
          <w:rFonts w:ascii="Arial" w:hAnsi="Arial" w:cs="Arial"/>
          <w:i/>
          <w:color w:val="000000" w:themeColor="text1"/>
          <w:shd w:val="clear" w:color="auto" w:fill="FFFFFF"/>
          <w:lang w:val="fr-FR"/>
        </w:rPr>
        <w:t>« (…)</w:t>
      </w:r>
      <w:r w:rsidRPr="0015358B">
        <w:rPr>
          <w:rFonts w:ascii="Arial" w:hAnsi="Arial" w:cs="Arial"/>
          <w:i/>
          <w:color w:val="000000" w:themeColor="text1"/>
          <w:lang w:val="fr-FR"/>
        </w:rPr>
        <w:br/>
      </w:r>
      <w:r w:rsidRPr="0015358B">
        <w:rPr>
          <w:rFonts w:ascii="Arial" w:hAnsi="Arial" w:cs="Arial"/>
          <w:i/>
          <w:color w:val="000000" w:themeColor="text1"/>
          <w:shd w:val="clear" w:color="auto" w:fill="FFFFFF"/>
          <w:lang w:val="fr-FR"/>
        </w:rPr>
        <w:t>1° Les personnes morales de droit public ;</w:t>
      </w:r>
    </w:p>
    <w:p w:rsidR="00564500" w:rsidRPr="0015358B" w:rsidRDefault="00564500" w:rsidP="00564500">
      <w:pPr>
        <w:ind w:left="567"/>
        <w:rPr>
          <w:rFonts w:ascii="Arial" w:hAnsi="Arial" w:cs="Arial"/>
          <w:i/>
          <w:color w:val="000000" w:themeColor="text1"/>
          <w:shd w:val="clear" w:color="auto" w:fill="FFFFFF"/>
          <w:lang w:val="fr-FR"/>
        </w:rPr>
      </w:pPr>
      <w:r w:rsidRPr="0015358B">
        <w:rPr>
          <w:rFonts w:ascii="Arial" w:hAnsi="Arial" w:cs="Arial"/>
          <w:i/>
          <w:color w:val="000000" w:themeColor="text1"/>
          <w:shd w:val="clear" w:color="auto" w:fill="FFFFFF"/>
          <w:lang w:val="fr-FR"/>
        </w:rPr>
        <w:t>2° Les personnes morales de droit privé qui ont été créées pour satisfaire spécifiquement des besoins d'intérêt général ayant un caractère autre qu'industriel ou commercial, dont :</w:t>
      </w:r>
    </w:p>
    <w:p w:rsidR="00564500" w:rsidRPr="0015358B" w:rsidRDefault="00564500" w:rsidP="00564500">
      <w:pPr>
        <w:ind w:left="1134"/>
        <w:rPr>
          <w:rFonts w:ascii="Arial" w:hAnsi="Arial" w:cs="Arial"/>
          <w:i/>
          <w:color w:val="000000" w:themeColor="text1"/>
          <w:shd w:val="clear" w:color="auto" w:fill="FFFFFF"/>
          <w:lang w:val="fr-FR"/>
        </w:rPr>
      </w:pPr>
      <w:r w:rsidRPr="0015358B">
        <w:rPr>
          <w:rFonts w:ascii="Arial" w:hAnsi="Arial" w:cs="Arial"/>
          <w:i/>
          <w:color w:val="000000" w:themeColor="text1"/>
          <w:shd w:val="clear" w:color="auto" w:fill="FFFFFF"/>
          <w:lang w:val="fr-FR"/>
        </w:rPr>
        <w:t>a) Soit l'activité est financée majoritairement par un pouvoir adjudicateur ;</w:t>
      </w:r>
      <w:r w:rsidRPr="0015358B">
        <w:rPr>
          <w:rFonts w:ascii="Arial" w:hAnsi="Arial" w:cs="Arial"/>
          <w:i/>
          <w:color w:val="000000" w:themeColor="text1"/>
          <w:lang w:val="fr-FR"/>
        </w:rPr>
        <w:br/>
      </w:r>
      <w:r w:rsidRPr="0015358B">
        <w:rPr>
          <w:rFonts w:ascii="Arial" w:hAnsi="Arial" w:cs="Arial"/>
          <w:i/>
          <w:color w:val="000000" w:themeColor="text1"/>
          <w:shd w:val="clear" w:color="auto" w:fill="FFFFFF"/>
          <w:lang w:val="fr-FR"/>
        </w:rPr>
        <w:t>b) Soit la gestion est soumise à un contrôle par un pouvoir adjudicateur ;</w:t>
      </w:r>
      <w:r w:rsidRPr="0015358B">
        <w:rPr>
          <w:rFonts w:ascii="Arial" w:hAnsi="Arial" w:cs="Arial"/>
          <w:i/>
          <w:color w:val="000000" w:themeColor="text1"/>
          <w:lang w:val="fr-FR"/>
        </w:rPr>
        <w:br/>
      </w:r>
      <w:r w:rsidRPr="0015358B">
        <w:rPr>
          <w:rFonts w:ascii="Arial" w:hAnsi="Arial" w:cs="Arial"/>
          <w:i/>
          <w:color w:val="000000" w:themeColor="text1"/>
          <w:shd w:val="clear" w:color="auto" w:fill="FFFFFF"/>
          <w:lang w:val="fr-FR"/>
        </w:rPr>
        <w:t>c) Soit l'organe d'administration, de direction ou de surveillance est composé de membres dont plus de la moitié sont désignés par un pouvoir adjudicateur ;</w:t>
      </w:r>
    </w:p>
    <w:p w:rsidR="00564500" w:rsidRPr="0015358B" w:rsidRDefault="00564500" w:rsidP="00564500">
      <w:pPr>
        <w:ind w:left="567"/>
        <w:rPr>
          <w:rFonts w:ascii="Arial" w:hAnsi="Arial" w:cs="Arial"/>
          <w:i/>
          <w:color w:val="000000" w:themeColor="text1"/>
          <w:shd w:val="clear" w:color="auto" w:fill="FFFFFF"/>
          <w:lang w:val="fr-FR"/>
        </w:rPr>
      </w:pPr>
      <w:r w:rsidRPr="0015358B">
        <w:rPr>
          <w:rFonts w:ascii="Arial" w:hAnsi="Arial" w:cs="Arial"/>
          <w:i/>
          <w:color w:val="000000" w:themeColor="text1"/>
          <w:shd w:val="clear" w:color="auto" w:fill="FFFFFF"/>
          <w:lang w:val="fr-FR"/>
        </w:rPr>
        <w:t>3° Les organismes de droit privé dotés de la personnalité juridique constitués par des pouvoirs adjudicateurs en vue de réaliser certaines activités en commun. »</w:t>
      </w:r>
    </w:p>
    <w:p w:rsidR="00564500" w:rsidRPr="0015358B" w:rsidRDefault="00564500" w:rsidP="00564500">
      <w:pPr>
        <w:ind w:left="0"/>
        <w:jc w:val="both"/>
        <w:rPr>
          <w:rFonts w:ascii="Arial" w:hAnsi="Arial" w:cs="Arial"/>
          <w:color w:val="000000" w:themeColor="text1"/>
          <w:lang w:val="fr-FR"/>
        </w:rPr>
      </w:pPr>
      <w:r w:rsidRPr="0015358B">
        <w:rPr>
          <w:rFonts w:ascii="Arial" w:hAnsi="Arial" w:cs="Arial"/>
          <w:color w:val="000000" w:themeColor="text1"/>
          <w:lang w:val="fr-FR"/>
        </w:rPr>
        <w:t>Il en résulte que les établissements publics de santé</w:t>
      </w:r>
      <w:r>
        <w:rPr>
          <w:rFonts w:ascii="Arial" w:hAnsi="Arial" w:cs="Arial"/>
          <w:color w:val="000000" w:themeColor="text1"/>
          <w:lang w:val="fr-FR"/>
        </w:rPr>
        <w:t xml:space="preserve"> supports et</w:t>
      </w:r>
      <w:r w:rsidRPr="0015358B">
        <w:rPr>
          <w:rFonts w:ascii="Arial" w:hAnsi="Arial" w:cs="Arial"/>
          <w:color w:val="000000" w:themeColor="text1"/>
          <w:lang w:val="fr-FR"/>
        </w:rPr>
        <w:t xml:space="preserve"> parties au GHT, en tant que personnes morales de droit public, ont la qualité de pouvoirs adjudicateurs au sens de l’ordonnance précitée.</w:t>
      </w:r>
    </w:p>
    <w:p w:rsidR="000E114B" w:rsidRPr="000E114B" w:rsidRDefault="000E114B">
      <w:pPr>
        <w:ind w:left="567"/>
        <w:rPr>
          <w:rFonts w:ascii="Arial" w:hAnsi="Arial" w:cs="Arial"/>
          <w:lang w:val="fr-FR"/>
        </w:rPr>
      </w:pPr>
      <w:bookmarkStart w:id="233" w:name="_GoBack"/>
      <w:bookmarkEnd w:id="233"/>
    </w:p>
    <w:sectPr w:rsidR="000E114B" w:rsidRPr="000E114B" w:rsidSect="009751A3">
      <w:pgSz w:w="11906" w:h="16838"/>
      <w:pgMar w:top="1417" w:right="1417" w:bottom="1417" w:left="1417" w:header="708" w:footer="1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DA1" w:rsidRDefault="00196DA1">
      <w:pPr>
        <w:spacing w:after="0" w:line="240" w:lineRule="auto"/>
      </w:pPr>
      <w:r>
        <w:separator/>
      </w:r>
    </w:p>
  </w:endnote>
  <w:endnote w:type="continuationSeparator" w:id="0">
    <w:p w:rsidR="00196DA1" w:rsidRDefault="0019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GothamNarrow-Light">
    <w:altName w:val="Arial"/>
    <w:charset w:val="00"/>
    <w:family w:val="swiss"/>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ri">
    <w:altName w:v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NeueLT Pro 45 Lt">
    <w:charset w:val="00"/>
    <w:family w:val="swiss"/>
    <w:pitch w:val="default"/>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9E0891">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451172F8" wp14:editId="497468EA">
                <wp:extent cx="914400" cy="704850"/>
                <wp:effectExtent l="1905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1</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Default="00196DA1" w:rsidP="009E0891">
    <w:pPr>
      <w:pStyle w:val="Pieddepage"/>
      <w:tabs>
        <w:tab w:val="left" w:pos="0"/>
        <w:tab w:val="right" w:pos="8080"/>
      </w:tabs>
      <w:ind w:left="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76160">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7344BC9B" wp14:editId="2F048C82">
                <wp:extent cx="914400" cy="704850"/>
                <wp:effectExtent l="19050" t="0" r="0" b="0"/>
                <wp:docPr id="24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rsidP="00A76160">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rsidP="00A76160">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62</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Default="00196DA1">
    <w:pPr>
      <w:pStyle w:val="Pieddepage"/>
      <w:rPr>
        <w:sz w:val="4"/>
        <w:szCs w:val="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76160">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4A98BD5B" wp14:editId="60A538ED">
                <wp:extent cx="914400" cy="704850"/>
                <wp:effectExtent l="19050" t="0" r="0" b="0"/>
                <wp:docPr id="24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rsidP="00A76160">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rsidP="00A76160">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63</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Pr="00044DF7" w:rsidRDefault="00196DA1" w:rsidP="00044DF7">
    <w:pPr>
      <w:pStyle w:val="Pieddepage"/>
      <w:rPr>
        <w:sz w:val="4"/>
        <w:szCs w:val="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Pieddepage"/>
      <w:jc w:val="right"/>
    </w:pPr>
  </w:p>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76160">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4103AAB9" wp14:editId="44B946BC">
                <wp:extent cx="914400" cy="704850"/>
                <wp:effectExtent l="19050" t="0" r="0" b="0"/>
                <wp:docPr id="24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rsidP="00A76160">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rsidP="00A76160">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73</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Pr="00044DF7" w:rsidRDefault="00196DA1" w:rsidP="00044DF7">
    <w:pPr>
      <w:pStyle w:val="Pieddepage"/>
      <w:rPr>
        <w:sz w:val="4"/>
        <w:szCs w:val="4"/>
      </w:rPr>
    </w:pPr>
  </w:p>
  <w:p w:rsidR="00196DA1" w:rsidRDefault="00196DA1">
    <w:pPr>
      <w:pStyle w:val="Pieddepage"/>
      <w:rPr>
        <w:sz w:val="4"/>
        <w:szCs w:val="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76160">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3A9646D2" wp14:editId="3227C3CD">
                <wp:extent cx="914400" cy="704850"/>
                <wp:effectExtent l="19050" t="0" r="0" b="0"/>
                <wp:docPr id="25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rsidP="00A76160">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rsidP="00A76160">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76</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Default="00196DA1">
    <w:pPr>
      <w:pStyle w:val="Pieddepage"/>
      <w:rPr>
        <w:sz w:val="4"/>
        <w:szCs w:val="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76160">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72FD4F58" wp14:editId="7AD9E591">
                <wp:extent cx="914400" cy="704850"/>
                <wp:effectExtent l="19050" t="0" r="0" b="0"/>
                <wp:docPr id="251"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rsidP="00A76160">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rsidP="00A76160">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80</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Pr="00044DF7" w:rsidRDefault="00196DA1">
    <w:pPr>
      <w:pStyle w:val="Pieddepage"/>
      <w:rPr>
        <w:sz w:val="4"/>
        <w:szCs w:val="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76160">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725B049D" wp14:editId="28CCE9DB">
                <wp:extent cx="914400" cy="704850"/>
                <wp:effectExtent l="19050" t="0" r="0" b="0"/>
                <wp:docPr id="25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rsidP="00A76160">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rsidP="00A76160">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86</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Default="00196DA1">
    <w:pPr>
      <w:pStyle w:val="Pieddepage"/>
      <w:rPr>
        <w:sz w:val="4"/>
        <w:szCs w:val="4"/>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shd w:val="clear" w:color="auto" w:fill="auto"/>
        </w:tcPr>
        <w:p w:rsidR="00196DA1" w:rsidRDefault="00196DA1" w:rsidP="009E5167">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67CFB129" wp14:editId="25CC6B48">
                <wp:extent cx="864724" cy="646823"/>
                <wp:effectExtent l="19050" t="0" r="0" b="0"/>
                <wp:docPr id="2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869288" cy="650237"/>
                        </a:xfrm>
                        <a:prstGeom prst="rect">
                          <a:avLst/>
                        </a:prstGeom>
                        <a:solidFill>
                          <a:srgbClr val="FFFFFF"/>
                        </a:solidFill>
                        <a:ln w="9525">
                          <a:noFill/>
                          <a:miter lim="800000"/>
                          <a:headEnd/>
                          <a:tailEnd/>
                        </a:ln>
                      </pic:spPr>
                    </pic:pic>
                  </a:graphicData>
                </a:graphic>
              </wp:inline>
            </w:drawing>
          </w:r>
        </w:p>
      </w:tc>
      <w:tc>
        <w:tcPr>
          <w:tcW w:w="4257" w:type="dxa"/>
          <w:shd w:val="clear" w:color="auto" w:fill="auto"/>
        </w:tcPr>
        <w:p w:rsidR="00196DA1" w:rsidRDefault="00196DA1">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shd w:val="clear" w:color="auto" w:fill="auto"/>
        </w:tcPr>
        <w:p w:rsidR="00196DA1" w:rsidRDefault="00196DA1">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22</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Default="00196DA1">
    <w:pPr>
      <w:pStyle w:val="Pieddepage"/>
      <w:tabs>
        <w:tab w:val="left" w:pos="0"/>
        <w:tab w:val="right" w:pos="8080"/>
      </w:tabs>
      <w:ind w:left="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76160">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4CA8A667" wp14:editId="7D04A99C">
                <wp:extent cx="914400" cy="704850"/>
                <wp:effectExtent l="19050" t="0" r="0" b="0"/>
                <wp:docPr id="25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rsidP="00A76160">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rsidP="00A76160">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90</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Default="00196DA1">
    <w:pPr>
      <w:pStyle w:val="Pieddepage"/>
      <w:rPr>
        <w:sz w:val="4"/>
        <w:szCs w:val="4"/>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5764B4E3" wp14:editId="4D7C418E">
                <wp:extent cx="914400" cy="704850"/>
                <wp:effectExtent l="1905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105</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Default="00196DA1">
    <w:pPr>
      <w:pStyle w:val="Pieddepage"/>
      <w:tabs>
        <w:tab w:val="left" w:pos="0"/>
        <w:tab w:val="right" w:pos="8080"/>
      </w:tabs>
      <w:ind w:left="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tblGrid>
    <w:tr w:rsidR="00196DA1">
      <w:tc>
        <w:tcPr>
          <w:tcW w:w="1731" w:type="dxa"/>
        </w:tcPr>
        <w:p w:rsidR="00196DA1" w:rsidRDefault="00196DA1">
          <w:pPr>
            <w:pStyle w:val="Pieddepage"/>
            <w:tabs>
              <w:tab w:val="right" w:pos="8080"/>
            </w:tabs>
            <w:spacing w:before="100" w:after="100"/>
            <w:ind w:left="1525"/>
          </w:pPr>
          <w:r>
            <w:rPr>
              <w:rFonts w:cs="Arial"/>
              <w:i/>
              <w:noProof/>
            </w:rPr>
            <w:t>1</w:t>
          </w: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tblGrid>
    <w:tr w:rsidR="00196DA1">
      <w:tc>
        <w:tcPr>
          <w:tcW w:w="1731" w:type="dxa"/>
        </w:tcPr>
        <w:p w:rsidR="00196DA1" w:rsidRDefault="00196DA1">
          <w:pPr>
            <w:pStyle w:val="Pieddepage"/>
            <w:tabs>
              <w:tab w:val="right" w:pos="8080"/>
            </w:tabs>
            <w:spacing w:before="100" w:after="100"/>
            <w:ind w:left="1525"/>
          </w:pPr>
          <w:r>
            <w:rPr>
              <w:rFonts w:cs="Arial"/>
              <w:i/>
              <w:noProof/>
            </w:rPr>
            <w:t>2</w:t>
          </w: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tblGrid>
    <w:tr w:rsidR="00196DA1">
      <w:tc>
        <w:tcPr>
          <w:tcW w:w="1731" w:type="dxa"/>
        </w:tcPr>
        <w:p w:rsidR="00196DA1" w:rsidRDefault="00196DA1">
          <w:pPr>
            <w:pStyle w:val="Pieddepage"/>
            <w:tabs>
              <w:tab w:val="right" w:pos="8080"/>
            </w:tabs>
            <w:spacing w:before="100" w:after="100"/>
            <w:ind w:left="1525"/>
          </w:pPr>
          <w:r>
            <w:rPr>
              <w:rFonts w:cs="Arial"/>
              <w:i/>
              <w:noProof/>
            </w:rPr>
            <w:t>7</w:t>
          </w: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5263"/>
    </w:tblGrid>
    <w:tr w:rsidR="00196DA1">
      <w:trPr>
        <w:trHeight w:val="425"/>
      </w:trPr>
      <w:tc>
        <w:tcPr>
          <w:tcW w:w="5263" w:type="dxa"/>
          <w:tcBorders>
            <w:top w:val="single" w:sz="8" w:space="0" w:color="000000"/>
            <w:left w:val="single" w:sz="8" w:space="0" w:color="000000"/>
            <w:bottom w:val="single" w:sz="8" w:space="0" w:color="000000"/>
          </w:tcBorders>
        </w:tcPr>
        <w:p w:rsidR="00196DA1" w:rsidRDefault="00196DA1">
          <w:pPr>
            <w:pStyle w:val="Pieddepage"/>
            <w:tabs>
              <w:tab w:val="right" w:pos="8080"/>
            </w:tabs>
            <w:spacing w:before="100" w:after="100"/>
            <w:ind w:left="1525"/>
          </w:pPr>
          <w:r>
            <w:rPr>
              <w:rFonts w:cs="Arial"/>
              <w:i/>
              <w:noProof/>
            </w:rPr>
            <w:t>7</w:t>
          </w:r>
        </w:p>
      </w:tc>
    </w:tr>
  </w:tbl>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5263"/>
    </w:tblGrid>
    <w:tr w:rsidR="00196DA1">
      <w:trPr>
        <w:trHeight w:val="425"/>
      </w:trPr>
      <w:tc>
        <w:tcPr>
          <w:tcW w:w="5263" w:type="dxa"/>
          <w:tcBorders>
            <w:top w:val="single" w:sz="8" w:space="0" w:color="000000"/>
            <w:left w:val="single" w:sz="8" w:space="0" w:color="000000"/>
            <w:bottom w:val="single" w:sz="8" w:space="0" w:color="000000"/>
          </w:tcBorders>
        </w:tcPr>
        <w:p w:rsidR="00196DA1" w:rsidRDefault="00196DA1">
          <w:pPr>
            <w:pStyle w:val="Pieddepage"/>
            <w:tabs>
              <w:tab w:val="right" w:pos="8080"/>
            </w:tabs>
            <w:spacing w:before="100" w:after="100"/>
            <w:ind w:left="1525"/>
          </w:pPr>
          <w:r>
            <w:rPr>
              <w:rFonts w:cs="Arial"/>
              <w:i/>
              <w:noProof/>
            </w:rPr>
            <w:t>1</w:t>
          </w:r>
        </w:p>
      </w:tc>
    </w:tr>
  </w:tbl>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B707C">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43FAEE93" wp14:editId="0C9F4DA7">
                <wp:extent cx="914400" cy="704850"/>
                <wp:effectExtent l="19050" t="0" r="0" b="0"/>
                <wp:docPr id="25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D867F2">
            <w:rPr>
              <w:rFonts w:cs="Arial"/>
              <w:i/>
              <w:noProof/>
            </w:rPr>
            <w:t>169</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D867F2">
            <w:rPr>
              <w:rFonts w:cs="Arial"/>
              <w:i/>
              <w:noProof/>
            </w:rPr>
            <w:t>170</w:t>
          </w:r>
          <w:r>
            <w:rPr>
              <w:rFonts w:cs="Arial"/>
              <w:i/>
            </w:rPr>
            <w:fldChar w:fldCharType="end"/>
          </w:r>
        </w:p>
      </w:tc>
    </w:tr>
  </w:tbl>
  <w:p w:rsidR="00196DA1" w:rsidRDefault="00196DA1">
    <w:pPr>
      <w:pStyle w:val="Pieddepage"/>
      <w:tabs>
        <w:tab w:val="left" w:pos="0"/>
        <w:tab w:val="right" w:pos="8080"/>
      </w:tabs>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4" w:type="dxa"/>
      <w:tblLayout w:type="fixed"/>
      <w:tblCellMar>
        <w:left w:w="0" w:type="dxa"/>
        <w:right w:w="0" w:type="dxa"/>
      </w:tblCellMar>
      <w:tblLook w:val="0000" w:firstRow="0" w:lastRow="0" w:firstColumn="0" w:lastColumn="0" w:noHBand="0" w:noVBand="0"/>
    </w:tblPr>
    <w:tblGrid>
      <w:gridCol w:w="1769"/>
    </w:tblGrid>
    <w:tr w:rsidR="00196DA1">
      <w:trPr>
        <w:trHeight w:val="561"/>
      </w:trPr>
      <w:tc>
        <w:tcPr>
          <w:tcW w:w="1769" w:type="dxa"/>
          <w:vMerge/>
          <w:tcBorders>
            <w:top w:val="single" w:sz="24" w:space="0" w:color="FFFFFF"/>
          </w:tcBorders>
          <w:vAlign w:val="center"/>
        </w:tcPr>
        <w:p w:rsidR="00196DA1" w:rsidRDefault="00196DA1">
          <w:pPr>
            <w:pStyle w:val="Pieddepage"/>
            <w:tabs>
              <w:tab w:val="right" w:pos="8080"/>
            </w:tabs>
            <w:spacing w:before="100" w:after="100"/>
            <w:ind w:left="1525"/>
          </w:pPr>
          <w:r>
            <w:rPr>
              <w:rFonts w:cs="Arial"/>
              <w:i/>
              <w:noProof/>
            </w:rPr>
            <w:t>2</w:t>
          </w:r>
        </w:p>
      </w:tc>
    </w:tr>
  </w:tbl>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4" w:type="dxa"/>
      <w:tblLayout w:type="fixed"/>
      <w:tblCellMar>
        <w:left w:w="0" w:type="dxa"/>
        <w:right w:w="0" w:type="dxa"/>
      </w:tblCellMar>
      <w:tblLook w:val="0000" w:firstRow="0" w:lastRow="0" w:firstColumn="0" w:lastColumn="0" w:noHBand="0" w:noVBand="0"/>
    </w:tblPr>
    <w:tblGrid>
      <w:gridCol w:w="1769"/>
    </w:tblGrid>
    <w:tr w:rsidR="00196DA1">
      <w:trPr>
        <w:trHeight w:val="561"/>
      </w:trPr>
      <w:tc>
        <w:tcPr>
          <w:tcW w:w="1769" w:type="dxa"/>
          <w:vMerge/>
          <w:tcBorders>
            <w:top w:val="single" w:sz="24" w:space="0" w:color="FFFFFF"/>
          </w:tcBorders>
          <w:vAlign w:val="center"/>
        </w:tcPr>
        <w:p w:rsidR="00196DA1" w:rsidRDefault="00196DA1">
          <w:pPr>
            <w:pStyle w:val="Pieddepage"/>
            <w:tabs>
              <w:tab w:val="right" w:pos="8080"/>
            </w:tabs>
            <w:spacing w:before="100" w:after="100"/>
            <w:ind w:left="1525"/>
          </w:pPr>
          <w:r>
            <w:rPr>
              <w:rFonts w:cs="Arial"/>
              <w:i/>
              <w:noProof/>
            </w:rPr>
            <w:t>4</w:t>
          </w:r>
        </w:p>
      </w:tc>
    </w:tr>
  </w:tbl>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4" w:type="dxa"/>
      <w:tblLayout w:type="fixed"/>
      <w:tblCellMar>
        <w:left w:w="0" w:type="dxa"/>
        <w:right w:w="0" w:type="dxa"/>
      </w:tblCellMar>
      <w:tblLook w:val="0000" w:firstRow="0" w:lastRow="0" w:firstColumn="0" w:lastColumn="0" w:noHBand="0" w:noVBand="0"/>
    </w:tblPr>
    <w:tblGrid>
      <w:gridCol w:w="1769"/>
    </w:tblGrid>
    <w:tr w:rsidR="00196DA1">
      <w:trPr>
        <w:trHeight w:val="561"/>
      </w:trPr>
      <w:tc>
        <w:tcPr>
          <w:tcW w:w="1769" w:type="dxa"/>
          <w:vMerge/>
          <w:tcBorders>
            <w:top w:val="single" w:sz="24" w:space="0" w:color="FFFFFF"/>
          </w:tcBorders>
          <w:vAlign w:val="center"/>
        </w:tcPr>
        <w:p w:rsidR="00196DA1" w:rsidRDefault="00196DA1">
          <w:pPr>
            <w:pStyle w:val="Pieddepage"/>
            <w:tabs>
              <w:tab w:val="right" w:pos="8080"/>
            </w:tabs>
            <w:spacing w:before="100" w:after="100"/>
            <w:ind w:left="1525"/>
          </w:pPr>
          <w:r>
            <w:rPr>
              <w:rFonts w:cs="Arial"/>
              <w:i/>
              <w:noProof/>
            </w:rPr>
            <w:t>5</w:t>
          </w:r>
        </w:p>
      </w:tc>
    </w:tr>
  </w:tbl>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Pieddepage"/>
      <w:tabs>
        <w:tab w:val="left" w:pos="0"/>
        <w:tab w:val="right" w:pos="8080"/>
      </w:tabs>
      <w:ind w:left="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1731"/>
      <w:gridCol w:w="4257"/>
      <w:gridCol w:w="3617"/>
    </w:tblGrid>
    <w:tr w:rsidR="00196DA1">
      <w:tc>
        <w:tcPr>
          <w:tcW w:w="1731" w:type="dxa"/>
        </w:tcPr>
        <w:p w:rsidR="00196DA1" w:rsidRDefault="00196DA1" w:rsidP="00AB707C">
          <w:pPr>
            <w:pStyle w:val="Pieddepage"/>
            <w:tabs>
              <w:tab w:val="left" w:pos="0"/>
              <w:tab w:val="right" w:pos="8080"/>
            </w:tabs>
            <w:spacing w:before="100" w:after="100"/>
            <w:ind w:left="0"/>
            <w:rPr>
              <w:rFonts w:ascii="Arial" w:hAnsi="Arial" w:cs="Arial"/>
              <w:b/>
              <w:lang w:val="fr-FR"/>
            </w:rPr>
          </w:pPr>
          <w:r>
            <w:rPr>
              <w:rFonts w:ascii="Arial" w:hAnsi="Arial" w:cs="Arial"/>
              <w:i/>
              <w:noProof/>
              <w:lang w:val="fr-FR" w:eastAsia="fr-FR"/>
            </w:rPr>
            <w:drawing>
              <wp:inline distT="0" distB="0" distL="0" distR="0" wp14:anchorId="69D8C874" wp14:editId="3C8EEE9F">
                <wp:extent cx="914400" cy="704850"/>
                <wp:effectExtent l="19050" t="0" r="0" b="0"/>
                <wp:docPr id="24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p>
      </w:tc>
      <w:tc>
        <w:tcPr>
          <w:tcW w:w="4257" w:type="dxa"/>
        </w:tcPr>
        <w:p w:rsidR="00196DA1" w:rsidRDefault="00196DA1">
          <w:pPr>
            <w:pStyle w:val="Pieddepage"/>
            <w:tabs>
              <w:tab w:val="left" w:pos="0"/>
              <w:tab w:val="right" w:pos="8080"/>
            </w:tabs>
            <w:spacing w:before="100" w:after="100"/>
            <w:ind w:left="0"/>
            <w:rPr>
              <w:rFonts w:ascii="Arial" w:hAnsi="Arial" w:cs="Arial"/>
              <w:i/>
              <w:lang w:val="fr-FR"/>
            </w:rPr>
          </w:pPr>
          <w:r>
            <w:rPr>
              <w:rFonts w:ascii="Arial" w:hAnsi="Arial" w:cs="Arial"/>
              <w:b/>
              <w:lang w:val="fr-FR"/>
            </w:rPr>
            <w:br/>
          </w:r>
          <w:r>
            <w:rPr>
              <w:rFonts w:ascii="Arial" w:hAnsi="Arial" w:cs="Arial"/>
              <w:b/>
              <w:lang w:val="fr-FR"/>
            </w:rPr>
            <w:br/>
          </w:r>
          <w:r>
            <w:rPr>
              <w:rFonts w:ascii="Arial" w:hAnsi="Arial" w:cs="Arial"/>
              <w:b/>
              <w:lang w:val="fr-FR"/>
            </w:rPr>
            <w:br/>
            <w:t>GUIDE DE LA FONCTION ACHAT DE GHT</w:t>
          </w:r>
        </w:p>
      </w:tc>
      <w:tc>
        <w:tcPr>
          <w:tcW w:w="3617" w:type="dxa"/>
        </w:tcPr>
        <w:p w:rsidR="00196DA1" w:rsidRDefault="00196DA1">
          <w:pPr>
            <w:pStyle w:val="Pieddepage"/>
            <w:tabs>
              <w:tab w:val="right" w:pos="8080"/>
            </w:tabs>
            <w:spacing w:before="100" w:after="100"/>
            <w:ind w:left="1525"/>
          </w:pPr>
          <w:r>
            <w:rPr>
              <w:rFonts w:ascii="Arial" w:hAnsi="Arial" w:cs="Arial"/>
              <w:i/>
              <w:lang w:val="fr-FR"/>
            </w:rPr>
            <w:br/>
          </w:r>
          <w:r>
            <w:rPr>
              <w:rFonts w:ascii="Arial" w:hAnsi="Arial" w:cs="Arial"/>
              <w:i/>
              <w:lang w:val="fr-FR"/>
            </w:rPr>
            <w:br/>
          </w:r>
          <w:r>
            <w:rPr>
              <w:rFonts w:ascii="Arial" w:hAnsi="Arial" w:cs="Arial"/>
              <w:i/>
              <w:lang w:val="fr-FR"/>
            </w:rPr>
            <w:br/>
            <w:t xml:space="preserve">Page </w:t>
          </w:r>
          <w:r>
            <w:rPr>
              <w:rFonts w:cs="Arial"/>
              <w:i/>
            </w:rPr>
            <w:fldChar w:fldCharType="begin"/>
          </w:r>
          <w:r>
            <w:rPr>
              <w:rFonts w:cs="Arial"/>
              <w:i/>
            </w:rPr>
            <w:instrText xml:space="preserve"> PAGE </w:instrText>
          </w:r>
          <w:r>
            <w:rPr>
              <w:rFonts w:cs="Arial"/>
              <w:i/>
            </w:rPr>
            <w:fldChar w:fldCharType="separate"/>
          </w:r>
          <w:r w:rsidR="00FF3B38">
            <w:rPr>
              <w:rFonts w:cs="Arial"/>
              <w:i/>
              <w:noProof/>
            </w:rPr>
            <w:t>58</w:t>
          </w:r>
          <w:r>
            <w:rPr>
              <w:rFonts w:cs="Arial"/>
              <w:i/>
            </w:rPr>
            <w:fldChar w:fldCharType="end"/>
          </w:r>
          <w:r>
            <w:rPr>
              <w:rFonts w:ascii="Arial" w:hAnsi="Arial" w:cs="Arial"/>
              <w:i/>
              <w:lang w:val="fr-FR"/>
            </w:rPr>
            <w:t xml:space="preserve"> sur </w:t>
          </w:r>
          <w:r>
            <w:rPr>
              <w:rFonts w:cs="Arial"/>
              <w:i/>
            </w:rPr>
            <w:fldChar w:fldCharType="begin"/>
          </w:r>
          <w:r>
            <w:rPr>
              <w:rFonts w:cs="Arial"/>
              <w:i/>
            </w:rPr>
            <w:instrText xml:space="preserve"> NUMPAGES \*Arabic </w:instrText>
          </w:r>
          <w:r>
            <w:rPr>
              <w:rFonts w:cs="Arial"/>
              <w:i/>
            </w:rPr>
            <w:fldChar w:fldCharType="separate"/>
          </w:r>
          <w:r w:rsidR="00FF3B38">
            <w:rPr>
              <w:rFonts w:cs="Arial"/>
              <w:i/>
              <w:noProof/>
            </w:rPr>
            <w:t>170</w:t>
          </w:r>
          <w:r>
            <w:rPr>
              <w:rFonts w:cs="Arial"/>
              <w:i/>
            </w:rPr>
            <w:fldChar w:fldCharType="end"/>
          </w:r>
        </w:p>
      </w:tc>
    </w:tr>
  </w:tbl>
  <w:p w:rsidR="00196DA1" w:rsidRDefault="00196DA1">
    <w:pPr>
      <w:pStyle w:val="Pieddepage"/>
      <w:tabs>
        <w:tab w:val="left" w:pos="0"/>
        <w:tab w:val="right" w:pos="8080"/>
      </w:tabs>
      <w:ind w:left="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2" w:type="dxa"/>
      <w:tblLayout w:type="fixed"/>
      <w:tblLook w:val="0000" w:firstRow="0" w:lastRow="0" w:firstColumn="0" w:lastColumn="0" w:noHBand="0" w:noVBand="0"/>
    </w:tblPr>
    <w:tblGrid>
      <w:gridCol w:w="5778"/>
      <w:gridCol w:w="3617"/>
    </w:tblGrid>
    <w:tr w:rsidR="00196DA1" w:rsidRPr="00044DF7">
      <w:tc>
        <w:tcPr>
          <w:tcW w:w="5778" w:type="dxa"/>
        </w:tcPr>
        <w:p w:rsidR="00196DA1" w:rsidRDefault="00196DA1" w:rsidP="00044DF7">
          <w:pPr>
            <w:pStyle w:val="Pieddepage"/>
            <w:tabs>
              <w:tab w:val="left" w:pos="0"/>
              <w:tab w:val="right" w:pos="8080"/>
            </w:tabs>
            <w:spacing w:before="100" w:after="100"/>
            <w:ind w:left="0"/>
            <w:rPr>
              <w:rFonts w:ascii="Arial" w:hAnsi="Arial" w:cs="Arial"/>
              <w:i/>
              <w:lang w:val="fr-FR"/>
            </w:rPr>
          </w:pPr>
          <w:r>
            <w:rPr>
              <w:rFonts w:ascii="Arial" w:hAnsi="Arial" w:cs="Arial"/>
              <w:b/>
              <w:noProof/>
              <w:lang w:val="fr-FR" w:eastAsia="fr-FR"/>
            </w:rPr>
            <w:drawing>
              <wp:inline distT="0" distB="0" distL="0" distR="0" wp14:anchorId="69ECD1B0" wp14:editId="3D354114">
                <wp:extent cx="914400" cy="704850"/>
                <wp:effectExtent l="19050" t="0" r="0" b="0"/>
                <wp:docPr id="24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914400" cy="704850"/>
                        </a:xfrm>
                        <a:prstGeom prst="rect">
                          <a:avLst/>
                        </a:prstGeom>
                        <a:solidFill>
                          <a:srgbClr val="FFFFFF"/>
                        </a:solidFill>
                        <a:ln w="9525">
                          <a:noFill/>
                          <a:miter lim="800000"/>
                          <a:headEnd/>
                          <a:tailEnd/>
                        </a:ln>
                      </pic:spPr>
                    </pic:pic>
                  </a:graphicData>
                </a:graphic>
              </wp:inline>
            </w:drawing>
          </w:r>
          <w:r>
            <w:rPr>
              <w:rFonts w:ascii="Arial" w:hAnsi="Arial" w:cs="Arial"/>
              <w:b/>
              <w:lang w:val="fr-FR"/>
            </w:rPr>
            <w:t>GUIDE DE LA FONCTION ACHAT DE GHT</w:t>
          </w:r>
        </w:p>
      </w:tc>
      <w:tc>
        <w:tcPr>
          <w:tcW w:w="3617" w:type="dxa"/>
        </w:tcPr>
        <w:p w:rsidR="00196DA1" w:rsidRPr="00044DF7" w:rsidRDefault="00196DA1" w:rsidP="00A76160">
          <w:pPr>
            <w:pStyle w:val="Pieddepage"/>
            <w:tabs>
              <w:tab w:val="right" w:pos="8080"/>
            </w:tabs>
            <w:spacing w:before="100" w:after="100"/>
            <w:ind w:left="1525"/>
            <w:rPr>
              <w:lang w:val="fr-FR"/>
            </w:rPr>
          </w:pPr>
          <w:r>
            <w:rPr>
              <w:rFonts w:ascii="Arial" w:hAnsi="Arial" w:cs="Arial"/>
              <w:i/>
              <w:lang w:val="fr-FR"/>
            </w:rPr>
            <w:br/>
          </w:r>
          <w:r>
            <w:rPr>
              <w:rFonts w:ascii="Arial" w:hAnsi="Arial" w:cs="Arial"/>
              <w:i/>
              <w:lang w:val="fr-FR"/>
            </w:rPr>
            <w:br/>
          </w:r>
          <w:r>
            <w:rPr>
              <w:rFonts w:ascii="Arial" w:hAnsi="Arial" w:cs="Arial"/>
              <w:i/>
              <w:lang w:val="fr-FR"/>
            </w:rPr>
            <w:br/>
            <w:t xml:space="preserve">Page </w:t>
          </w:r>
          <w:r w:rsidRPr="00C436D7">
            <w:rPr>
              <w:rFonts w:cs="Arial"/>
              <w:i/>
              <w:lang w:val="fr-FR"/>
            </w:rPr>
            <w:fldChar w:fldCharType="begin"/>
          </w:r>
          <w:r w:rsidRPr="00C436D7">
            <w:rPr>
              <w:rFonts w:cs="Arial"/>
              <w:i/>
              <w:lang w:val="fr-FR"/>
            </w:rPr>
            <w:instrText xml:space="preserve"> PAGE </w:instrText>
          </w:r>
          <w:r w:rsidRPr="00C436D7">
            <w:rPr>
              <w:rFonts w:cs="Arial"/>
              <w:i/>
              <w:lang w:val="fr-FR"/>
            </w:rPr>
            <w:fldChar w:fldCharType="separate"/>
          </w:r>
          <w:r w:rsidR="00FF3B38">
            <w:rPr>
              <w:rFonts w:cs="Arial"/>
              <w:i/>
              <w:noProof/>
              <w:lang w:val="fr-FR"/>
            </w:rPr>
            <w:t>59</w:t>
          </w:r>
          <w:r w:rsidRPr="00C436D7">
            <w:rPr>
              <w:rFonts w:cs="Arial"/>
              <w:i/>
              <w:lang w:val="fr-FR"/>
            </w:rPr>
            <w:fldChar w:fldCharType="end"/>
          </w:r>
          <w:r>
            <w:rPr>
              <w:rFonts w:ascii="Arial" w:hAnsi="Arial" w:cs="Arial"/>
              <w:i/>
              <w:lang w:val="fr-FR"/>
            </w:rPr>
            <w:t xml:space="preserve"> sur </w:t>
          </w:r>
          <w:r w:rsidRPr="00C436D7">
            <w:rPr>
              <w:rFonts w:cs="Arial"/>
              <w:i/>
              <w:lang w:val="fr-FR"/>
            </w:rPr>
            <w:fldChar w:fldCharType="begin"/>
          </w:r>
          <w:r w:rsidRPr="00C436D7">
            <w:rPr>
              <w:rFonts w:cs="Arial"/>
              <w:i/>
              <w:lang w:val="fr-FR"/>
            </w:rPr>
            <w:instrText xml:space="preserve"> NUMPAGES \*Arabic </w:instrText>
          </w:r>
          <w:r w:rsidRPr="00C436D7">
            <w:rPr>
              <w:rFonts w:cs="Arial"/>
              <w:i/>
              <w:lang w:val="fr-FR"/>
            </w:rPr>
            <w:fldChar w:fldCharType="separate"/>
          </w:r>
          <w:r w:rsidR="00FF3B38">
            <w:rPr>
              <w:rFonts w:cs="Arial"/>
              <w:i/>
              <w:noProof/>
              <w:lang w:val="fr-FR"/>
            </w:rPr>
            <w:t>170</w:t>
          </w:r>
          <w:r w:rsidRPr="00C436D7">
            <w:rPr>
              <w:rFonts w:cs="Arial"/>
              <w:i/>
              <w:lang w:val="fr-FR"/>
            </w:rPr>
            <w:fldChar w:fldCharType="end"/>
          </w:r>
        </w:p>
      </w:tc>
    </w:tr>
  </w:tbl>
  <w:p w:rsidR="00196DA1" w:rsidRDefault="00196DA1">
    <w:pPr>
      <w:pStyle w:val="Pieddepage"/>
      <w:ind w:left="0"/>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DA1" w:rsidRDefault="00196DA1">
      <w:pPr>
        <w:spacing w:after="0" w:line="240" w:lineRule="auto"/>
      </w:pPr>
      <w:r>
        <w:separator/>
      </w:r>
    </w:p>
  </w:footnote>
  <w:footnote w:type="continuationSeparator" w:id="0">
    <w:p w:rsidR="00196DA1" w:rsidRDefault="00196DA1">
      <w:pPr>
        <w:spacing w:after="0" w:line="240" w:lineRule="auto"/>
      </w:pPr>
      <w:r>
        <w:continuationSeparator/>
      </w:r>
    </w:p>
  </w:footnote>
  <w:footnote w:id="1">
    <w:p w:rsidR="00196DA1" w:rsidRPr="00E502BE" w:rsidRDefault="00196DA1" w:rsidP="00A058F1">
      <w:pPr>
        <w:pStyle w:val="Notedebasdepage"/>
        <w:rPr>
          <w:sz w:val="16"/>
          <w:szCs w:val="16"/>
        </w:rPr>
      </w:pPr>
      <w:r w:rsidRPr="00E502BE">
        <w:rPr>
          <w:rStyle w:val="Appelnotedebasdep"/>
          <w:sz w:val="16"/>
          <w:szCs w:val="16"/>
        </w:rPr>
        <w:footnoteRef/>
      </w:r>
      <w:r w:rsidRPr="00E502BE">
        <w:rPr>
          <w:sz w:val="16"/>
          <w:szCs w:val="16"/>
        </w:rPr>
        <w:t xml:space="preserve"> </w:t>
      </w:r>
      <w:r w:rsidRPr="005D4440">
        <w:rPr>
          <w:sz w:val="16"/>
          <w:szCs w:val="16"/>
        </w:rPr>
        <w:t xml:space="preserve">C’est-à-dire conçu pour répondre à ses besoins et destiné à lui être remis dès son achèvement </w:t>
      </w:r>
      <w:r w:rsidRPr="00E502BE">
        <w:rPr>
          <w:sz w:val="16"/>
          <w:szCs w:val="16"/>
        </w:rPr>
        <w:t>(CE, avis 31 janvier 1995, n° 356960 et CE, 17 juin 2009, n° 297509)</w:t>
      </w:r>
    </w:p>
  </w:footnote>
  <w:footnote w:id="2">
    <w:p w:rsidR="00196DA1" w:rsidRPr="006B5779" w:rsidRDefault="00196DA1" w:rsidP="00A058F1">
      <w:pPr>
        <w:pStyle w:val="Notedebasdepage"/>
        <w:rPr>
          <w:sz w:val="16"/>
          <w:szCs w:val="16"/>
        </w:rPr>
      </w:pPr>
      <w:r w:rsidRPr="006B5779">
        <w:rPr>
          <w:rStyle w:val="Appelnotedebasdep"/>
          <w:sz w:val="16"/>
          <w:szCs w:val="16"/>
        </w:rPr>
        <w:footnoteRef/>
      </w:r>
      <w:r w:rsidRPr="006B5779">
        <w:rPr>
          <w:sz w:val="16"/>
          <w:szCs w:val="16"/>
        </w:rPr>
        <w:t xml:space="preserve"> Cf. article 2 I 2</w:t>
      </w:r>
      <w:r w:rsidRPr="006B5779">
        <w:rPr>
          <w:sz w:val="16"/>
          <w:szCs w:val="16"/>
          <w:vertAlign w:val="superscript"/>
        </w:rPr>
        <w:t>ème</w:t>
      </w:r>
      <w:r w:rsidRPr="006B5779">
        <w:rPr>
          <w:sz w:val="16"/>
          <w:szCs w:val="16"/>
        </w:rPr>
        <w:t xml:space="preserve"> alinéa de la loi n° 85-704 du 12 juillet 19</w:t>
      </w:r>
      <w:r>
        <w:rPr>
          <w:sz w:val="16"/>
          <w:szCs w:val="16"/>
        </w:rPr>
        <w:t>8</w:t>
      </w:r>
      <w:r w:rsidRPr="006B5779">
        <w:rPr>
          <w:sz w:val="16"/>
          <w:szCs w:val="16"/>
        </w:rPr>
        <w:t xml:space="preserve">5 relative à la maîtrise d’ouvrage publique et à ses rapports avec la maîtrise d’œuvre privée. </w:t>
      </w:r>
    </w:p>
  </w:footnote>
  <w:footnote w:id="3">
    <w:p w:rsidR="00196DA1" w:rsidRDefault="00196DA1" w:rsidP="00F5531C">
      <w:pPr>
        <w:pStyle w:val="Notedebasdepage"/>
      </w:pPr>
      <w:r>
        <w:rPr>
          <w:rStyle w:val="Appelnotedebasdep"/>
        </w:rPr>
        <w:footnoteRef/>
      </w:r>
      <w:r>
        <w:t xml:space="preserve"> </w:t>
      </w:r>
      <w:r>
        <w:rPr>
          <w:rFonts w:cs="Arial"/>
        </w:rPr>
        <w:t>sauf si une date antérieure a été prévue dans la convention constitutive du GHT.</w:t>
      </w:r>
    </w:p>
  </w:footnote>
  <w:footnote w:id="4">
    <w:p w:rsidR="00196DA1" w:rsidRDefault="00196DA1" w:rsidP="00EA2830">
      <w:pPr>
        <w:pStyle w:val="Notedebasdepage"/>
      </w:pPr>
      <w:r>
        <w:rPr>
          <w:rStyle w:val="Appelnotedebasdep"/>
        </w:rPr>
        <w:footnoteRef/>
      </w:r>
      <w:r>
        <w:t xml:space="preserve"> </w:t>
      </w:r>
      <w:r w:rsidRPr="00C436D7">
        <w:t>http://www.developpement</w:t>
      </w:r>
      <w:r>
        <w:t>d</w:t>
      </w:r>
      <w:r w:rsidRPr="00C436D7">
        <w:t>urable.gouv.fr/IMG/pdf/Plan_national_d_action_pour_les_achats_publics_durables_2015-2020.pdf</w:t>
      </w:r>
    </w:p>
  </w:footnote>
  <w:footnote w:id="5">
    <w:p w:rsidR="00196DA1" w:rsidRPr="002669CA" w:rsidRDefault="00196DA1" w:rsidP="000E114B">
      <w:pPr>
        <w:pStyle w:val="Notedebasdepage"/>
        <w:rPr>
          <w:rFonts w:asciiTheme="majorHAnsi" w:hAnsiTheme="majorHAnsi" w:cstheme="majorHAnsi"/>
          <w:sz w:val="16"/>
          <w:szCs w:val="16"/>
        </w:rPr>
      </w:pPr>
      <w:r w:rsidRPr="002669CA">
        <w:rPr>
          <w:rStyle w:val="Appelnotedebasdep"/>
          <w:rFonts w:asciiTheme="majorHAnsi" w:hAnsiTheme="majorHAnsi" w:cstheme="majorHAnsi"/>
          <w:sz w:val="16"/>
          <w:szCs w:val="16"/>
        </w:rPr>
        <w:footnoteRef/>
      </w:r>
      <w:r w:rsidRPr="002669CA">
        <w:rPr>
          <w:rFonts w:asciiTheme="majorHAnsi" w:hAnsiTheme="majorHAnsi" w:cstheme="majorHAnsi"/>
          <w:sz w:val="16"/>
          <w:szCs w:val="16"/>
        </w:rPr>
        <w:t xml:space="preserve"> A titre d’exemple, la rémunération du titulaire du marché peut être assurée par un tiers (ex : rémunération de l’éditeur d’un livret d’accueil par la publicité).</w:t>
      </w:r>
    </w:p>
  </w:footnote>
  <w:footnote w:id="6">
    <w:p w:rsidR="00196DA1" w:rsidRDefault="00196DA1" w:rsidP="000E114B">
      <w:pPr>
        <w:pStyle w:val="Notedebasdepage"/>
        <w:rPr>
          <w:rFonts w:asciiTheme="majorHAnsi" w:hAnsiTheme="majorHAnsi" w:cstheme="majorHAnsi"/>
          <w:color w:val="000000"/>
          <w:sz w:val="16"/>
          <w:szCs w:val="16"/>
          <w:shd w:val="clear" w:color="auto" w:fill="FFFFFF"/>
        </w:rPr>
      </w:pPr>
      <w:r w:rsidRPr="002669CA">
        <w:rPr>
          <w:rStyle w:val="Appelnotedebasdep"/>
          <w:rFonts w:asciiTheme="majorHAnsi" w:hAnsiTheme="majorHAnsi" w:cstheme="majorHAnsi"/>
          <w:sz w:val="16"/>
          <w:szCs w:val="16"/>
        </w:rPr>
        <w:footnoteRef/>
      </w:r>
      <w:r w:rsidRPr="002669CA">
        <w:rPr>
          <w:rFonts w:asciiTheme="majorHAnsi" w:hAnsiTheme="majorHAnsi" w:cstheme="majorHAnsi"/>
          <w:sz w:val="16"/>
          <w:szCs w:val="16"/>
        </w:rPr>
        <w:t xml:space="preserve"> </w:t>
      </w:r>
      <w:r w:rsidRPr="002669CA">
        <w:rPr>
          <w:rFonts w:asciiTheme="majorHAnsi" w:hAnsiTheme="majorHAnsi" w:cstheme="majorHAnsi"/>
          <w:color w:val="000000"/>
          <w:sz w:val="16"/>
          <w:szCs w:val="16"/>
          <w:shd w:val="clear" w:color="auto" w:fill="FFFFFF"/>
        </w:rPr>
        <w:t>Lorsqu'un marché public porte sur des travaux et sur des fournitures ou des services, il est un marché de travaux si son objet principal est de réaliser des travaux.</w:t>
      </w:r>
    </w:p>
    <w:p w:rsidR="00196DA1" w:rsidRPr="002669CA" w:rsidRDefault="00196DA1" w:rsidP="000E114B">
      <w:pPr>
        <w:pStyle w:val="Notedebasdepage"/>
        <w:rPr>
          <w:rFonts w:asciiTheme="majorHAnsi" w:hAnsiTheme="majorHAnsi" w:cstheme="majorHAnsi"/>
          <w:sz w:val="16"/>
          <w:szCs w:val="16"/>
        </w:rPr>
      </w:pPr>
      <w:r w:rsidRPr="002669CA">
        <w:rPr>
          <w:rFonts w:asciiTheme="majorHAnsi" w:hAnsiTheme="majorHAnsi" w:cstheme="majorHAnsi"/>
          <w:color w:val="000000"/>
          <w:sz w:val="16"/>
          <w:szCs w:val="16"/>
          <w:shd w:val="clear" w:color="auto" w:fill="FFFFFF"/>
        </w:rPr>
        <w:t>Lorsqu'un marché public a pour objet des services et des fournitures, il est un marché de services si la valeur de ceux-ci dépasse celle des fournitures achetées.</w:t>
      </w:r>
    </w:p>
  </w:footnote>
  <w:footnote w:id="7">
    <w:p w:rsidR="00196DA1" w:rsidRPr="00896196" w:rsidRDefault="00196DA1" w:rsidP="000E114B">
      <w:pPr>
        <w:pStyle w:val="Notedebasdepage"/>
        <w:rPr>
          <w:sz w:val="16"/>
          <w:szCs w:val="16"/>
        </w:rPr>
      </w:pPr>
      <w:r w:rsidRPr="00896196">
        <w:rPr>
          <w:rStyle w:val="Appelnotedebasdep"/>
          <w:sz w:val="16"/>
          <w:szCs w:val="16"/>
        </w:rPr>
        <w:footnoteRef/>
      </w:r>
      <w:r w:rsidRPr="00896196">
        <w:rPr>
          <w:sz w:val="16"/>
          <w:szCs w:val="16"/>
        </w:rPr>
        <w:t xml:space="preserve"> </w:t>
      </w:r>
      <w:r w:rsidRPr="00896196">
        <w:rPr>
          <w:rFonts w:asciiTheme="majorHAnsi" w:hAnsiTheme="majorHAnsi" w:cstheme="majorHAnsi"/>
          <w:color w:val="000000"/>
          <w:sz w:val="16"/>
          <w:szCs w:val="16"/>
        </w:rPr>
        <w:t xml:space="preserve">Dans la mesure où les accords-cadres entrent dans le champ de l’ordonnance du 23 juillet 2015 précitée et du décret n° 2016-360 du 25 mars 2016 relatifs aux marchés publics, lesdits accords-cadres, même s’ils ne sont pas stricto sensu des marchés publics, ont pleinement vocation à relever de la procédure de passation applicable au marché public telle qu’énoncée à l’article R. 6132-16 du </w:t>
      </w:r>
      <w:r>
        <w:rPr>
          <w:rFonts w:asciiTheme="majorHAnsi" w:hAnsiTheme="majorHAnsi" w:cstheme="majorHAnsi"/>
          <w:color w:val="000000"/>
          <w:sz w:val="16"/>
          <w:szCs w:val="16"/>
        </w:rPr>
        <w:t>code de la santé publique</w:t>
      </w:r>
      <w:r w:rsidRPr="00896196">
        <w:rPr>
          <w:rFonts w:asciiTheme="majorHAnsi" w:hAnsiTheme="majorHAnsi" w:cstheme="majorHAnsi"/>
          <w:color w:val="00000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4" w:type="dxa"/>
      <w:tblLayout w:type="fixed"/>
      <w:tblCellMar>
        <w:left w:w="0" w:type="dxa"/>
        <w:right w:w="0" w:type="dxa"/>
      </w:tblCellMar>
      <w:tblLook w:val="0000" w:firstRow="0" w:lastRow="0" w:firstColumn="0" w:lastColumn="0" w:noHBand="0" w:noVBand="0"/>
    </w:tblPr>
    <w:tblGrid>
      <w:gridCol w:w="1769"/>
    </w:tblGrid>
    <w:tr w:rsidR="00196DA1">
      <w:trPr>
        <w:trHeight w:val="561"/>
      </w:trPr>
      <w:tc>
        <w:tcPr>
          <w:tcW w:w="1769" w:type="dxa"/>
          <w:vMerge/>
          <w:tcBorders>
            <w:top w:val="single" w:sz="24" w:space="0" w:color="FFFFFF"/>
          </w:tcBorders>
          <w:vAlign w:val="center"/>
        </w:tcPr>
        <w:p w:rsidR="00196DA1" w:rsidRDefault="00196DA1">
          <w:pPr>
            <w:pStyle w:val="Pieddepage"/>
            <w:tabs>
              <w:tab w:val="right" w:pos="8080"/>
            </w:tabs>
            <w:spacing w:before="100" w:after="100"/>
            <w:ind w:left="1525"/>
          </w:pPr>
          <w:r>
            <w:rPr>
              <w:rFonts w:cs="Arial"/>
              <w:i/>
              <w:noProof/>
            </w:rPr>
            <w:t>0</w:t>
          </w:r>
        </w:p>
      </w:tc>
    </w:tr>
  </w:tbl>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4" w:type="dxa"/>
      <w:tblLayout w:type="fixed"/>
      <w:tblCellMar>
        <w:left w:w="0" w:type="dxa"/>
        <w:right w:w="0" w:type="dxa"/>
      </w:tblCellMar>
      <w:tblLook w:val="0000" w:firstRow="0" w:lastRow="0" w:firstColumn="0" w:lastColumn="0" w:noHBand="0" w:noVBand="0"/>
    </w:tblPr>
    <w:tblGrid>
      <w:gridCol w:w="1769"/>
    </w:tblGrid>
    <w:tr w:rsidR="00196DA1">
      <w:trPr>
        <w:trHeight w:val="561"/>
      </w:trPr>
      <w:tc>
        <w:tcPr>
          <w:tcW w:w="1769" w:type="dxa"/>
          <w:vMerge/>
          <w:tcBorders>
            <w:top w:val="single" w:sz="24" w:space="0" w:color="FFFFFF"/>
          </w:tcBorders>
          <w:vAlign w:val="center"/>
        </w:tcPr>
        <w:p w:rsidR="00196DA1" w:rsidRDefault="00196DA1">
          <w:pPr>
            <w:pStyle w:val="Pieddepage"/>
            <w:tabs>
              <w:tab w:val="right" w:pos="8080"/>
            </w:tabs>
            <w:spacing w:before="100" w:after="100"/>
            <w:ind w:left="1525"/>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44" w:type="dxa"/>
      <w:tblLayout w:type="fixed"/>
      <w:tblCellMar>
        <w:left w:w="0" w:type="dxa"/>
        <w:right w:w="0" w:type="dxa"/>
      </w:tblCellMar>
      <w:tblLook w:val="0000" w:firstRow="0" w:lastRow="0" w:firstColumn="0" w:lastColumn="0" w:noHBand="0" w:noVBand="0"/>
    </w:tblPr>
    <w:tblGrid>
      <w:gridCol w:w="1769"/>
    </w:tblGrid>
    <w:tr w:rsidR="00196DA1">
      <w:trPr>
        <w:trHeight w:val="561"/>
      </w:trPr>
      <w:tc>
        <w:tcPr>
          <w:tcW w:w="1769" w:type="dxa"/>
          <w:vMerge/>
          <w:tcBorders>
            <w:top w:val="single" w:sz="24" w:space="0" w:color="FFFFFF"/>
          </w:tcBorders>
          <w:vAlign w:val="center"/>
        </w:tcPr>
        <w:p w:rsidR="00196DA1" w:rsidRDefault="00196DA1" w:rsidP="00CB4233">
          <w:pPr>
            <w:pStyle w:val="Pieddepage"/>
            <w:tabs>
              <w:tab w:val="right" w:pos="8080"/>
            </w:tabs>
            <w:spacing w:before="100" w:after="100"/>
            <w:ind w:left="1525"/>
          </w:pPr>
        </w:p>
      </w:tc>
    </w:tr>
  </w:tbl>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Pr="00191E46" w:rsidRDefault="00196DA1">
    <w:pPr>
      <w:pStyle w:val="Pieddepage"/>
      <w:rPr>
        <w:sz w:val="4"/>
        <w:szCs w:val="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14317"/>
    </w:tblGrid>
    <w:tr w:rsidR="00196DA1">
      <w:tc>
        <w:tcPr>
          <w:tcW w:w="14317" w:type="dxa"/>
        </w:tcPr>
        <w:p w:rsidR="00196DA1" w:rsidRDefault="00196DA1" w:rsidP="00CB4233">
          <w:pPr>
            <w:pStyle w:val="Pieddepage"/>
            <w:tabs>
              <w:tab w:val="right" w:pos="8080"/>
            </w:tabs>
            <w:spacing w:before="100" w:after="100"/>
            <w:ind w:left="1525"/>
          </w:pPr>
        </w:p>
      </w:tc>
    </w:tr>
  </w:tbl>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Pieddepage"/>
      <w:tabs>
        <w:tab w:val="left" w:pos="4256"/>
      </w:tabs>
      <w:rPr>
        <w:sz w:val="4"/>
        <w:szCs w:val="4"/>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14317"/>
    </w:tblGrid>
    <w:tr w:rsidR="00196DA1">
      <w:tc>
        <w:tcPr>
          <w:tcW w:w="14317" w:type="dxa"/>
        </w:tcPr>
        <w:p w:rsidR="00196DA1" w:rsidRDefault="00196DA1" w:rsidP="00CB4233">
          <w:pPr>
            <w:pStyle w:val="Pieddepage"/>
            <w:tabs>
              <w:tab w:val="right" w:pos="8080"/>
            </w:tabs>
            <w:spacing w:before="100" w:after="100"/>
            <w:ind w:left="1525"/>
          </w:pPr>
        </w:p>
      </w:tc>
    </w:tr>
  </w:tbl>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Pr="00191E46" w:rsidRDefault="00196DA1">
    <w:pPr>
      <w:pStyle w:val="Pieddepage"/>
      <w:rPr>
        <w:sz w:val="4"/>
        <w:szCs w:val="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14317"/>
    </w:tblGrid>
    <w:tr w:rsidR="00196DA1">
      <w:tc>
        <w:tcPr>
          <w:tcW w:w="14317" w:type="dxa"/>
        </w:tcPr>
        <w:p w:rsidR="00196DA1" w:rsidRDefault="00196DA1" w:rsidP="00CB4233">
          <w:pPr>
            <w:pStyle w:val="Pieddepage"/>
            <w:tabs>
              <w:tab w:val="right" w:pos="8080"/>
            </w:tabs>
            <w:spacing w:before="100" w:after="100"/>
            <w:ind w:left="1525"/>
          </w:pPr>
        </w:p>
      </w:tc>
    </w:tr>
  </w:tbl>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Pr="00191E46" w:rsidRDefault="00196DA1">
    <w:pPr>
      <w:pStyle w:val="Pieddepage"/>
      <w:rPr>
        <w:sz w:val="4"/>
        <w:szCs w:val="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14317"/>
    </w:tblGrid>
    <w:tr w:rsidR="00196DA1">
      <w:tc>
        <w:tcPr>
          <w:tcW w:w="14317" w:type="dxa"/>
        </w:tcPr>
        <w:p w:rsidR="00196DA1" w:rsidRDefault="00196DA1" w:rsidP="00CB4233">
          <w:pPr>
            <w:pStyle w:val="Pieddepage"/>
            <w:tabs>
              <w:tab w:val="right" w:pos="8080"/>
            </w:tabs>
            <w:spacing w:before="100" w:after="100"/>
            <w:ind w:left="1525"/>
          </w:pPr>
        </w:p>
      </w:tc>
    </w:tr>
  </w:tbl>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Pr="00191E46" w:rsidRDefault="00196DA1">
    <w:pPr>
      <w:pStyle w:val="Pieddepage"/>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26" w:type="dxa"/>
      <w:tblLayout w:type="fixed"/>
      <w:tblLook w:val="0000" w:firstRow="0" w:lastRow="0" w:firstColumn="0" w:lastColumn="0" w:noHBand="0" w:noVBand="0"/>
    </w:tblPr>
    <w:tblGrid>
      <w:gridCol w:w="9003"/>
    </w:tblGrid>
    <w:tr w:rsidR="00196DA1">
      <w:tc>
        <w:tcPr>
          <w:tcW w:w="9003" w:type="dxa"/>
          <w:shd w:val="clear" w:color="auto" w:fill="FABF8F"/>
        </w:tcPr>
        <w:p w:rsidR="00196DA1" w:rsidRDefault="00196DA1" w:rsidP="00CB4233">
          <w:pPr>
            <w:pStyle w:val="Pieddepage"/>
            <w:tabs>
              <w:tab w:val="right" w:pos="8080"/>
            </w:tabs>
            <w:spacing w:before="100" w:after="100"/>
            <w:ind w:left="1525"/>
          </w:pPr>
        </w:p>
      </w:tc>
    </w:tr>
  </w:tbl>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Pr="00191E46" w:rsidRDefault="00196DA1">
    <w:pPr>
      <w:pStyle w:val="Pieddepage"/>
      <w:rPr>
        <w:sz w:val="4"/>
        <w:szCs w:val="4"/>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26" w:type="dxa"/>
      <w:tblLayout w:type="fixed"/>
      <w:tblLook w:val="0000" w:firstRow="0" w:lastRow="0" w:firstColumn="0" w:lastColumn="0" w:noHBand="0" w:noVBand="0"/>
    </w:tblPr>
    <w:tblGrid>
      <w:gridCol w:w="9003"/>
    </w:tblGrid>
    <w:tr w:rsidR="00196DA1">
      <w:tc>
        <w:tcPr>
          <w:tcW w:w="9003" w:type="dxa"/>
          <w:shd w:val="clear" w:color="auto" w:fill="FABF8F"/>
        </w:tcPr>
        <w:p w:rsidR="00196DA1" w:rsidRDefault="00196DA1" w:rsidP="00CB4233">
          <w:pPr>
            <w:pStyle w:val="Pieddepage"/>
            <w:tabs>
              <w:tab w:val="right" w:pos="8080"/>
            </w:tabs>
            <w:spacing w:before="100" w:after="100"/>
            <w:ind w:left="1525"/>
          </w:pPr>
        </w:p>
      </w:tc>
    </w:tr>
  </w:tbl>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Pr="00191E46" w:rsidRDefault="00196DA1">
    <w:pPr>
      <w:pStyle w:val="Pieddepage"/>
      <w:rPr>
        <w:sz w:val="4"/>
        <w:szCs w:val="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26" w:type="dxa"/>
      <w:tblLayout w:type="fixed"/>
      <w:tblLook w:val="0000" w:firstRow="0" w:lastRow="0" w:firstColumn="0" w:lastColumn="0" w:noHBand="0" w:noVBand="0"/>
    </w:tblPr>
    <w:tblGrid>
      <w:gridCol w:w="9003"/>
    </w:tblGrid>
    <w:tr w:rsidR="00196DA1">
      <w:tc>
        <w:tcPr>
          <w:tcW w:w="9003" w:type="dxa"/>
          <w:shd w:val="clear" w:color="auto" w:fill="FABF8F"/>
        </w:tcPr>
        <w:p w:rsidR="00196DA1" w:rsidRDefault="00196DA1" w:rsidP="00CB4233">
          <w:pPr>
            <w:pStyle w:val="Pieddepage"/>
            <w:tabs>
              <w:tab w:val="right" w:pos="8080"/>
            </w:tabs>
            <w:spacing w:before="100" w:after="100"/>
            <w:ind w:left="1525"/>
          </w:pPr>
        </w:p>
      </w:tc>
    </w:tr>
  </w:tbl>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Pr="00191E46" w:rsidRDefault="00196DA1">
    <w:pPr>
      <w:pStyle w:val="Pieddepage"/>
      <w:rPr>
        <w:sz w:val="4"/>
        <w:szCs w:val="4"/>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Pieddepag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26" w:type="dxa"/>
      <w:tblLayout w:type="fixed"/>
      <w:tblLook w:val="0000" w:firstRow="0" w:lastRow="0" w:firstColumn="0" w:lastColumn="0" w:noHBand="0" w:noVBand="0"/>
    </w:tblPr>
    <w:tblGrid>
      <w:gridCol w:w="9003"/>
    </w:tblGrid>
    <w:tr w:rsidR="00196DA1">
      <w:tc>
        <w:tcPr>
          <w:tcW w:w="9003" w:type="dxa"/>
          <w:shd w:val="clear" w:color="auto" w:fill="FABF8F"/>
        </w:tcPr>
        <w:p w:rsidR="00196DA1" w:rsidRDefault="00196DA1" w:rsidP="00CB4233">
          <w:pPr>
            <w:pStyle w:val="Pieddepage"/>
            <w:tabs>
              <w:tab w:val="right" w:pos="8080"/>
            </w:tabs>
            <w:spacing w:before="100" w:after="100"/>
            <w:ind w:left="1525"/>
          </w:pPr>
        </w:p>
      </w:tc>
    </w:tr>
  </w:tbl>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Pr="00DE267E" w:rsidRDefault="00196DA1">
    <w:pPr>
      <w:pStyle w:val="Pieddepage"/>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A1" w:rsidRDefault="00196D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644" w:hanging="360"/>
      </w:pPr>
      <w:rPr>
        <w:rFonts w:cs="Times New Roman"/>
      </w:rPr>
    </w:lvl>
    <w:lvl w:ilvl="1">
      <w:start w:val="1"/>
      <w:numFmt w:val="decimal"/>
      <w:pStyle w:val="Style1"/>
      <w:lvlText w:val="%1.%2"/>
      <w:lvlJc w:val="left"/>
      <w:pPr>
        <w:tabs>
          <w:tab w:val="num" w:pos="0"/>
        </w:tabs>
        <w:ind w:left="3698" w:hanging="720"/>
      </w:pPr>
      <w:rPr>
        <w:rFonts w:cs="Times New Roman"/>
        <w:color w:val="0070C0"/>
      </w:rPr>
    </w:lvl>
    <w:lvl w:ilvl="2">
      <w:start w:val="1"/>
      <w:numFmt w:val="decimal"/>
      <w:lvlText w:val="%1.%2.%3"/>
      <w:lvlJc w:val="left"/>
      <w:pPr>
        <w:tabs>
          <w:tab w:val="num" w:pos="0"/>
        </w:tabs>
        <w:ind w:left="1364" w:hanging="1080"/>
      </w:pPr>
      <w:rPr>
        <w:rFonts w:cs="Times New Roman"/>
      </w:rPr>
    </w:lvl>
    <w:lvl w:ilvl="3">
      <w:start w:val="1"/>
      <w:numFmt w:val="decimal"/>
      <w:lvlText w:val="%1.%2.%3.%4"/>
      <w:lvlJc w:val="left"/>
      <w:pPr>
        <w:tabs>
          <w:tab w:val="num" w:pos="0"/>
        </w:tabs>
        <w:ind w:left="1364" w:hanging="1080"/>
      </w:pPr>
      <w:rPr>
        <w:rFonts w:cs="Times New Roman"/>
      </w:rPr>
    </w:lvl>
    <w:lvl w:ilvl="4">
      <w:start w:val="1"/>
      <w:numFmt w:val="decimal"/>
      <w:lvlText w:val="%1.%2.%3.%4.%5"/>
      <w:lvlJc w:val="left"/>
      <w:pPr>
        <w:tabs>
          <w:tab w:val="num" w:pos="0"/>
        </w:tabs>
        <w:ind w:left="1724" w:hanging="1440"/>
      </w:pPr>
      <w:rPr>
        <w:rFonts w:cs="Times New Roman"/>
      </w:rPr>
    </w:lvl>
    <w:lvl w:ilvl="5">
      <w:start w:val="1"/>
      <w:numFmt w:val="decimal"/>
      <w:lvlText w:val="%1.%2.%3.%4.%5.%6"/>
      <w:lvlJc w:val="left"/>
      <w:pPr>
        <w:tabs>
          <w:tab w:val="num" w:pos="0"/>
        </w:tabs>
        <w:ind w:left="2084" w:hanging="1800"/>
      </w:pPr>
      <w:rPr>
        <w:rFonts w:cs="Times New Roman"/>
      </w:rPr>
    </w:lvl>
    <w:lvl w:ilvl="6">
      <w:start w:val="1"/>
      <w:numFmt w:val="decimal"/>
      <w:lvlText w:val="%1.%2.%3.%4.%5.%6.%7"/>
      <w:lvlJc w:val="left"/>
      <w:pPr>
        <w:tabs>
          <w:tab w:val="num" w:pos="0"/>
        </w:tabs>
        <w:ind w:left="2444" w:hanging="2160"/>
      </w:pPr>
      <w:rPr>
        <w:rFonts w:cs="Times New Roman"/>
      </w:rPr>
    </w:lvl>
    <w:lvl w:ilvl="7">
      <w:start w:val="1"/>
      <w:numFmt w:val="decimal"/>
      <w:lvlText w:val="%1.%2.%3.%4.%5.%6.%7.%8"/>
      <w:lvlJc w:val="left"/>
      <w:pPr>
        <w:tabs>
          <w:tab w:val="num" w:pos="0"/>
        </w:tabs>
        <w:ind w:left="2444" w:hanging="2160"/>
      </w:pPr>
      <w:rPr>
        <w:rFonts w:cs="Times New Roman"/>
      </w:rPr>
    </w:lvl>
    <w:lvl w:ilvl="8">
      <w:start w:val="1"/>
      <w:numFmt w:val="decimal"/>
      <w:lvlText w:val="%1.%2.%3.%4.%5.%6.%7.%8.%9"/>
      <w:lvlJc w:val="left"/>
      <w:pPr>
        <w:tabs>
          <w:tab w:val="num" w:pos="0"/>
        </w:tabs>
        <w:ind w:left="2804" w:hanging="2520"/>
      </w:pPr>
      <w:rPr>
        <w:rFonts w:cs="Times New Roman"/>
      </w:rPr>
    </w:lvl>
  </w:abstractNum>
  <w:abstractNum w:abstractNumId="1">
    <w:nsid w:val="00000002"/>
    <w:multiLevelType w:val="singleLevel"/>
    <w:tmpl w:val="00000002"/>
    <w:name w:val="WW8Num1"/>
    <w:lvl w:ilvl="0">
      <w:start w:val="1"/>
      <w:numFmt w:val="bullet"/>
      <w:lvlText w:val=""/>
      <w:lvlJc w:val="left"/>
      <w:pPr>
        <w:tabs>
          <w:tab w:val="num" w:pos="5027"/>
        </w:tabs>
        <w:ind w:left="5747" w:hanging="360"/>
      </w:pPr>
      <w:rPr>
        <w:rFonts w:ascii="Wingdings" w:hAnsi="Wingdings"/>
        <w:sz w:val="22"/>
      </w:rPr>
    </w:lvl>
  </w:abstractNum>
  <w:abstractNum w:abstractNumId="2">
    <w:nsid w:val="00000003"/>
    <w:multiLevelType w:val="singleLevel"/>
    <w:tmpl w:val="B40A64A6"/>
    <w:lvl w:ilvl="0">
      <w:start w:val="1"/>
      <w:numFmt w:val="bullet"/>
      <w:lvlText w:val=""/>
      <w:lvlJc w:val="left"/>
      <w:pPr>
        <w:ind w:left="720" w:hanging="360"/>
      </w:pPr>
      <w:rPr>
        <w:rFonts w:ascii="Wingdings" w:hAnsi="Wingdings" w:hint="default"/>
        <w:color w:val="000000"/>
        <w:sz w:val="22"/>
      </w:rPr>
    </w:lvl>
  </w:abstractNum>
  <w:abstractNum w:abstractNumId="3">
    <w:nsid w:val="00000004"/>
    <w:multiLevelType w:val="singleLevel"/>
    <w:tmpl w:val="00000004"/>
    <w:name w:val="WW8Num3"/>
    <w:lvl w:ilvl="0">
      <w:start w:val="1"/>
      <w:numFmt w:val="bullet"/>
      <w:lvlText w:val=""/>
      <w:lvlJc w:val="left"/>
      <w:pPr>
        <w:tabs>
          <w:tab w:val="num" w:pos="0"/>
        </w:tabs>
        <w:ind w:left="1996" w:hanging="360"/>
      </w:pPr>
      <w:rPr>
        <w:rFonts w:ascii="Symbol" w:hAnsi="Symbol"/>
        <w:color w:val="auto"/>
      </w:rPr>
    </w:lvl>
  </w:abstractNum>
  <w:abstractNum w:abstractNumId="4">
    <w:nsid w:val="00000005"/>
    <w:multiLevelType w:val="multilevel"/>
    <w:tmpl w:val="00000005"/>
    <w:name w:val="WW8Num4"/>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5">
    <w:nsid w:val="00000006"/>
    <w:multiLevelType w:val="singleLevel"/>
    <w:tmpl w:val="00000006"/>
    <w:name w:val="WW8Num6"/>
    <w:lvl w:ilvl="0">
      <w:numFmt w:val="bullet"/>
      <w:lvlText w:val="-"/>
      <w:lvlJc w:val="left"/>
      <w:pPr>
        <w:tabs>
          <w:tab w:val="num" w:pos="0"/>
        </w:tabs>
        <w:ind w:left="720" w:hanging="360"/>
      </w:pPr>
      <w:rPr>
        <w:rFonts w:ascii="Calibri" w:hAnsi="Calibri"/>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7">
    <w:nsid w:val="00000008"/>
    <w:multiLevelType w:val="singleLevel"/>
    <w:tmpl w:val="B40A64A6"/>
    <w:lvl w:ilvl="0">
      <w:start w:val="1"/>
      <w:numFmt w:val="bullet"/>
      <w:lvlText w:val=""/>
      <w:lvlJc w:val="left"/>
      <w:pPr>
        <w:ind w:left="720" w:hanging="360"/>
      </w:pPr>
      <w:rPr>
        <w:rFonts w:ascii="Wingdings" w:hAnsi="Wingdings" w:hint="default"/>
        <w:color w:val="000000"/>
        <w:sz w:val="22"/>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Wingdings" w:hAnsi="Wingdings"/>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Wingdings" w:hAnsi="Wingdings"/>
      </w:rPr>
    </w:lvl>
  </w:abstractNum>
  <w:abstractNum w:abstractNumId="12">
    <w:nsid w:val="0000000D"/>
    <w:multiLevelType w:val="singleLevel"/>
    <w:tmpl w:val="0000000D"/>
    <w:name w:val="WW8Num15"/>
    <w:lvl w:ilvl="0">
      <w:start w:val="1"/>
      <w:numFmt w:val="bullet"/>
      <w:lvlText w:val=""/>
      <w:lvlJc w:val="left"/>
      <w:pPr>
        <w:tabs>
          <w:tab w:val="num" w:pos="0"/>
        </w:tabs>
        <w:ind w:left="765" w:hanging="360"/>
      </w:pPr>
      <w:rPr>
        <w:rFonts w:ascii="Symbol" w:hAnsi="Symbol"/>
        <w:color w:val="000000"/>
      </w:rPr>
    </w:lvl>
  </w:abstractNum>
  <w:abstractNum w:abstractNumId="13">
    <w:nsid w:val="0000000E"/>
    <w:multiLevelType w:val="singleLevel"/>
    <w:tmpl w:val="0000000E"/>
    <w:name w:val="WW8Num16"/>
    <w:lvl w:ilvl="0">
      <w:start w:val="1"/>
      <w:numFmt w:val="bullet"/>
      <w:lvlText w:val=""/>
      <w:lvlJc w:val="left"/>
      <w:pPr>
        <w:tabs>
          <w:tab w:val="num" w:pos="0"/>
        </w:tabs>
        <w:ind w:left="720" w:hanging="360"/>
      </w:pPr>
      <w:rPr>
        <w:rFonts w:ascii="Wingdings" w:hAnsi="Wingdings"/>
        <w:color w:val="000000"/>
      </w:rPr>
    </w:lvl>
  </w:abstractNum>
  <w:abstractNum w:abstractNumId="14">
    <w:nsid w:val="0000000F"/>
    <w:multiLevelType w:val="singleLevel"/>
    <w:tmpl w:val="0000000F"/>
    <w:name w:val="WW8Num17"/>
    <w:lvl w:ilvl="0">
      <w:start w:val="1"/>
      <w:numFmt w:val="bullet"/>
      <w:lvlText w:val=""/>
      <w:lvlJc w:val="left"/>
      <w:pPr>
        <w:tabs>
          <w:tab w:val="num" w:pos="0"/>
        </w:tabs>
        <w:ind w:left="1571" w:hanging="360"/>
      </w:pPr>
      <w:rPr>
        <w:rFonts w:ascii="Symbol" w:hAnsi="Symbol"/>
        <w:color w:val="auto"/>
      </w:rPr>
    </w:lvl>
  </w:abstractNum>
  <w:abstractNum w:abstractNumId="15">
    <w:nsid w:val="00000010"/>
    <w:multiLevelType w:val="singleLevel"/>
    <w:tmpl w:val="00000010"/>
    <w:name w:val="WW8Num18"/>
    <w:lvl w:ilvl="0">
      <w:start w:val="1"/>
      <w:numFmt w:val="bullet"/>
      <w:lvlText w:val=""/>
      <w:lvlJc w:val="left"/>
      <w:pPr>
        <w:tabs>
          <w:tab w:val="num" w:pos="0"/>
        </w:tabs>
        <w:ind w:left="1068" w:hanging="360"/>
      </w:pPr>
      <w:rPr>
        <w:rFonts w:ascii="Wingdings" w:hAnsi="Wingdings"/>
      </w:rPr>
    </w:lvl>
  </w:abstractNum>
  <w:abstractNum w:abstractNumId="16">
    <w:nsid w:val="00000011"/>
    <w:multiLevelType w:val="singleLevel"/>
    <w:tmpl w:val="00000011"/>
    <w:name w:val="WW8Num19"/>
    <w:lvl w:ilvl="0">
      <w:start w:val="1"/>
      <w:numFmt w:val="bullet"/>
      <w:lvlText w:val="-"/>
      <w:lvlJc w:val="left"/>
      <w:pPr>
        <w:tabs>
          <w:tab w:val="num" w:pos="-2977"/>
        </w:tabs>
        <w:ind w:left="1495" w:hanging="360"/>
      </w:pPr>
      <w:rPr>
        <w:rFonts w:ascii="Calibri" w:hAnsi="Calibri"/>
        <w:color w:val="000000"/>
        <w:sz w:val="18"/>
      </w:rPr>
    </w:lvl>
  </w:abstractNum>
  <w:abstractNum w:abstractNumId="17">
    <w:nsid w:val="00000012"/>
    <w:multiLevelType w:val="singleLevel"/>
    <w:tmpl w:val="00000012"/>
    <w:name w:val="WW8Num20"/>
    <w:lvl w:ilvl="0">
      <w:start w:val="1"/>
      <w:numFmt w:val="bullet"/>
      <w:lvlText w:val=""/>
      <w:lvlJc w:val="left"/>
      <w:pPr>
        <w:tabs>
          <w:tab w:val="num" w:pos="0"/>
        </w:tabs>
        <w:ind w:left="720" w:hanging="360"/>
      </w:pPr>
      <w:rPr>
        <w:rFonts w:ascii="Symbol" w:hAnsi="Symbol"/>
        <w:color w:val="000000"/>
      </w:rPr>
    </w:lvl>
  </w:abstractNum>
  <w:abstractNum w:abstractNumId="18">
    <w:nsid w:val="00000013"/>
    <w:multiLevelType w:val="singleLevel"/>
    <w:tmpl w:val="00000013"/>
    <w:name w:val="WW8Num21"/>
    <w:lvl w:ilvl="0">
      <w:start w:val="1"/>
      <w:numFmt w:val="lowerLetter"/>
      <w:lvlText w:val="%1)"/>
      <w:lvlJc w:val="left"/>
      <w:pPr>
        <w:tabs>
          <w:tab w:val="num" w:pos="2334"/>
        </w:tabs>
        <w:ind w:left="3054" w:hanging="360"/>
      </w:pPr>
      <w:rPr>
        <w:rFonts w:cs="Times New Roman"/>
        <w:color w:val="000000"/>
      </w:rPr>
    </w:lvl>
  </w:abstractNum>
  <w:abstractNum w:abstractNumId="19">
    <w:nsid w:val="00000014"/>
    <w:multiLevelType w:val="multilevel"/>
    <w:tmpl w:val="00000014"/>
    <w:name w:val="WW8Num22"/>
    <w:lvl w:ilvl="0">
      <w:start w:val="1"/>
      <w:numFmt w:val="bullet"/>
      <w:lvlText w:val=""/>
      <w:lvlJc w:val="left"/>
      <w:pPr>
        <w:tabs>
          <w:tab w:val="num" w:pos="0"/>
        </w:tabs>
        <w:ind w:left="4755" w:hanging="360"/>
      </w:pPr>
      <w:rPr>
        <w:rFonts w:ascii="Symbol" w:hAnsi="Symbol"/>
        <w:color w:val="000099"/>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99"/>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99"/>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0">
    <w:nsid w:val="00000015"/>
    <w:multiLevelType w:val="singleLevel"/>
    <w:tmpl w:val="00000015"/>
    <w:name w:val="WW8Num23"/>
    <w:lvl w:ilvl="0">
      <w:start w:val="1"/>
      <w:numFmt w:val="bullet"/>
      <w:lvlText w:val=""/>
      <w:lvlJc w:val="left"/>
      <w:pPr>
        <w:tabs>
          <w:tab w:val="num" w:pos="0"/>
        </w:tabs>
        <w:ind w:left="1494" w:hanging="360"/>
      </w:pPr>
      <w:rPr>
        <w:rFonts w:ascii="Symbol" w:hAnsi="Symbol"/>
        <w:color w:val="000000"/>
      </w:rPr>
    </w:lvl>
  </w:abstractNum>
  <w:abstractNum w:abstractNumId="21">
    <w:nsid w:val="00000016"/>
    <w:multiLevelType w:val="singleLevel"/>
    <w:tmpl w:val="00000016"/>
    <w:name w:val="WW8Num24"/>
    <w:lvl w:ilvl="0">
      <w:start w:val="1"/>
      <w:numFmt w:val="bullet"/>
      <w:lvlText w:val=""/>
      <w:lvlJc w:val="left"/>
      <w:pPr>
        <w:tabs>
          <w:tab w:val="num" w:pos="0"/>
        </w:tabs>
        <w:ind w:left="720" w:hanging="360"/>
      </w:pPr>
      <w:rPr>
        <w:rFonts w:ascii="Wingdings" w:hAnsi="Wingdings"/>
        <w:color w:val="000000"/>
      </w:rPr>
    </w:lvl>
  </w:abstractNum>
  <w:abstractNum w:abstractNumId="22">
    <w:nsid w:val="00000017"/>
    <w:multiLevelType w:val="singleLevel"/>
    <w:tmpl w:val="00000017"/>
    <w:name w:val="WW8Num26"/>
    <w:lvl w:ilvl="0">
      <w:start w:val="1"/>
      <w:numFmt w:val="bullet"/>
      <w:lvlText w:val=""/>
      <w:lvlJc w:val="left"/>
      <w:pPr>
        <w:tabs>
          <w:tab w:val="num" w:pos="0"/>
        </w:tabs>
        <w:ind w:left="1068" w:hanging="360"/>
      </w:pPr>
      <w:rPr>
        <w:rFonts w:ascii="Wingdings" w:hAnsi="Wingdings"/>
      </w:rPr>
    </w:lvl>
  </w:abstractNum>
  <w:abstractNum w:abstractNumId="23">
    <w:nsid w:val="00000018"/>
    <w:multiLevelType w:val="singleLevel"/>
    <w:tmpl w:val="00000018"/>
    <w:name w:val="WW8Num27"/>
    <w:lvl w:ilvl="0">
      <w:numFmt w:val="bullet"/>
      <w:lvlText w:val="-"/>
      <w:lvlJc w:val="left"/>
      <w:pPr>
        <w:tabs>
          <w:tab w:val="num" w:pos="0"/>
        </w:tabs>
        <w:ind w:left="720" w:hanging="360"/>
      </w:pPr>
      <w:rPr>
        <w:rFonts w:ascii="GothamNarrow-Light" w:hAnsi="GothamNarrow-Light"/>
      </w:rPr>
    </w:lvl>
  </w:abstractNum>
  <w:abstractNum w:abstractNumId="24">
    <w:nsid w:val="00000019"/>
    <w:multiLevelType w:val="singleLevel"/>
    <w:tmpl w:val="00000019"/>
    <w:name w:val="WW8Num29"/>
    <w:lvl w:ilvl="0">
      <w:start w:val="1"/>
      <w:numFmt w:val="bullet"/>
      <w:lvlText w:val=""/>
      <w:lvlJc w:val="left"/>
      <w:pPr>
        <w:tabs>
          <w:tab w:val="num" w:pos="0"/>
        </w:tabs>
        <w:ind w:left="1080" w:hanging="360"/>
      </w:pPr>
      <w:rPr>
        <w:rFonts w:ascii="Symbol" w:hAnsi="Symbol"/>
      </w:rPr>
    </w:lvl>
  </w:abstractNum>
  <w:abstractNum w:abstractNumId="25">
    <w:nsid w:val="0000001A"/>
    <w:multiLevelType w:val="singleLevel"/>
    <w:tmpl w:val="0000001A"/>
    <w:name w:val="WW8Num31"/>
    <w:lvl w:ilvl="0">
      <w:numFmt w:val="bullet"/>
      <w:lvlText w:val="-"/>
      <w:lvlJc w:val="left"/>
      <w:pPr>
        <w:tabs>
          <w:tab w:val="num" w:pos="0"/>
        </w:tabs>
        <w:ind w:left="720" w:hanging="360"/>
      </w:pPr>
      <w:rPr>
        <w:rFonts w:ascii="Calibri" w:hAnsi="Calibri"/>
        <w:color w:val="000000"/>
      </w:rPr>
    </w:lvl>
  </w:abstractNum>
  <w:abstractNum w:abstractNumId="26">
    <w:nsid w:val="0000001B"/>
    <w:multiLevelType w:val="singleLevel"/>
    <w:tmpl w:val="0000001B"/>
    <w:name w:val="WW8Num32"/>
    <w:lvl w:ilvl="0">
      <w:start w:val="1"/>
      <w:numFmt w:val="bullet"/>
      <w:lvlText w:val=""/>
      <w:lvlJc w:val="left"/>
      <w:pPr>
        <w:tabs>
          <w:tab w:val="num" w:pos="0"/>
        </w:tabs>
        <w:ind w:left="720" w:hanging="360"/>
      </w:pPr>
      <w:rPr>
        <w:rFonts w:ascii="Symbol" w:hAnsi="Symbol"/>
      </w:rPr>
    </w:lvl>
  </w:abstractNum>
  <w:abstractNum w:abstractNumId="27">
    <w:nsid w:val="0000001C"/>
    <w:multiLevelType w:val="singleLevel"/>
    <w:tmpl w:val="0000001C"/>
    <w:name w:val="WW8Num33"/>
    <w:lvl w:ilvl="0">
      <w:start w:val="1"/>
      <w:numFmt w:val="bullet"/>
      <w:lvlText w:val=""/>
      <w:lvlJc w:val="left"/>
      <w:pPr>
        <w:tabs>
          <w:tab w:val="num" w:pos="0"/>
        </w:tabs>
        <w:ind w:left="2880" w:hanging="360"/>
      </w:pPr>
      <w:rPr>
        <w:rFonts w:ascii="Wingdings" w:hAnsi="Wingdings"/>
        <w:color w:val="auto"/>
      </w:rPr>
    </w:lvl>
  </w:abstractNum>
  <w:abstractNum w:abstractNumId="28">
    <w:nsid w:val="0000001D"/>
    <w:multiLevelType w:val="singleLevel"/>
    <w:tmpl w:val="0000001D"/>
    <w:name w:val="WW8Num34"/>
    <w:lvl w:ilvl="0">
      <w:start w:val="4"/>
      <w:numFmt w:val="bullet"/>
      <w:lvlText w:val=""/>
      <w:lvlJc w:val="left"/>
      <w:pPr>
        <w:tabs>
          <w:tab w:val="num" w:pos="0"/>
        </w:tabs>
        <w:ind w:left="927" w:hanging="360"/>
      </w:pPr>
      <w:rPr>
        <w:rFonts w:ascii="Wingdings" w:hAnsi="Wingdings"/>
        <w:color w:val="000000"/>
        <w:sz w:val="22"/>
      </w:rPr>
    </w:lvl>
  </w:abstractNum>
  <w:abstractNum w:abstractNumId="29">
    <w:nsid w:val="0000001E"/>
    <w:multiLevelType w:val="singleLevel"/>
    <w:tmpl w:val="0000001E"/>
    <w:name w:val="WW8Num35"/>
    <w:lvl w:ilvl="0">
      <w:start w:val="1"/>
      <w:numFmt w:val="bullet"/>
      <w:lvlText w:val=""/>
      <w:lvlJc w:val="left"/>
      <w:pPr>
        <w:tabs>
          <w:tab w:val="num" w:pos="0"/>
        </w:tabs>
        <w:ind w:left="1571" w:hanging="360"/>
      </w:pPr>
      <w:rPr>
        <w:rFonts w:ascii="Symbol" w:hAnsi="Symbol"/>
        <w:color w:val="auto"/>
      </w:rPr>
    </w:lvl>
  </w:abstractNum>
  <w:abstractNum w:abstractNumId="30">
    <w:nsid w:val="0000001F"/>
    <w:multiLevelType w:val="singleLevel"/>
    <w:tmpl w:val="0000001F"/>
    <w:name w:val="WW8Num36"/>
    <w:lvl w:ilvl="0">
      <w:start w:val="1"/>
      <w:numFmt w:val="bullet"/>
      <w:lvlText w:val=""/>
      <w:lvlJc w:val="left"/>
      <w:pPr>
        <w:tabs>
          <w:tab w:val="num" w:pos="0"/>
        </w:tabs>
        <w:ind w:left="720" w:hanging="360"/>
      </w:pPr>
      <w:rPr>
        <w:rFonts w:ascii="Symbol" w:hAnsi="Symbol"/>
      </w:rPr>
    </w:lvl>
  </w:abstractNum>
  <w:abstractNum w:abstractNumId="31">
    <w:nsid w:val="00000020"/>
    <w:multiLevelType w:val="singleLevel"/>
    <w:tmpl w:val="00000020"/>
    <w:name w:val="WW8Num37"/>
    <w:lvl w:ilvl="0">
      <w:start w:val="1"/>
      <w:numFmt w:val="bullet"/>
      <w:lvlText w:val=""/>
      <w:lvlJc w:val="left"/>
      <w:pPr>
        <w:tabs>
          <w:tab w:val="num" w:pos="0"/>
        </w:tabs>
        <w:ind w:left="360" w:hanging="360"/>
      </w:pPr>
      <w:rPr>
        <w:rFonts w:ascii="Symbol" w:hAnsi="Symbol"/>
        <w:color w:val="000000"/>
      </w:rPr>
    </w:lvl>
  </w:abstractNum>
  <w:abstractNum w:abstractNumId="32">
    <w:nsid w:val="00000021"/>
    <w:multiLevelType w:val="singleLevel"/>
    <w:tmpl w:val="00000021"/>
    <w:name w:val="WW8Num38"/>
    <w:lvl w:ilvl="0">
      <w:start w:val="7"/>
      <w:numFmt w:val="bullet"/>
      <w:lvlText w:val="-"/>
      <w:lvlJc w:val="left"/>
      <w:pPr>
        <w:tabs>
          <w:tab w:val="num" w:pos="0"/>
        </w:tabs>
        <w:ind w:left="720" w:hanging="360"/>
      </w:pPr>
      <w:rPr>
        <w:rFonts w:ascii="Times New Roman" w:hAnsi="Times New Roman"/>
      </w:rPr>
    </w:lvl>
  </w:abstractNum>
  <w:abstractNum w:abstractNumId="33">
    <w:nsid w:val="00000022"/>
    <w:multiLevelType w:val="singleLevel"/>
    <w:tmpl w:val="00000022"/>
    <w:name w:val="WW8Num39"/>
    <w:lvl w:ilvl="0">
      <w:start w:val="1"/>
      <w:numFmt w:val="bullet"/>
      <w:lvlText w:val=""/>
      <w:lvlJc w:val="left"/>
      <w:pPr>
        <w:tabs>
          <w:tab w:val="num" w:pos="0"/>
        </w:tabs>
        <w:ind w:left="770" w:hanging="360"/>
      </w:pPr>
      <w:rPr>
        <w:rFonts w:ascii="Symbol" w:hAnsi="Symbol"/>
        <w:color w:val="000000"/>
      </w:rPr>
    </w:lvl>
  </w:abstractNum>
  <w:abstractNum w:abstractNumId="34">
    <w:nsid w:val="00000023"/>
    <w:multiLevelType w:val="singleLevel"/>
    <w:tmpl w:val="00000023"/>
    <w:name w:val="WW8Num40"/>
    <w:lvl w:ilvl="0">
      <w:start w:val="1"/>
      <w:numFmt w:val="bullet"/>
      <w:lvlText w:val=""/>
      <w:lvlJc w:val="left"/>
      <w:pPr>
        <w:tabs>
          <w:tab w:val="num" w:pos="5464"/>
        </w:tabs>
        <w:ind w:left="5464" w:hanging="360"/>
      </w:pPr>
      <w:rPr>
        <w:rFonts w:ascii="Wingdings" w:hAnsi="Wingdings"/>
        <w:color w:val="000000"/>
        <w:sz w:val="22"/>
      </w:rPr>
    </w:lvl>
  </w:abstractNum>
  <w:abstractNum w:abstractNumId="35">
    <w:nsid w:val="00000024"/>
    <w:multiLevelType w:val="singleLevel"/>
    <w:tmpl w:val="00000024"/>
    <w:name w:val="WW8Num41"/>
    <w:lvl w:ilvl="0">
      <w:start w:val="1"/>
      <w:numFmt w:val="bullet"/>
      <w:lvlText w:val=""/>
      <w:lvlJc w:val="left"/>
      <w:pPr>
        <w:tabs>
          <w:tab w:val="num" w:pos="0"/>
        </w:tabs>
        <w:ind w:left="720" w:hanging="360"/>
      </w:pPr>
      <w:rPr>
        <w:rFonts w:ascii="Symbol" w:hAnsi="Symbol"/>
        <w:color w:val="000000"/>
      </w:rPr>
    </w:lvl>
  </w:abstractNum>
  <w:abstractNum w:abstractNumId="36">
    <w:nsid w:val="00000025"/>
    <w:multiLevelType w:val="multilevel"/>
    <w:tmpl w:val="00000025"/>
    <w:name w:val="WW8Num43"/>
    <w:lvl w:ilvl="0">
      <w:start w:val="1"/>
      <w:numFmt w:val="bullet"/>
      <w:lvlText w:val=""/>
      <w:lvlJc w:val="left"/>
      <w:pPr>
        <w:tabs>
          <w:tab w:val="num" w:pos="0"/>
        </w:tabs>
        <w:ind w:left="720" w:hanging="360"/>
      </w:pPr>
      <w:rPr>
        <w:rFonts w:ascii="Symbol" w:hAnsi="Symbol"/>
      </w:rPr>
    </w:lvl>
    <w:lvl w:ilvl="1">
      <w:numFmt w:val="bullet"/>
      <w:lvlText w:val="-"/>
      <w:lvlJc w:val="left"/>
      <w:pPr>
        <w:tabs>
          <w:tab w:val="num" w:pos="0"/>
        </w:tabs>
        <w:ind w:left="1440" w:hanging="360"/>
      </w:pPr>
      <w:rPr>
        <w:rFonts w:ascii="Calibri" w:hAnsi="Calibri"/>
        <w:color w:val="000000"/>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7">
    <w:nsid w:val="00000026"/>
    <w:multiLevelType w:val="multilevel"/>
    <w:tmpl w:val="00000026"/>
    <w:name w:val="WW8Num44"/>
    <w:lvl w:ilvl="0">
      <w:numFmt w:val="bullet"/>
      <w:lvlText w:val="-"/>
      <w:lvlJc w:val="left"/>
      <w:pPr>
        <w:tabs>
          <w:tab w:val="num" w:pos="0"/>
        </w:tabs>
        <w:ind w:left="720" w:hanging="360"/>
      </w:pPr>
      <w:rPr>
        <w:rFonts w:ascii="Calibri" w:hAnsi="Calibri"/>
        <w:color w:val="000000"/>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8">
    <w:nsid w:val="00000027"/>
    <w:multiLevelType w:val="singleLevel"/>
    <w:tmpl w:val="00000027"/>
    <w:name w:val="WW8Num45"/>
    <w:lvl w:ilvl="0">
      <w:start w:val="1"/>
      <w:numFmt w:val="bullet"/>
      <w:lvlText w:val=""/>
      <w:lvlJc w:val="left"/>
      <w:pPr>
        <w:tabs>
          <w:tab w:val="num" w:pos="0"/>
        </w:tabs>
        <w:ind w:left="1440" w:hanging="360"/>
      </w:pPr>
      <w:rPr>
        <w:rFonts w:ascii="Wingdings" w:hAnsi="Wingdings"/>
        <w:color w:val="000000"/>
      </w:rPr>
    </w:lvl>
  </w:abstractNum>
  <w:abstractNum w:abstractNumId="39">
    <w:nsid w:val="00000028"/>
    <w:multiLevelType w:val="singleLevel"/>
    <w:tmpl w:val="00000028"/>
    <w:name w:val="WW8Num46"/>
    <w:lvl w:ilvl="0">
      <w:start w:val="1"/>
      <w:numFmt w:val="bullet"/>
      <w:lvlText w:val=""/>
      <w:lvlJc w:val="left"/>
      <w:pPr>
        <w:tabs>
          <w:tab w:val="num" w:pos="0"/>
        </w:tabs>
        <w:ind w:left="720" w:hanging="360"/>
      </w:pPr>
      <w:rPr>
        <w:rFonts w:ascii="Symbol" w:hAnsi="Symbol"/>
      </w:rPr>
    </w:lvl>
  </w:abstractNum>
  <w:abstractNum w:abstractNumId="40">
    <w:nsid w:val="00000029"/>
    <w:multiLevelType w:val="singleLevel"/>
    <w:tmpl w:val="00000029"/>
    <w:name w:val="WW8Num47"/>
    <w:lvl w:ilvl="0">
      <w:numFmt w:val="bullet"/>
      <w:lvlText w:val="-"/>
      <w:lvlJc w:val="left"/>
      <w:pPr>
        <w:tabs>
          <w:tab w:val="num" w:pos="0"/>
        </w:tabs>
        <w:ind w:left="720" w:hanging="360"/>
      </w:pPr>
      <w:rPr>
        <w:rFonts w:ascii="Calibri" w:hAnsi="Calibri"/>
      </w:rPr>
    </w:lvl>
  </w:abstractNum>
  <w:abstractNum w:abstractNumId="41">
    <w:nsid w:val="0000002A"/>
    <w:multiLevelType w:val="singleLevel"/>
    <w:tmpl w:val="0000002A"/>
    <w:name w:val="WW8Num51"/>
    <w:lvl w:ilvl="0">
      <w:start w:val="1"/>
      <w:numFmt w:val="bullet"/>
      <w:lvlText w:val=""/>
      <w:lvlJc w:val="left"/>
      <w:pPr>
        <w:tabs>
          <w:tab w:val="num" w:pos="0"/>
        </w:tabs>
        <w:ind w:left="720" w:hanging="360"/>
      </w:pPr>
      <w:rPr>
        <w:rFonts w:ascii="Symbol" w:hAnsi="Symbol"/>
      </w:rPr>
    </w:lvl>
  </w:abstractNum>
  <w:abstractNum w:abstractNumId="42">
    <w:nsid w:val="0000002B"/>
    <w:multiLevelType w:val="singleLevel"/>
    <w:tmpl w:val="0000002B"/>
    <w:name w:val="WW8Num53"/>
    <w:lvl w:ilvl="0">
      <w:start w:val="1"/>
      <w:numFmt w:val="upperRoman"/>
      <w:lvlText w:val="%1."/>
      <w:lvlJc w:val="right"/>
      <w:pPr>
        <w:tabs>
          <w:tab w:val="num" w:pos="0"/>
        </w:tabs>
        <w:ind w:left="720" w:hanging="360"/>
      </w:pPr>
      <w:rPr>
        <w:rFonts w:cs="Times New Roman"/>
      </w:rPr>
    </w:lvl>
  </w:abstractNum>
  <w:abstractNum w:abstractNumId="43">
    <w:nsid w:val="0000002C"/>
    <w:multiLevelType w:val="multilevel"/>
    <w:tmpl w:val="E1DA22C2"/>
    <w:name w:val="WW8Num54"/>
    <w:lvl w:ilvl="0">
      <w:start w:val="1"/>
      <w:numFmt w:val="decimal"/>
      <w:lvlText w:val="%1."/>
      <w:lvlJc w:val="left"/>
      <w:pPr>
        <w:tabs>
          <w:tab w:val="num" w:pos="0"/>
        </w:tabs>
        <w:ind w:left="720" w:hanging="360"/>
      </w:pPr>
      <w:rPr>
        <w:rFonts w:cs="Times New Roman"/>
      </w:rPr>
    </w:lvl>
    <w:lvl w:ilvl="1">
      <w:start w:val="10"/>
      <w:numFmt w:val="decimal"/>
      <w:isLgl/>
      <w:lvlText w:val="%1.%2"/>
      <w:lvlJc w:val="left"/>
      <w:pPr>
        <w:ind w:left="1288"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lowerLetter"/>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44">
    <w:nsid w:val="0000002D"/>
    <w:multiLevelType w:val="singleLevel"/>
    <w:tmpl w:val="040C000B"/>
    <w:lvl w:ilvl="0">
      <w:start w:val="1"/>
      <w:numFmt w:val="bullet"/>
      <w:lvlText w:val=""/>
      <w:lvlJc w:val="left"/>
      <w:pPr>
        <w:ind w:left="1571" w:hanging="360"/>
      </w:pPr>
      <w:rPr>
        <w:rFonts w:ascii="Wingdings" w:hAnsi="Wingdings" w:hint="default"/>
        <w:color w:val="000000"/>
      </w:rPr>
    </w:lvl>
  </w:abstractNum>
  <w:abstractNum w:abstractNumId="45">
    <w:nsid w:val="0000002E"/>
    <w:multiLevelType w:val="multilevel"/>
    <w:tmpl w:val="0000002E"/>
    <w:name w:val="WW8Num56"/>
    <w:lvl w:ilvl="0">
      <w:numFmt w:val="bullet"/>
      <w:lvlText w:val="-"/>
      <w:lvlJc w:val="left"/>
      <w:pPr>
        <w:tabs>
          <w:tab w:val="num" w:pos="0"/>
        </w:tabs>
        <w:ind w:left="720" w:hanging="360"/>
      </w:pPr>
      <w:rPr>
        <w:rFonts w:ascii="Calibri" w:hAnsi="Calibri"/>
      </w:rPr>
    </w:lvl>
    <w:lvl w:ilvl="1">
      <w:start w:val="1"/>
      <w:numFmt w:val="bullet"/>
      <w:lvlText w:val=""/>
      <w:lvlJc w:val="left"/>
      <w:pPr>
        <w:tabs>
          <w:tab w:val="num" w:pos="-655"/>
        </w:tabs>
        <w:ind w:left="785" w:hanging="360"/>
      </w:pPr>
      <w:rPr>
        <w:rFonts w:ascii="Symbol" w:hAnsi="Symbol"/>
        <w:color w:val="auto"/>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6">
    <w:nsid w:val="0000002F"/>
    <w:multiLevelType w:val="singleLevel"/>
    <w:tmpl w:val="0000002F"/>
    <w:name w:val="WW8Num57"/>
    <w:lvl w:ilvl="0">
      <w:start w:val="1"/>
      <w:numFmt w:val="bullet"/>
      <w:lvlText w:val=""/>
      <w:lvlJc w:val="left"/>
      <w:pPr>
        <w:tabs>
          <w:tab w:val="num" w:pos="0"/>
        </w:tabs>
        <w:ind w:left="720" w:hanging="360"/>
      </w:pPr>
      <w:rPr>
        <w:rFonts w:ascii="Symbol" w:hAnsi="Symbol"/>
      </w:rPr>
    </w:lvl>
  </w:abstractNum>
  <w:abstractNum w:abstractNumId="47">
    <w:nsid w:val="00000030"/>
    <w:multiLevelType w:val="singleLevel"/>
    <w:tmpl w:val="00000030"/>
    <w:name w:val="WW8Num58"/>
    <w:lvl w:ilvl="0">
      <w:start w:val="1"/>
      <w:numFmt w:val="bullet"/>
      <w:lvlText w:val=""/>
      <w:lvlJc w:val="left"/>
      <w:pPr>
        <w:tabs>
          <w:tab w:val="num" w:pos="0"/>
        </w:tabs>
        <w:ind w:left="720" w:hanging="360"/>
      </w:pPr>
      <w:rPr>
        <w:rFonts w:ascii="Symbol" w:hAnsi="Symbol"/>
        <w:color w:val="000000"/>
      </w:rPr>
    </w:lvl>
  </w:abstractNum>
  <w:abstractNum w:abstractNumId="48">
    <w:nsid w:val="00000031"/>
    <w:multiLevelType w:val="singleLevel"/>
    <w:tmpl w:val="00000031"/>
    <w:name w:val="WW8Num59"/>
    <w:lvl w:ilvl="0">
      <w:start w:val="1"/>
      <w:numFmt w:val="bullet"/>
      <w:lvlText w:val=""/>
      <w:lvlJc w:val="left"/>
      <w:pPr>
        <w:tabs>
          <w:tab w:val="num" w:pos="720"/>
        </w:tabs>
        <w:ind w:left="720" w:hanging="360"/>
      </w:pPr>
      <w:rPr>
        <w:rFonts w:ascii="Wingdings" w:hAnsi="Wingdings"/>
        <w:color w:val="000000"/>
      </w:rPr>
    </w:lvl>
  </w:abstractNum>
  <w:abstractNum w:abstractNumId="49">
    <w:nsid w:val="00000032"/>
    <w:multiLevelType w:val="multilevel"/>
    <w:tmpl w:val="00000032"/>
    <w:name w:val="WW8Num60"/>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Wingdings" w:hAnsi="Wingdings"/>
        <w:color w:val="000000"/>
        <w:sz w:val="22"/>
      </w:rPr>
    </w:lvl>
    <w:lvl w:ilvl="2">
      <w:start w:val="1"/>
      <w:numFmt w:val="bullet"/>
      <w:lvlText w:val=""/>
      <w:lvlJc w:val="left"/>
      <w:pPr>
        <w:tabs>
          <w:tab w:val="num" w:pos="1980"/>
        </w:tabs>
        <w:ind w:left="1980" w:hanging="360"/>
      </w:pPr>
      <w:rPr>
        <w:rFonts w:ascii="Wingdings" w:hAnsi="Wingdings"/>
        <w:color w:val="000000"/>
        <w:sz w:val="22"/>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0">
    <w:nsid w:val="00000033"/>
    <w:multiLevelType w:val="singleLevel"/>
    <w:tmpl w:val="00000033"/>
    <w:lvl w:ilvl="0">
      <w:start w:val="1"/>
      <w:numFmt w:val="bullet"/>
      <w:lvlText w:val="►"/>
      <w:lvlJc w:val="left"/>
      <w:pPr>
        <w:ind w:left="360" w:hanging="360"/>
      </w:pPr>
      <w:rPr>
        <w:rFonts w:ascii="Arial" w:hAnsi="Arial"/>
        <w:color w:val="002060"/>
        <w:sz w:val="28"/>
      </w:rPr>
    </w:lvl>
  </w:abstractNum>
  <w:abstractNum w:abstractNumId="51">
    <w:nsid w:val="00000034"/>
    <w:multiLevelType w:val="singleLevel"/>
    <w:tmpl w:val="00000034"/>
    <w:name w:val="WW8Num62"/>
    <w:lvl w:ilvl="0">
      <w:start w:val="1"/>
      <w:numFmt w:val="bullet"/>
      <w:lvlText w:val=""/>
      <w:lvlJc w:val="left"/>
      <w:pPr>
        <w:tabs>
          <w:tab w:val="num" w:pos="0"/>
        </w:tabs>
        <w:ind w:left="720" w:hanging="360"/>
      </w:pPr>
      <w:rPr>
        <w:rFonts w:ascii="Symbol" w:hAnsi="Symbol"/>
      </w:rPr>
    </w:lvl>
  </w:abstractNum>
  <w:abstractNum w:abstractNumId="52">
    <w:nsid w:val="00000035"/>
    <w:multiLevelType w:val="singleLevel"/>
    <w:tmpl w:val="00000035"/>
    <w:name w:val="WW8Num63"/>
    <w:lvl w:ilvl="0">
      <w:start w:val="1"/>
      <w:numFmt w:val="bullet"/>
      <w:lvlText w:val=""/>
      <w:lvlJc w:val="left"/>
      <w:pPr>
        <w:tabs>
          <w:tab w:val="num" w:pos="0"/>
        </w:tabs>
        <w:ind w:left="720" w:hanging="360"/>
      </w:pPr>
      <w:rPr>
        <w:rFonts w:ascii="Symbol" w:hAnsi="Symbol"/>
      </w:rPr>
    </w:lvl>
  </w:abstractNum>
  <w:abstractNum w:abstractNumId="53">
    <w:nsid w:val="00000036"/>
    <w:multiLevelType w:val="singleLevel"/>
    <w:tmpl w:val="00000036"/>
    <w:name w:val="WW8Num64"/>
    <w:lvl w:ilvl="0">
      <w:start w:val="1"/>
      <w:numFmt w:val="bullet"/>
      <w:lvlText w:val="•"/>
      <w:lvlJc w:val="left"/>
      <w:pPr>
        <w:tabs>
          <w:tab w:val="num" w:pos="720"/>
        </w:tabs>
        <w:ind w:left="720" w:hanging="360"/>
      </w:pPr>
      <w:rPr>
        <w:rFonts w:ascii="Arial" w:hAnsi="Arial"/>
        <w:color w:val="000000"/>
        <w:sz w:val="20"/>
      </w:rPr>
    </w:lvl>
  </w:abstractNum>
  <w:abstractNum w:abstractNumId="54">
    <w:nsid w:val="00000037"/>
    <w:multiLevelType w:val="singleLevel"/>
    <w:tmpl w:val="00000037"/>
    <w:name w:val="WW8Num65"/>
    <w:lvl w:ilvl="0">
      <w:start w:val="1"/>
      <w:numFmt w:val="bullet"/>
      <w:lvlText w:val=""/>
      <w:lvlJc w:val="left"/>
      <w:pPr>
        <w:tabs>
          <w:tab w:val="num" w:pos="0"/>
        </w:tabs>
        <w:ind w:left="720" w:hanging="360"/>
      </w:pPr>
      <w:rPr>
        <w:rFonts w:ascii="Symbol" w:hAnsi="Symbol"/>
        <w:color w:val="000000"/>
      </w:rPr>
    </w:lvl>
  </w:abstractNum>
  <w:abstractNum w:abstractNumId="55">
    <w:nsid w:val="00000038"/>
    <w:multiLevelType w:val="singleLevel"/>
    <w:tmpl w:val="00000038"/>
    <w:name w:val="WW8Num66"/>
    <w:lvl w:ilvl="0">
      <w:numFmt w:val="bullet"/>
      <w:lvlText w:val=""/>
      <w:lvlJc w:val="left"/>
      <w:pPr>
        <w:tabs>
          <w:tab w:val="num" w:pos="141"/>
        </w:tabs>
        <w:ind w:left="7448" w:hanging="360"/>
      </w:pPr>
      <w:rPr>
        <w:rFonts w:ascii="Wingdings" w:hAnsi="Wingdings"/>
        <w:color w:val="000000"/>
      </w:rPr>
    </w:lvl>
  </w:abstractNum>
  <w:abstractNum w:abstractNumId="56">
    <w:nsid w:val="00000039"/>
    <w:multiLevelType w:val="multilevel"/>
    <w:tmpl w:val="00000039"/>
    <w:name w:val="WW8Num68"/>
    <w:lvl w:ilvl="0">
      <w:start w:val="1"/>
      <w:numFmt w:val="bullet"/>
      <w:lvlText w:val=""/>
      <w:lvlJc w:val="left"/>
      <w:pPr>
        <w:tabs>
          <w:tab w:val="num" w:pos="0"/>
        </w:tabs>
        <w:ind w:left="1713" w:hanging="360"/>
      </w:pPr>
      <w:rPr>
        <w:rFonts w:ascii="Symbol" w:hAnsi="Symbol"/>
        <w:color w:val="auto"/>
      </w:rPr>
    </w:lvl>
    <w:lvl w:ilvl="1">
      <w:start w:val="1"/>
      <w:numFmt w:val="bullet"/>
      <w:lvlText w:val=""/>
      <w:lvlJc w:val="left"/>
      <w:pPr>
        <w:tabs>
          <w:tab w:val="num" w:pos="0"/>
        </w:tabs>
        <w:ind w:left="2433" w:hanging="360"/>
      </w:pPr>
      <w:rPr>
        <w:rFonts w:ascii="Symbol" w:hAnsi="Symbol"/>
        <w:color w:val="auto"/>
      </w:rPr>
    </w:lvl>
    <w:lvl w:ilvl="2">
      <w:start w:val="1"/>
      <w:numFmt w:val="bullet"/>
      <w:lvlText w:val=""/>
      <w:lvlJc w:val="left"/>
      <w:pPr>
        <w:tabs>
          <w:tab w:val="num" w:pos="0"/>
        </w:tabs>
        <w:ind w:left="3153" w:hanging="360"/>
      </w:pPr>
      <w:rPr>
        <w:rFonts w:ascii="Wingdings" w:hAnsi="Wingdings"/>
      </w:rPr>
    </w:lvl>
    <w:lvl w:ilvl="3">
      <w:start w:val="1"/>
      <w:numFmt w:val="bullet"/>
      <w:lvlText w:val=""/>
      <w:lvlJc w:val="left"/>
      <w:pPr>
        <w:tabs>
          <w:tab w:val="num" w:pos="0"/>
        </w:tabs>
        <w:ind w:left="3873" w:hanging="360"/>
      </w:pPr>
      <w:rPr>
        <w:rFonts w:ascii="Symbol" w:hAnsi="Symbol"/>
      </w:rPr>
    </w:lvl>
    <w:lvl w:ilvl="4">
      <w:start w:val="1"/>
      <w:numFmt w:val="bullet"/>
      <w:lvlText w:val="o"/>
      <w:lvlJc w:val="left"/>
      <w:pPr>
        <w:tabs>
          <w:tab w:val="num" w:pos="0"/>
        </w:tabs>
        <w:ind w:left="4593" w:hanging="360"/>
      </w:pPr>
      <w:rPr>
        <w:rFonts w:ascii="Courier New" w:hAnsi="Courier New"/>
      </w:rPr>
    </w:lvl>
    <w:lvl w:ilvl="5">
      <w:start w:val="1"/>
      <w:numFmt w:val="bullet"/>
      <w:lvlText w:val=""/>
      <w:lvlJc w:val="left"/>
      <w:pPr>
        <w:tabs>
          <w:tab w:val="num" w:pos="0"/>
        </w:tabs>
        <w:ind w:left="5313" w:hanging="360"/>
      </w:pPr>
      <w:rPr>
        <w:rFonts w:ascii="Wingdings" w:hAnsi="Wingdings"/>
      </w:rPr>
    </w:lvl>
    <w:lvl w:ilvl="6">
      <w:start w:val="1"/>
      <w:numFmt w:val="bullet"/>
      <w:lvlText w:val=""/>
      <w:lvlJc w:val="left"/>
      <w:pPr>
        <w:tabs>
          <w:tab w:val="num" w:pos="0"/>
        </w:tabs>
        <w:ind w:left="6033" w:hanging="360"/>
      </w:pPr>
      <w:rPr>
        <w:rFonts w:ascii="Symbol" w:hAnsi="Symbol"/>
      </w:rPr>
    </w:lvl>
    <w:lvl w:ilvl="7">
      <w:start w:val="1"/>
      <w:numFmt w:val="bullet"/>
      <w:lvlText w:val="o"/>
      <w:lvlJc w:val="left"/>
      <w:pPr>
        <w:tabs>
          <w:tab w:val="num" w:pos="0"/>
        </w:tabs>
        <w:ind w:left="6753" w:hanging="360"/>
      </w:pPr>
      <w:rPr>
        <w:rFonts w:ascii="Courier New" w:hAnsi="Courier New"/>
      </w:rPr>
    </w:lvl>
    <w:lvl w:ilvl="8">
      <w:start w:val="1"/>
      <w:numFmt w:val="bullet"/>
      <w:lvlText w:val=""/>
      <w:lvlJc w:val="left"/>
      <w:pPr>
        <w:tabs>
          <w:tab w:val="num" w:pos="0"/>
        </w:tabs>
        <w:ind w:left="7473" w:hanging="360"/>
      </w:pPr>
      <w:rPr>
        <w:rFonts w:ascii="Wingdings" w:hAnsi="Wingdings"/>
      </w:rPr>
    </w:lvl>
  </w:abstractNum>
  <w:abstractNum w:abstractNumId="57">
    <w:nsid w:val="0000003A"/>
    <w:multiLevelType w:val="singleLevel"/>
    <w:tmpl w:val="0000003A"/>
    <w:name w:val="WW8Num69"/>
    <w:lvl w:ilvl="0">
      <w:start w:val="1"/>
      <w:numFmt w:val="bullet"/>
      <w:lvlText w:val=""/>
      <w:lvlJc w:val="left"/>
      <w:pPr>
        <w:tabs>
          <w:tab w:val="num" w:pos="0"/>
        </w:tabs>
        <w:ind w:left="1068" w:hanging="360"/>
      </w:pPr>
      <w:rPr>
        <w:rFonts w:ascii="Wingdings" w:hAnsi="Wingdings"/>
      </w:rPr>
    </w:lvl>
  </w:abstractNum>
  <w:abstractNum w:abstractNumId="58">
    <w:nsid w:val="0000003B"/>
    <w:multiLevelType w:val="multilevel"/>
    <w:tmpl w:val="0000003B"/>
    <w:name w:val="WW8Num70"/>
    <w:lvl w:ilvl="0">
      <w:start w:val="1"/>
      <w:numFmt w:val="bullet"/>
      <w:lvlText w:val=""/>
      <w:lvlJc w:val="left"/>
      <w:pPr>
        <w:tabs>
          <w:tab w:val="num" w:pos="0"/>
        </w:tabs>
        <w:ind w:left="3600" w:hanging="360"/>
      </w:pPr>
      <w:rPr>
        <w:rFonts w:ascii="Wingdings" w:hAnsi="Wingdings"/>
        <w:color w:val="000000"/>
      </w:rPr>
    </w:lvl>
    <w:lvl w:ilvl="1">
      <w:start w:val="1"/>
      <w:numFmt w:val="bullet"/>
      <w:lvlText w:val="o"/>
      <w:lvlJc w:val="left"/>
      <w:pPr>
        <w:tabs>
          <w:tab w:val="num" w:pos="0"/>
        </w:tabs>
        <w:ind w:left="4320" w:hanging="360"/>
      </w:pPr>
      <w:rPr>
        <w:rFonts w:ascii="Courier New" w:hAnsi="Courier New"/>
      </w:rPr>
    </w:lvl>
    <w:lvl w:ilvl="2">
      <w:start w:val="1"/>
      <w:numFmt w:val="bullet"/>
      <w:lvlText w:val=""/>
      <w:lvlJc w:val="left"/>
      <w:pPr>
        <w:tabs>
          <w:tab w:val="num" w:pos="0"/>
        </w:tabs>
        <w:ind w:left="5040" w:hanging="360"/>
      </w:pPr>
      <w:rPr>
        <w:rFonts w:ascii="Wingdings" w:hAnsi="Wingdings"/>
        <w:color w:val="000000"/>
      </w:rPr>
    </w:lvl>
    <w:lvl w:ilvl="3">
      <w:start w:val="1"/>
      <w:numFmt w:val="bullet"/>
      <w:lvlText w:val=""/>
      <w:lvlJc w:val="left"/>
      <w:pPr>
        <w:tabs>
          <w:tab w:val="num" w:pos="0"/>
        </w:tabs>
        <w:ind w:left="5760" w:hanging="360"/>
      </w:pPr>
      <w:rPr>
        <w:rFonts w:ascii="Wingdings" w:hAnsi="Wingdings"/>
        <w:color w:val="000000"/>
      </w:rPr>
    </w:lvl>
    <w:lvl w:ilvl="4">
      <w:start w:val="1"/>
      <w:numFmt w:val="bullet"/>
      <w:lvlText w:val="o"/>
      <w:lvlJc w:val="left"/>
      <w:pPr>
        <w:tabs>
          <w:tab w:val="num" w:pos="0"/>
        </w:tabs>
        <w:ind w:left="6480" w:hanging="360"/>
      </w:pPr>
      <w:rPr>
        <w:rFonts w:ascii="Courier New" w:hAnsi="Courier New"/>
      </w:rPr>
    </w:lvl>
    <w:lvl w:ilvl="5">
      <w:start w:val="1"/>
      <w:numFmt w:val="bullet"/>
      <w:lvlText w:val=""/>
      <w:lvlJc w:val="left"/>
      <w:pPr>
        <w:tabs>
          <w:tab w:val="num" w:pos="0"/>
        </w:tabs>
        <w:ind w:left="7200" w:hanging="360"/>
      </w:pPr>
      <w:rPr>
        <w:rFonts w:ascii="Wingdings" w:hAnsi="Wingdings"/>
        <w:color w:val="000000"/>
      </w:rPr>
    </w:lvl>
    <w:lvl w:ilvl="6">
      <w:start w:val="1"/>
      <w:numFmt w:val="bullet"/>
      <w:lvlText w:val=""/>
      <w:lvlJc w:val="left"/>
      <w:pPr>
        <w:tabs>
          <w:tab w:val="num" w:pos="0"/>
        </w:tabs>
        <w:ind w:left="7920" w:hanging="360"/>
      </w:pPr>
      <w:rPr>
        <w:rFonts w:ascii="Symbol" w:hAnsi="Symbol"/>
      </w:rPr>
    </w:lvl>
    <w:lvl w:ilvl="7">
      <w:start w:val="1"/>
      <w:numFmt w:val="bullet"/>
      <w:lvlText w:val="o"/>
      <w:lvlJc w:val="left"/>
      <w:pPr>
        <w:tabs>
          <w:tab w:val="num" w:pos="0"/>
        </w:tabs>
        <w:ind w:left="8640" w:hanging="360"/>
      </w:pPr>
      <w:rPr>
        <w:rFonts w:ascii="Courier New" w:hAnsi="Courier New"/>
      </w:rPr>
    </w:lvl>
    <w:lvl w:ilvl="8">
      <w:start w:val="1"/>
      <w:numFmt w:val="bullet"/>
      <w:lvlText w:val=""/>
      <w:lvlJc w:val="left"/>
      <w:pPr>
        <w:tabs>
          <w:tab w:val="num" w:pos="0"/>
        </w:tabs>
        <w:ind w:left="9360" w:hanging="360"/>
      </w:pPr>
      <w:rPr>
        <w:rFonts w:ascii="Wingdings" w:hAnsi="Wingdings"/>
        <w:color w:val="000000"/>
      </w:rPr>
    </w:lvl>
  </w:abstractNum>
  <w:abstractNum w:abstractNumId="59">
    <w:nsid w:val="0000003C"/>
    <w:multiLevelType w:val="singleLevel"/>
    <w:tmpl w:val="0000003C"/>
    <w:name w:val="WW8Num72"/>
    <w:lvl w:ilvl="0">
      <w:start w:val="1"/>
      <w:numFmt w:val="bullet"/>
      <w:lvlText w:val=""/>
      <w:lvlJc w:val="left"/>
      <w:pPr>
        <w:tabs>
          <w:tab w:val="num" w:pos="1068"/>
        </w:tabs>
        <w:ind w:left="1068" w:hanging="360"/>
      </w:pPr>
      <w:rPr>
        <w:rFonts w:ascii="Wingdings" w:hAnsi="Wingdings"/>
      </w:rPr>
    </w:lvl>
  </w:abstractNum>
  <w:abstractNum w:abstractNumId="60">
    <w:nsid w:val="0000003D"/>
    <w:multiLevelType w:val="multilevel"/>
    <w:tmpl w:val="0000003D"/>
    <w:name w:val="WW8Num73"/>
    <w:lvl w:ilvl="0">
      <w:start w:val="1"/>
      <w:numFmt w:val="bullet"/>
      <w:lvlText w:val=""/>
      <w:lvlJc w:val="left"/>
      <w:pPr>
        <w:tabs>
          <w:tab w:val="num" w:pos="0"/>
        </w:tabs>
        <w:ind w:left="720" w:hanging="360"/>
      </w:pPr>
      <w:rPr>
        <w:rFonts w:ascii="Wingdings" w:hAnsi="Wingdings"/>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color w:val="000000"/>
      </w:rPr>
    </w:lvl>
    <w:lvl w:ilvl="3">
      <w:start w:val="1"/>
      <w:numFmt w:val="bullet"/>
      <w:lvlText w:val=""/>
      <w:lvlJc w:val="left"/>
      <w:pPr>
        <w:tabs>
          <w:tab w:val="num" w:pos="0"/>
        </w:tabs>
        <w:ind w:left="2880" w:hanging="360"/>
      </w:pPr>
      <w:rPr>
        <w:rFonts w:ascii="Symbol" w:hAnsi="Symbol"/>
      </w:rPr>
    </w:lvl>
    <w:lvl w:ilvl="4">
      <w:start w:val="1"/>
      <w:numFmt w:val="bullet"/>
      <w:lvlText w:val=""/>
      <w:lvlJc w:val="left"/>
      <w:pPr>
        <w:tabs>
          <w:tab w:val="num" w:pos="0"/>
        </w:tabs>
        <w:ind w:left="3600" w:hanging="360"/>
      </w:pPr>
      <w:rPr>
        <w:rFonts w:ascii="Wingdings" w:hAnsi="Wingdings"/>
        <w:color w:val="000000"/>
      </w:rPr>
    </w:lvl>
    <w:lvl w:ilvl="5">
      <w:start w:val="1"/>
      <w:numFmt w:val="bullet"/>
      <w:lvlText w:val=""/>
      <w:lvlJc w:val="left"/>
      <w:pPr>
        <w:tabs>
          <w:tab w:val="num" w:pos="0"/>
        </w:tabs>
        <w:ind w:left="4320" w:hanging="360"/>
      </w:pPr>
      <w:rPr>
        <w:rFonts w:ascii="Wingdings" w:hAnsi="Wingdings"/>
        <w:color w:val="000000"/>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color w:val="000000"/>
      </w:rPr>
    </w:lvl>
  </w:abstractNum>
  <w:abstractNum w:abstractNumId="61">
    <w:nsid w:val="0000003E"/>
    <w:multiLevelType w:val="multilevel"/>
    <w:tmpl w:val="0000003E"/>
    <w:name w:val="WW8Num74"/>
    <w:lvl w:ilvl="0">
      <w:start w:val="1"/>
      <w:numFmt w:val="bullet"/>
      <w:lvlText w:val=""/>
      <w:lvlJc w:val="left"/>
      <w:pPr>
        <w:tabs>
          <w:tab w:val="num" w:pos="0"/>
        </w:tabs>
        <w:ind w:left="1068" w:hanging="360"/>
      </w:pPr>
      <w:rPr>
        <w:rFonts w:ascii="Wingdings" w:hAnsi="Wingdings"/>
      </w:rPr>
    </w:lvl>
    <w:lvl w:ilvl="1">
      <w:start w:val="1"/>
      <w:numFmt w:val="bullet"/>
      <w:lvlText w:val="►"/>
      <w:lvlJc w:val="left"/>
      <w:pPr>
        <w:tabs>
          <w:tab w:val="num" w:pos="0"/>
        </w:tabs>
        <w:ind w:left="1788" w:hanging="360"/>
      </w:pPr>
      <w:rPr>
        <w:rFonts w:ascii="Arial" w:hAnsi="Arial"/>
        <w:color w:val="4F81BD"/>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62">
    <w:nsid w:val="0000003F"/>
    <w:multiLevelType w:val="singleLevel"/>
    <w:tmpl w:val="0000003F"/>
    <w:name w:val="WW8Num75"/>
    <w:lvl w:ilvl="0">
      <w:start w:val="1"/>
      <w:numFmt w:val="bullet"/>
      <w:lvlText w:val=""/>
      <w:lvlJc w:val="left"/>
      <w:pPr>
        <w:tabs>
          <w:tab w:val="num" w:pos="0"/>
        </w:tabs>
        <w:ind w:left="1440" w:hanging="360"/>
      </w:pPr>
      <w:rPr>
        <w:rFonts w:ascii="Symbol" w:hAnsi="Symbol"/>
        <w:color w:val="auto"/>
      </w:rPr>
    </w:lvl>
  </w:abstractNum>
  <w:abstractNum w:abstractNumId="63">
    <w:nsid w:val="00000040"/>
    <w:multiLevelType w:val="singleLevel"/>
    <w:tmpl w:val="00000040"/>
    <w:name w:val="WW8Num76"/>
    <w:lvl w:ilvl="0">
      <w:start w:val="1"/>
      <w:numFmt w:val="bullet"/>
      <w:lvlText w:val=""/>
      <w:lvlJc w:val="left"/>
      <w:pPr>
        <w:tabs>
          <w:tab w:val="num" w:pos="0"/>
        </w:tabs>
        <w:ind w:left="720" w:hanging="360"/>
      </w:pPr>
      <w:rPr>
        <w:rFonts w:ascii="Wingdings" w:hAnsi="Wingdings"/>
        <w:color w:val="000000"/>
      </w:rPr>
    </w:lvl>
  </w:abstractNum>
  <w:abstractNum w:abstractNumId="64">
    <w:nsid w:val="00000041"/>
    <w:multiLevelType w:val="multilevel"/>
    <w:tmpl w:val="00000041"/>
    <w:name w:val="WW8Num77"/>
    <w:lvl w:ilvl="0">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Calibri" w:hAnsi="Calibri"/>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5">
    <w:nsid w:val="00000042"/>
    <w:multiLevelType w:val="singleLevel"/>
    <w:tmpl w:val="00000042"/>
    <w:name w:val="WW8Num80"/>
    <w:lvl w:ilvl="0">
      <w:start w:val="1"/>
      <w:numFmt w:val="bullet"/>
      <w:lvlText w:val=""/>
      <w:lvlJc w:val="left"/>
      <w:pPr>
        <w:tabs>
          <w:tab w:val="num" w:pos="5310"/>
        </w:tabs>
        <w:ind w:left="6881" w:hanging="360"/>
      </w:pPr>
      <w:rPr>
        <w:rFonts w:ascii="Symbol" w:hAnsi="Symbol"/>
        <w:color w:val="auto"/>
      </w:rPr>
    </w:lvl>
  </w:abstractNum>
  <w:abstractNum w:abstractNumId="66">
    <w:nsid w:val="00000043"/>
    <w:multiLevelType w:val="singleLevel"/>
    <w:tmpl w:val="00000043"/>
    <w:name w:val="WW8Num81"/>
    <w:lvl w:ilvl="0">
      <w:start w:val="1"/>
      <w:numFmt w:val="decimal"/>
      <w:lvlText w:val="%1."/>
      <w:lvlJc w:val="left"/>
      <w:pPr>
        <w:tabs>
          <w:tab w:val="num" w:pos="0"/>
        </w:tabs>
        <w:ind w:left="1440" w:hanging="360"/>
      </w:pPr>
      <w:rPr>
        <w:rFonts w:ascii="Arial" w:hAnsi="Arial" w:cs="Arial"/>
        <w:color w:val="000000"/>
      </w:rPr>
    </w:lvl>
  </w:abstractNum>
  <w:abstractNum w:abstractNumId="67">
    <w:nsid w:val="00000044"/>
    <w:multiLevelType w:val="singleLevel"/>
    <w:tmpl w:val="00000044"/>
    <w:name w:val="WW8Num83"/>
    <w:lvl w:ilvl="0">
      <w:start w:val="1"/>
      <w:numFmt w:val="bullet"/>
      <w:lvlText w:val=""/>
      <w:lvlJc w:val="left"/>
      <w:pPr>
        <w:tabs>
          <w:tab w:val="num" w:pos="0"/>
        </w:tabs>
        <w:ind w:left="644" w:hanging="360"/>
      </w:pPr>
      <w:rPr>
        <w:rFonts w:ascii="Wingdings" w:hAnsi="Wingdings"/>
        <w:color w:val="000000"/>
      </w:rPr>
    </w:lvl>
  </w:abstractNum>
  <w:abstractNum w:abstractNumId="68">
    <w:nsid w:val="00000045"/>
    <w:multiLevelType w:val="singleLevel"/>
    <w:tmpl w:val="00000045"/>
    <w:name w:val="WW8Num84"/>
    <w:lvl w:ilvl="0">
      <w:start w:val="1"/>
      <w:numFmt w:val="bullet"/>
      <w:lvlText w:val=""/>
      <w:lvlJc w:val="left"/>
      <w:pPr>
        <w:tabs>
          <w:tab w:val="num" w:pos="0"/>
        </w:tabs>
        <w:ind w:left="1080" w:hanging="360"/>
      </w:pPr>
      <w:rPr>
        <w:rFonts w:ascii="Wingdings" w:hAnsi="Wingdings"/>
      </w:rPr>
    </w:lvl>
  </w:abstractNum>
  <w:abstractNum w:abstractNumId="69">
    <w:nsid w:val="00000046"/>
    <w:multiLevelType w:val="singleLevel"/>
    <w:tmpl w:val="00000046"/>
    <w:name w:val="WW8Num85"/>
    <w:lvl w:ilvl="0">
      <w:start w:val="1"/>
      <w:numFmt w:val="decimal"/>
      <w:lvlText w:val="%1."/>
      <w:lvlJc w:val="left"/>
      <w:pPr>
        <w:tabs>
          <w:tab w:val="num" w:pos="0"/>
        </w:tabs>
        <w:ind w:left="1440" w:hanging="360"/>
      </w:pPr>
      <w:rPr>
        <w:rFonts w:cs="Times New Roman"/>
      </w:rPr>
    </w:lvl>
  </w:abstractNum>
  <w:abstractNum w:abstractNumId="70">
    <w:nsid w:val="00000047"/>
    <w:multiLevelType w:val="singleLevel"/>
    <w:tmpl w:val="00000047"/>
    <w:name w:val="WW8Num88"/>
    <w:lvl w:ilvl="0">
      <w:start w:val="1"/>
      <w:numFmt w:val="bullet"/>
      <w:lvlText w:val=""/>
      <w:lvlJc w:val="left"/>
      <w:pPr>
        <w:tabs>
          <w:tab w:val="num" w:pos="0"/>
        </w:tabs>
        <w:ind w:left="720" w:hanging="360"/>
      </w:pPr>
      <w:rPr>
        <w:rFonts w:ascii="Symbol" w:hAnsi="Symbol"/>
      </w:rPr>
    </w:lvl>
  </w:abstractNum>
  <w:abstractNum w:abstractNumId="71">
    <w:nsid w:val="00000048"/>
    <w:multiLevelType w:val="singleLevel"/>
    <w:tmpl w:val="00000048"/>
    <w:name w:val="WW8Num89"/>
    <w:lvl w:ilvl="0">
      <w:start w:val="1"/>
      <w:numFmt w:val="upperRoman"/>
      <w:lvlText w:val="%1."/>
      <w:lvlJc w:val="right"/>
      <w:pPr>
        <w:tabs>
          <w:tab w:val="num" w:pos="0"/>
        </w:tabs>
        <w:ind w:left="720" w:hanging="360"/>
      </w:pPr>
      <w:rPr>
        <w:rFonts w:eastAsia="Times New Roman" w:cs="Arial"/>
        <w:color w:val="000000"/>
        <w:sz w:val="24"/>
        <w:szCs w:val="24"/>
      </w:rPr>
    </w:lvl>
  </w:abstractNum>
  <w:abstractNum w:abstractNumId="72">
    <w:nsid w:val="00000049"/>
    <w:multiLevelType w:val="singleLevel"/>
    <w:tmpl w:val="00000049"/>
    <w:name w:val="WW8Num90"/>
    <w:lvl w:ilvl="0">
      <w:start w:val="1"/>
      <w:numFmt w:val="bullet"/>
      <w:lvlText w:val=""/>
      <w:lvlJc w:val="left"/>
      <w:pPr>
        <w:tabs>
          <w:tab w:val="num" w:pos="0"/>
        </w:tabs>
        <w:ind w:left="1571" w:hanging="360"/>
      </w:pPr>
      <w:rPr>
        <w:rFonts w:ascii="Symbol" w:hAnsi="Symbol"/>
        <w:color w:val="auto"/>
      </w:rPr>
    </w:lvl>
  </w:abstractNum>
  <w:abstractNum w:abstractNumId="73">
    <w:nsid w:val="0000004A"/>
    <w:multiLevelType w:val="multilevel"/>
    <w:tmpl w:val="0000004A"/>
    <w:name w:val="WW8Num91"/>
    <w:lvl w:ilvl="0">
      <w:start w:val="1"/>
      <w:numFmt w:val="bullet"/>
      <w:lvlText w:val=""/>
      <w:lvlJc w:val="left"/>
      <w:pPr>
        <w:tabs>
          <w:tab w:val="num" w:pos="0"/>
        </w:tabs>
        <w:ind w:left="1713" w:hanging="360"/>
      </w:pPr>
      <w:rPr>
        <w:rFonts w:ascii="Symbol" w:hAnsi="Symbol"/>
        <w:color w:val="auto"/>
      </w:rPr>
    </w:lvl>
    <w:lvl w:ilvl="1">
      <w:start w:val="1"/>
      <w:numFmt w:val="bullet"/>
      <w:lvlText w:val=""/>
      <w:lvlJc w:val="left"/>
      <w:pPr>
        <w:tabs>
          <w:tab w:val="num" w:pos="0"/>
        </w:tabs>
        <w:ind w:left="2433" w:hanging="360"/>
      </w:pPr>
      <w:rPr>
        <w:rFonts w:ascii="Wingdings" w:hAnsi="Wingdings"/>
        <w:color w:val="auto"/>
      </w:rPr>
    </w:lvl>
    <w:lvl w:ilvl="2">
      <w:start w:val="1"/>
      <w:numFmt w:val="bullet"/>
      <w:lvlText w:val=""/>
      <w:lvlJc w:val="left"/>
      <w:pPr>
        <w:tabs>
          <w:tab w:val="num" w:pos="0"/>
        </w:tabs>
        <w:ind w:left="3153" w:hanging="360"/>
      </w:pPr>
      <w:rPr>
        <w:rFonts w:ascii="Wingdings" w:hAnsi="Wingdings"/>
      </w:rPr>
    </w:lvl>
    <w:lvl w:ilvl="3">
      <w:start w:val="1"/>
      <w:numFmt w:val="bullet"/>
      <w:lvlText w:val=""/>
      <w:lvlJc w:val="left"/>
      <w:pPr>
        <w:tabs>
          <w:tab w:val="num" w:pos="0"/>
        </w:tabs>
        <w:ind w:left="3873" w:hanging="360"/>
      </w:pPr>
      <w:rPr>
        <w:rFonts w:ascii="Symbol" w:hAnsi="Symbol"/>
      </w:rPr>
    </w:lvl>
    <w:lvl w:ilvl="4">
      <w:start w:val="1"/>
      <w:numFmt w:val="bullet"/>
      <w:lvlText w:val="o"/>
      <w:lvlJc w:val="left"/>
      <w:pPr>
        <w:tabs>
          <w:tab w:val="num" w:pos="0"/>
        </w:tabs>
        <w:ind w:left="4593" w:hanging="360"/>
      </w:pPr>
      <w:rPr>
        <w:rFonts w:ascii="Courier New" w:hAnsi="Courier New"/>
      </w:rPr>
    </w:lvl>
    <w:lvl w:ilvl="5">
      <w:start w:val="1"/>
      <w:numFmt w:val="bullet"/>
      <w:lvlText w:val=""/>
      <w:lvlJc w:val="left"/>
      <w:pPr>
        <w:tabs>
          <w:tab w:val="num" w:pos="0"/>
        </w:tabs>
        <w:ind w:left="5313" w:hanging="360"/>
      </w:pPr>
      <w:rPr>
        <w:rFonts w:ascii="Wingdings" w:hAnsi="Wingdings"/>
      </w:rPr>
    </w:lvl>
    <w:lvl w:ilvl="6">
      <w:start w:val="1"/>
      <w:numFmt w:val="bullet"/>
      <w:lvlText w:val=""/>
      <w:lvlJc w:val="left"/>
      <w:pPr>
        <w:tabs>
          <w:tab w:val="num" w:pos="0"/>
        </w:tabs>
        <w:ind w:left="6033" w:hanging="360"/>
      </w:pPr>
      <w:rPr>
        <w:rFonts w:ascii="Symbol" w:hAnsi="Symbol"/>
      </w:rPr>
    </w:lvl>
    <w:lvl w:ilvl="7">
      <w:start w:val="1"/>
      <w:numFmt w:val="bullet"/>
      <w:lvlText w:val="o"/>
      <w:lvlJc w:val="left"/>
      <w:pPr>
        <w:tabs>
          <w:tab w:val="num" w:pos="0"/>
        </w:tabs>
        <w:ind w:left="6753" w:hanging="360"/>
      </w:pPr>
      <w:rPr>
        <w:rFonts w:ascii="Courier New" w:hAnsi="Courier New"/>
      </w:rPr>
    </w:lvl>
    <w:lvl w:ilvl="8">
      <w:start w:val="1"/>
      <w:numFmt w:val="bullet"/>
      <w:lvlText w:val=""/>
      <w:lvlJc w:val="left"/>
      <w:pPr>
        <w:tabs>
          <w:tab w:val="num" w:pos="0"/>
        </w:tabs>
        <w:ind w:left="7473" w:hanging="360"/>
      </w:pPr>
      <w:rPr>
        <w:rFonts w:ascii="Wingdings" w:hAnsi="Wingdings"/>
      </w:rPr>
    </w:lvl>
  </w:abstractNum>
  <w:abstractNum w:abstractNumId="74">
    <w:nsid w:val="0000004B"/>
    <w:multiLevelType w:val="singleLevel"/>
    <w:tmpl w:val="0000004B"/>
    <w:name w:val="WW8Num93"/>
    <w:lvl w:ilvl="0">
      <w:start w:val="1"/>
      <w:numFmt w:val="bullet"/>
      <w:lvlText w:val=""/>
      <w:lvlJc w:val="left"/>
      <w:pPr>
        <w:tabs>
          <w:tab w:val="num" w:pos="502"/>
        </w:tabs>
        <w:ind w:left="502" w:hanging="360"/>
      </w:pPr>
      <w:rPr>
        <w:rFonts w:ascii="Wingdings" w:hAnsi="Wingdings"/>
        <w:color w:val="17365D"/>
        <w:sz w:val="22"/>
      </w:rPr>
    </w:lvl>
  </w:abstractNum>
  <w:abstractNum w:abstractNumId="75">
    <w:nsid w:val="0000004C"/>
    <w:multiLevelType w:val="singleLevel"/>
    <w:tmpl w:val="0000004C"/>
    <w:name w:val="WW8Num94"/>
    <w:lvl w:ilvl="0">
      <w:start w:val="1"/>
      <w:numFmt w:val="bullet"/>
      <w:lvlText w:val="-"/>
      <w:lvlJc w:val="left"/>
      <w:pPr>
        <w:tabs>
          <w:tab w:val="num" w:pos="720"/>
        </w:tabs>
        <w:ind w:left="720" w:hanging="360"/>
      </w:pPr>
      <w:rPr>
        <w:rFonts w:ascii="Times New Roman" w:hAnsi="Times New Roman"/>
      </w:rPr>
    </w:lvl>
  </w:abstractNum>
  <w:abstractNum w:abstractNumId="76">
    <w:nsid w:val="0000004D"/>
    <w:multiLevelType w:val="singleLevel"/>
    <w:tmpl w:val="0000004D"/>
    <w:name w:val="WW8Num95"/>
    <w:lvl w:ilvl="0">
      <w:start w:val="1"/>
      <w:numFmt w:val="bullet"/>
      <w:lvlText w:val=""/>
      <w:lvlJc w:val="left"/>
      <w:pPr>
        <w:tabs>
          <w:tab w:val="num" w:pos="0"/>
        </w:tabs>
        <w:ind w:left="720" w:hanging="360"/>
      </w:pPr>
      <w:rPr>
        <w:rFonts w:ascii="Symbol" w:hAnsi="Symbol"/>
      </w:rPr>
    </w:lvl>
  </w:abstractNum>
  <w:abstractNum w:abstractNumId="77">
    <w:nsid w:val="0000004E"/>
    <w:multiLevelType w:val="singleLevel"/>
    <w:tmpl w:val="0000004E"/>
    <w:name w:val="WW8Num96"/>
    <w:lvl w:ilvl="0">
      <w:start w:val="4"/>
      <w:numFmt w:val="bullet"/>
      <w:lvlText w:val="-"/>
      <w:lvlJc w:val="left"/>
      <w:pPr>
        <w:tabs>
          <w:tab w:val="num" w:pos="0"/>
        </w:tabs>
        <w:ind w:left="720" w:hanging="360"/>
      </w:pPr>
      <w:rPr>
        <w:rFonts w:ascii="Calibri" w:hAnsi="Calibri"/>
      </w:rPr>
    </w:lvl>
  </w:abstractNum>
  <w:abstractNum w:abstractNumId="78">
    <w:nsid w:val="0000004F"/>
    <w:multiLevelType w:val="singleLevel"/>
    <w:tmpl w:val="0000004F"/>
    <w:name w:val="WW8Num97"/>
    <w:lvl w:ilvl="0">
      <w:numFmt w:val="bullet"/>
      <w:lvlText w:val="-"/>
      <w:lvlJc w:val="left"/>
      <w:pPr>
        <w:tabs>
          <w:tab w:val="num" w:pos="0"/>
        </w:tabs>
        <w:ind w:left="2421" w:hanging="360"/>
      </w:pPr>
      <w:rPr>
        <w:rFonts w:ascii="Calibri" w:hAnsi="Calibri"/>
      </w:rPr>
    </w:lvl>
  </w:abstractNum>
  <w:abstractNum w:abstractNumId="79">
    <w:nsid w:val="00000050"/>
    <w:multiLevelType w:val="singleLevel"/>
    <w:tmpl w:val="00000050"/>
    <w:name w:val="WW8Num98"/>
    <w:lvl w:ilvl="0">
      <w:start w:val="3"/>
      <w:numFmt w:val="bullet"/>
      <w:lvlText w:val="-"/>
      <w:lvlJc w:val="left"/>
      <w:pPr>
        <w:tabs>
          <w:tab w:val="num" w:pos="0"/>
        </w:tabs>
        <w:ind w:left="1774" w:hanging="360"/>
      </w:pPr>
      <w:rPr>
        <w:rFonts w:ascii="Arial" w:hAnsi="Arial"/>
        <w:color w:val="000000"/>
      </w:rPr>
    </w:lvl>
  </w:abstractNum>
  <w:abstractNum w:abstractNumId="80">
    <w:nsid w:val="00000051"/>
    <w:multiLevelType w:val="singleLevel"/>
    <w:tmpl w:val="00000051"/>
    <w:name w:val="WW8Num99"/>
    <w:lvl w:ilvl="0">
      <w:start w:val="1"/>
      <w:numFmt w:val="bullet"/>
      <w:lvlText w:val=""/>
      <w:lvlJc w:val="left"/>
      <w:pPr>
        <w:tabs>
          <w:tab w:val="num" w:pos="0"/>
        </w:tabs>
        <w:ind w:left="1712" w:hanging="360"/>
      </w:pPr>
      <w:rPr>
        <w:rFonts w:ascii="Symbol" w:hAnsi="Symbol"/>
        <w:color w:val="auto"/>
      </w:rPr>
    </w:lvl>
  </w:abstractNum>
  <w:abstractNum w:abstractNumId="81">
    <w:nsid w:val="00000052"/>
    <w:multiLevelType w:val="singleLevel"/>
    <w:tmpl w:val="00000052"/>
    <w:name w:val="WW8Num100"/>
    <w:lvl w:ilvl="0">
      <w:start w:val="1"/>
      <w:numFmt w:val="bullet"/>
      <w:lvlText w:val=""/>
      <w:lvlJc w:val="left"/>
      <w:pPr>
        <w:tabs>
          <w:tab w:val="num" w:pos="0"/>
        </w:tabs>
        <w:ind w:left="1713" w:hanging="360"/>
      </w:pPr>
      <w:rPr>
        <w:rFonts w:ascii="Symbol" w:hAnsi="Symbol"/>
        <w:color w:val="auto"/>
      </w:rPr>
    </w:lvl>
  </w:abstractNum>
  <w:abstractNum w:abstractNumId="82">
    <w:nsid w:val="00000053"/>
    <w:multiLevelType w:val="singleLevel"/>
    <w:tmpl w:val="00000053"/>
    <w:name w:val="WW8Num101"/>
    <w:lvl w:ilvl="0">
      <w:start w:val="1"/>
      <w:numFmt w:val="decimal"/>
      <w:lvlText w:val="%1)"/>
      <w:lvlJc w:val="left"/>
      <w:pPr>
        <w:tabs>
          <w:tab w:val="num" w:pos="0"/>
        </w:tabs>
        <w:ind w:left="720" w:hanging="360"/>
      </w:pPr>
      <w:rPr>
        <w:rFonts w:cs="Times New Roman"/>
      </w:rPr>
    </w:lvl>
  </w:abstractNum>
  <w:abstractNum w:abstractNumId="83">
    <w:nsid w:val="00000054"/>
    <w:multiLevelType w:val="singleLevel"/>
    <w:tmpl w:val="00000054"/>
    <w:name w:val="WW8Num103"/>
    <w:lvl w:ilvl="0">
      <w:numFmt w:val="bullet"/>
      <w:lvlText w:val="-"/>
      <w:lvlJc w:val="left"/>
      <w:pPr>
        <w:tabs>
          <w:tab w:val="num" w:pos="0"/>
        </w:tabs>
        <w:ind w:left="720" w:hanging="360"/>
      </w:pPr>
      <w:rPr>
        <w:rFonts w:ascii="Calibri" w:hAnsi="Calibri"/>
      </w:rPr>
    </w:lvl>
  </w:abstractNum>
  <w:abstractNum w:abstractNumId="84">
    <w:nsid w:val="00000055"/>
    <w:multiLevelType w:val="multilevel"/>
    <w:tmpl w:val="00000055"/>
    <w:name w:val="WW8Num104"/>
    <w:lvl w:ilvl="0">
      <w:numFmt w:val="bullet"/>
      <w:lvlText w:val="-"/>
      <w:lvlJc w:val="left"/>
      <w:pPr>
        <w:tabs>
          <w:tab w:val="num" w:pos="0"/>
        </w:tabs>
        <w:ind w:left="720" w:hanging="360"/>
      </w:pPr>
      <w:rPr>
        <w:rFonts w:ascii="Calibri" w:hAnsi="Calibri"/>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5464" w:hanging="360"/>
      </w:pPr>
      <w:rPr>
        <w:rFonts w:ascii="Wingdings" w:hAnsi="Wingdings"/>
        <w:color w:val="000000"/>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color w:val="000000"/>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color w:val="000000"/>
      </w:rPr>
    </w:lvl>
  </w:abstractNum>
  <w:abstractNum w:abstractNumId="85">
    <w:nsid w:val="00000056"/>
    <w:multiLevelType w:val="singleLevel"/>
    <w:tmpl w:val="00000056"/>
    <w:name w:val="WW8Num105"/>
    <w:lvl w:ilvl="0">
      <w:start w:val="1"/>
      <w:numFmt w:val="bullet"/>
      <w:lvlText w:val=""/>
      <w:lvlJc w:val="left"/>
      <w:pPr>
        <w:tabs>
          <w:tab w:val="num" w:pos="0"/>
        </w:tabs>
        <w:ind w:left="720" w:hanging="360"/>
      </w:pPr>
      <w:rPr>
        <w:rFonts w:ascii="Symbol" w:hAnsi="Symbol"/>
      </w:rPr>
    </w:lvl>
  </w:abstractNum>
  <w:abstractNum w:abstractNumId="86">
    <w:nsid w:val="00000057"/>
    <w:multiLevelType w:val="singleLevel"/>
    <w:tmpl w:val="00000057"/>
    <w:name w:val="WW8Num106"/>
    <w:lvl w:ilvl="0">
      <w:start w:val="1"/>
      <w:numFmt w:val="bullet"/>
      <w:lvlText w:val=""/>
      <w:lvlJc w:val="left"/>
      <w:pPr>
        <w:tabs>
          <w:tab w:val="num" w:pos="708"/>
        </w:tabs>
        <w:ind w:left="720" w:hanging="360"/>
      </w:pPr>
      <w:rPr>
        <w:rFonts w:ascii="Symbol" w:hAnsi="Symbol"/>
        <w:color w:val="000000"/>
        <w:sz w:val="22"/>
      </w:rPr>
    </w:lvl>
  </w:abstractNum>
  <w:abstractNum w:abstractNumId="87">
    <w:nsid w:val="00000058"/>
    <w:multiLevelType w:val="singleLevel"/>
    <w:tmpl w:val="00000058"/>
    <w:name w:val="WW8Num107"/>
    <w:lvl w:ilvl="0">
      <w:start w:val="1"/>
      <w:numFmt w:val="bullet"/>
      <w:lvlText w:val="►"/>
      <w:lvlJc w:val="left"/>
      <w:pPr>
        <w:tabs>
          <w:tab w:val="num" w:pos="0"/>
        </w:tabs>
        <w:ind w:left="1080" w:hanging="360"/>
      </w:pPr>
      <w:rPr>
        <w:rFonts w:ascii="Arial" w:hAnsi="Arial"/>
        <w:color w:val="4F81BD"/>
        <w:sz w:val="28"/>
      </w:rPr>
    </w:lvl>
  </w:abstractNum>
  <w:abstractNum w:abstractNumId="88">
    <w:nsid w:val="00000059"/>
    <w:multiLevelType w:val="singleLevel"/>
    <w:tmpl w:val="00000059"/>
    <w:name w:val="WW8Num108"/>
    <w:lvl w:ilvl="0">
      <w:start w:val="1"/>
      <w:numFmt w:val="bullet"/>
      <w:lvlText w:val=""/>
      <w:lvlJc w:val="left"/>
      <w:pPr>
        <w:tabs>
          <w:tab w:val="num" w:pos="0"/>
        </w:tabs>
        <w:ind w:left="720" w:hanging="360"/>
      </w:pPr>
      <w:rPr>
        <w:rFonts w:ascii="Symbol" w:hAnsi="Symbol"/>
      </w:rPr>
    </w:lvl>
  </w:abstractNum>
  <w:abstractNum w:abstractNumId="89">
    <w:nsid w:val="0000005A"/>
    <w:multiLevelType w:val="singleLevel"/>
    <w:tmpl w:val="0000005A"/>
    <w:name w:val="WW8Num109"/>
    <w:lvl w:ilvl="0">
      <w:start w:val="1"/>
      <w:numFmt w:val="bullet"/>
      <w:lvlText w:val=""/>
      <w:lvlJc w:val="left"/>
      <w:pPr>
        <w:tabs>
          <w:tab w:val="num" w:pos="0"/>
        </w:tabs>
        <w:ind w:left="1571" w:hanging="360"/>
      </w:pPr>
      <w:rPr>
        <w:rFonts w:ascii="Wingdings" w:hAnsi="Wingdings"/>
        <w:color w:val="auto"/>
      </w:rPr>
    </w:lvl>
  </w:abstractNum>
  <w:abstractNum w:abstractNumId="90">
    <w:nsid w:val="0000005B"/>
    <w:multiLevelType w:val="multilevel"/>
    <w:tmpl w:val="0000005B"/>
    <w:name w:val="WW8Num110"/>
    <w:lvl w:ilvl="0">
      <w:start w:val="1"/>
      <w:numFmt w:val="bullet"/>
      <w:lvlText w:val=""/>
      <w:lvlJc w:val="left"/>
      <w:pPr>
        <w:tabs>
          <w:tab w:val="num" w:pos="720"/>
        </w:tabs>
        <w:ind w:left="720" w:hanging="360"/>
      </w:pPr>
      <w:rPr>
        <w:rFonts w:ascii="Symbol" w:hAnsi="Symbol"/>
        <w:color w:val="000000"/>
        <w:sz w:val="24"/>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1">
    <w:nsid w:val="0000005C"/>
    <w:multiLevelType w:val="singleLevel"/>
    <w:tmpl w:val="0000005C"/>
    <w:name w:val="WW8Num111"/>
    <w:lvl w:ilvl="0">
      <w:start w:val="1"/>
      <w:numFmt w:val="bullet"/>
      <w:lvlText w:val=""/>
      <w:lvlJc w:val="left"/>
      <w:pPr>
        <w:tabs>
          <w:tab w:val="num" w:pos="0"/>
        </w:tabs>
        <w:ind w:left="720" w:hanging="360"/>
      </w:pPr>
      <w:rPr>
        <w:rFonts w:ascii="Symbol" w:hAnsi="Symbol"/>
        <w:color w:val="000000"/>
      </w:rPr>
    </w:lvl>
  </w:abstractNum>
  <w:abstractNum w:abstractNumId="92">
    <w:nsid w:val="0000005D"/>
    <w:multiLevelType w:val="singleLevel"/>
    <w:tmpl w:val="0000005D"/>
    <w:name w:val="WW8Num112"/>
    <w:lvl w:ilvl="0">
      <w:start w:val="1"/>
      <w:numFmt w:val="bullet"/>
      <w:lvlText w:val=""/>
      <w:lvlJc w:val="left"/>
      <w:pPr>
        <w:tabs>
          <w:tab w:val="num" w:pos="0"/>
        </w:tabs>
        <w:ind w:left="720" w:hanging="360"/>
      </w:pPr>
      <w:rPr>
        <w:rFonts w:ascii="Wingdings" w:hAnsi="Wingdings"/>
      </w:rPr>
    </w:lvl>
  </w:abstractNum>
  <w:abstractNum w:abstractNumId="93">
    <w:nsid w:val="0000005E"/>
    <w:multiLevelType w:val="singleLevel"/>
    <w:tmpl w:val="0000005E"/>
    <w:name w:val="WW8Num113"/>
    <w:lvl w:ilvl="0">
      <w:start w:val="1"/>
      <w:numFmt w:val="bullet"/>
      <w:lvlText w:val=""/>
      <w:lvlJc w:val="left"/>
      <w:pPr>
        <w:tabs>
          <w:tab w:val="num" w:pos="0"/>
        </w:tabs>
        <w:ind w:left="2138" w:hanging="360"/>
      </w:pPr>
      <w:rPr>
        <w:rFonts w:ascii="Symbol" w:hAnsi="Symbol"/>
        <w:color w:val="auto"/>
        <w:sz w:val="20"/>
      </w:rPr>
    </w:lvl>
  </w:abstractNum>
  <w:abstractNum w:abstractNumId="94">
    <w:nsid w:val="0000005F"/>
    <w:multiLevelType w:val="singleLevel"/>
    <w:tmpl w:val="0000005F"/>
    <w:name w:val="WW8Num114"/>
    <w:lvl w:ilvl="0">
      <w:start w:val="1"/>
      <w:numFmt w:val="bullet"/>
      <w:lvlText w:val=""/>
      <w:lvlJc w:val="left"/>
      <w:pPr>
        <w:tabs>
          <w:tab w:val="num" w:pos="0"/>
        </w:tabs>
        <w:ind w:left="1065" w:hanging="360"/>
      </w:pPr>
      <w:rPr>
        <w:rFonts w:ascii="Wingdings" w:hAnsi="Wingdings"/>
        <w:color w:val="auto"/>
        <w:sz w:val="22"/>
      </w:rPr>
    </w:lvl>
  </w:abstractNum>
  <w:abstractNum w:abstractNumId="95">
    <w:nsid w:val="00000060"/>
    <w:multiLevelType w:val="multilevel"/>
    <w:tmpl w:val="00000060"/>
    <w:name w:val="WW8Num115"/>
    <w:lvl w:ilvl="0">
      <w:start w:val="1"/>
      <w:numFmt w:val="bullet"/>
      <w:lvlText w:val=""/>
      <w:lvlJc w:val="left"/>
      <w:pPr>
        <w:tabs>
          <w:tab w:val="num" w:pos="0"/>
        </w:tabs>
        <w:ind w:left="720" w:hanging="360"/>
      </w:pPr>
      <w:rPr>
        <w:rFonts w:ascii="Wingdings" w:hAnsi="Wingdings"/>
        <w:color w:val="000000"/>
      </w:rPr>
    </w:lvl>
    <w:lvl w:ilvl="1">
      <w:start w:val="1"/>
      <w:numFmt w:val="bullet"/>
      <w:lvlText w:val=""/>
      <w:lvlJc w:val="left"/>
      <w:pPr>
        <w:tabs>
          <w:tab w:val="num" w:pos="0"/>
        </w:tabs>
        <w:ind w:left="1440" w:hanging="360"/>
      </w:pPr>
      <w:rPr>
        <w:rFonts w:ascii="Wingdings" w:hAnsi="Wingdings"/>
        <w:color w:val="000000"/>
      </w:rPr>
    </w:lvl>
    <w:lvl w:ilvl="2">
      <w:start w:val="1"/>
      <w:numFmt w:val="bullet"/>
      <w:lvlText w:val=""/>
      <w:lvlJc w:val="left"/>
      <w:pPr>
        <w:tabs>
          <w:tab w:val="num" w:pos="0"/>
        </w:tabs>
        <w:ind w:left="2204" w:hanging="360"/>
      </w:pPr>
      <w:rPr>
        <w:rFonts w:ascii="Wingdings" w:hAnsi="Wingdings"/>
        <w:color w:val="000000"/>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color w:val="000000"/>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color w:val="000000"/>
      </w:rPr>
    </w:lvl>
  </w:abstractNum>
  <w:abstractNum w:abstractNumId="96">
    <w:nsid w:val="00000061"/>
    <w:multiLevelType w:val="singleLevel"/>
    <w:tmpl w:val="9BB86D4A"/>
    <w:lvl w:ilvl="0">
      <w:start w:val="1"/>
      <w:numFmt w:val="bullet"/>
      <w:lvlText w:val=""/>
      <w:lvlJc w:val="left"/>
      <w:pPr>
        <w:ind w:left="4613" w:hanging="360"/>
      </w:pPr>
      <w:rPr>
        <w:rFonts w:ascii="Symbol" w:hAnsi="Symbol" w:hint="default"/>
        <w:color w:val="auto"/>
        <w:sz w:val="18"/>
      </w:rPr>
    </w:lvl>
  </w:abstractNum>
  <w:abstractNum w:abstractNumId="97">
    <w:nsid w:val="00000062"/>
    <w:multiLevelType w:val="singleLevel"/>
    <w:tmpl w:val="00000062"/>
    <w:name w:val="WW8Num117"/>
    <w:lvl w:ilvl="0">
      <w:start w:val="1"/>
      <w:numFmt w:val="upperRoman"/>
      <w:lvlText w:val="%1."/>
      <w:lvlJc w:val="right"/>
      <w:pPr>
        <w:tabs>
          <w:tab w:val="num" w:pos="0"/>
        </w:tabs>
        <w:ind w:left="720" w:hanging="360"/>
      </w:pPr>
      <w:rPr>
        <w:rFonts w:cs="Times New Roman"/>
      </w:rPr>
    </w:lvl>
  </w:abstractNum>
  <w:abstractNum w:abstractNumId="98">
    <w:nsid w:val="00000063"/>
    <w:multiLevelType w:val="singleLevel"/>
    <w:tmpl w:val="00000063"/>
    <w:name w:val="WW8Num118"/>
    <w:lvl w:ilvl="0">
      <w:start w:val="1"/>
      <w:numFmt w:val="bullet"/>
      <w:lvlText w:val=""/>
      <w:lvlJc w:val="left"/>
      <w:pPr>
        <w:tabs>
          <w:tab w:val="num" w:pos="0"/>
        </w:tabs>
        <w:ind w:left="720" w:hanging="360"/>
      </w:pPr>
      <w:rPr>
        <w:rFonts w:ascii="Symbol" w:hAnsi="Symbol"/>
        <w:color w:val="000000"/>
      </w:rPr>
    </w:lvl>
  </w:abstractNum>
  <w:abstractNum w:abstractNumId="99">
    <w:nsid w:val="00000064"/>
    <w:multiLevelType w:val="multilevel"/>
    <w:tmpl w:val="00000064"/>
    <w:name w:val="WW8Num119"/>
    <w:lvl w:ilvl="0">
      <w:start w:val="1"/>
      <w:numFmt w:val="decimal"/>
      <w:lvlText w:val="%1."/>
      <w:lvlJc w:val="left"/>
      <w:pPr>
        <w:tabs>
          <w:tab w:val="num" w:pos="360"/>
        </w:tabs>
        <w:ind w:left="360" w:hanging="360"/>
      </w:pPr>
      <w:rPr>
        <w:rFonts w:cs="Times New Roman"/>
      </w:rPr>
    </w:lvl>
    <w:lvl w:ilvl="1">
      <w:start w:val="1"/>
      <w:numFmt w:val="bullet"/>
      <w:lvlText w:val="o"/>
      <w:lvlJc w:val="left"/>
      <w:pPr>
        <w:tabs>
          <w:tab w:val="num" w:pos="1080"/>
        </w:tabs>
        <w:ind w:left="1080" w:hanging="360"/>
      </w:pPr>
      <w:rPr>
        <w:rFonts w:ascii="Courier New" w:hAnsi="Courier New"/>
        <w:color w:val="000000"/>
        <w:sz w:val="22"/>
      </w:rPr>
    </w:lvl>
    <w:lvl w:ilvl="2">
      <w:start w:val="1"/>
      <w:numFmt w:val="bullet"/>
      <w:lvlText w:val=""/>
      <w:lvlJc w:val="left"/>
      <w:pPr>
        <w:tabs>
          <w:tab w:val="num" w:pos="1980"/>
        </w:tabs>
        <w:ind w:left="1980" w:hanging="360"/>
      </w:pPr>
      <w:rPr>
        <w:rFonts w:ascii="Wingdings" w:hAnsi="Wingdings"/>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00">
    <w:nsid w:val="00000065"/>
    <w:multiLevelType w:val="singleLevel"/>
    <w:tmpl w:val="00000065"/>
    <w:name w:val="WW8Num121"/>
    <w:lvl w:ilvl="0">
      <w:start w:val="1"/>
      <w:numFmt w:val="bullet"/>
      <w:lvlText w:val=""/>
      <w:lvlJc w:val="left"/>
      <w:pPr>
        <w:tabs>
          <w:tab w:val="num" w:pos="0"/>
        </w:tabs>
        <w:ind w:left="1287" w:hanging="360"/>
      </w:pPr>
      <w:rPr>
        <w:rFonts w:ascii="Wingdings" w:hAnsi="Wingdings"/>
        <w:color w:val="000000"/>
        <w:sz w:val="18"/>
      </w:rPr>
    </w:lvl>
  </w:abstractNum>
  <w:abstractNum w:abstractNumId="101">
    <w:nsid w:val="00000066"/>
    <w:multiLevelType w:val="singleLevel"/>
    <w:tmpl w:val="00000066"/>
    <w:name w:val="WW8Num122"/>
    <w:lvl w:ilvl="0">
      <w:start w:val="1"/>
      <w:numFmt w:val="upperRoman"/>
      <w:lvlText w:val="%1."/>
      <w:lvlJc w:val="right"/>
      <w:pPr>
        <w:tabs>
          <w:tab w:val="num" w:pos="0"/>
        </w:tabs>
        <w:ind w:left="720" w:hanging="360"/>
      </w:pPr>
      <w:rPr>
        <w:rFonts w:cs="Times New Roman"/>
      </w:rPr>
    </w:lvl>
  </w:abstractNum>
  <w:abstractNum w:abstractNumId="102">
    <w:nsid w:val="00000067"/>
    <w:multiLevelType w:val="singleLevel"/>
    <w:tmpl w:val="00000067"/>
    <w:name w:val="WW8Num123"/>
    <w:lvl w:ilvl="0">
      <w:start w:val="1"/>
      <w:numFmt w:val="bullet"/>
      <w:lvlText w:val=""/>
      <w:lvlJc w:val="left"/>
      <w:pPr>
        <w:tabs>
          <w:tab w:val="num" w:pos="0"/>
        </w:tabs>
        <w:ind w:left="1068" w:hanging="360"/>
      </w:pPr>
      <w:rPr>
        <w:rFonts w:ascii="Wingdings" w:hAnsi="Wingdings"/>
      </w:rPr>
    </w:lvl>
  </w:abstractNum>
  <w:abstractNum w:abstractNumId="103">
    <w:nsid w:val="00000068"/>
    <w:multiLevelType w:val="singleLevel"/>
    <w:tmpl w:val="00000068"/>
    <w:name w:val="WW8Num124"/>
    <w:lvl w:ilvl="0">
      <w:start w:val="1"/>
      <w:numFmt w:val="bullet"/>
      <w:lvlText w:val=""/>
      <w:lvlJc w:val="left"/>
      <w:pPr>
        <w:tabs>
          <w:tab w:val="num" w:pos="0"/>
        </w:tabs>
        <w:ind w:left="720" w:hanging="360"/>
      </w:pPr>
      <w:rPr>
        <w:rFonts w:ascii="Symbol" w:hAnsi="Symbol"/>
        <w:color w:val="000000"/>
      </w:rPr>
    </w:lvl>
  </w:abstractNum>
  <w:abstractNum w:abstractNumId="104">
    <w:nsid w:val="00000069"/>
    <w:multiLevelType w:val="singleLevel"/>
    <w:tmpl w:val="00000069"/>
    <w:name w:val="WW8Num125"/>
    <w:lvl w:ilvl="0">
      <w:start w:val="1"/>
      <w:numFmt w:val="bullet"/>
      <w:lvlText w:val="-"/>
      <w:lvlJc w:val="left"/>
      <w:pPr>
        <w:tabs>
          <w:tab w:val="num" w:pos="720"/>
        </w:tabs>
        <w:ind w:left="720" w:hanging="360"/>
      </w:pPr>
      <w:rPr>
        <w:rFonts w:ascii="Times New Roman" w:hAnsi="Times New Roman"/>
        <w:color w:val="000000"/>
      </w:rPr>
    </w:lvl>
  </w:abstractNum>
  <w:abstractNum w:abstractNumId="105">
    <w:nsid w:val="0000006A"/>
    <w:multiLevelType w:val="singleLevel"/>
    <w:tmpl w:val="0000006A"/>
    <w:name w:val="WW8Num126"/>
    <w:lvl w:ilvl="0">
      <w:start w:val="2"/>
      <w:numFmt w:val="bullet"/>
      <w:lvlText w:val="-"/>
      <w:lvlJc w:val="left"/>
      <w:pPr>
        <w:tabs>
          <w:tab w:val="num" w:pos="0"/>
        </w:tabs>
        <w:ind w:left="720" w:hanging="360"/>
      </w:pPr>
      <w:rPr>
        <w:rFonts w:ascii="Cambria" w:hAnsi="Cambria"/>
      </w:rPr>
    </w:lvl>
  </w:abstractNum>
  <w:abstractNum w:abstractNumId="106">
    <w:nsid w:val="0000006B"/>
    <w:multiLevelType w:val="multilevel"/>
    <w:tmpl w:val="0000006B"/>
    <w:name w:val="WW8Num12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color w:val="auto"/>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7">
    <w:nsid w:val="0000006C"/>
    <w:multiLevelType w:val="multilevel"/>
    <w:tmpl w:val="C75E00EE"/>
    <w:name w:val="WW8Num128"/>
    <w:lvl w:ilvl="0">
      <w:start w:val="1"/>
      <w:numFmt w:val="decimal"/>
      <w:lvlText w:val="%1."/>
      <w:lvlJc w:val="left"/>
      <w:pPr>
        <w:tabs>
          <w:tab w:val="num" w:pos="0"/>
        </w:tabs>
        <w:ind w:left="720" w:hanging="360"/>
      </w:pPr>
      <w:rPr>
        <w:rFonts w:cs="Times New Roman"/>
      </w:rPr>
    </w:lvl>
    <w:lvl w:ilvl="1">
      <w:start w:val="9"/>
      <w:numFmt w:val="decimal"/>
      <w:isLgl/>
      <w:lvlText w:val="%1.%2"/>
      <w:lvlJc w:val="left"/>
      <w:pPr>
        <w:ind w:left="1110" w:hanging="750"/>
      </w:pPr>
      <w:rPr>
        <w:rFonts w:cs="Times New Roman" w:hint="default"/>
        <w:b/>
      </w:rPr>
    </w:lvl>
    <w:lvl w:ilvl="2">
      <w:start w:val="1"/>
      <w:numFmt w:val="decimal"/>
      <w:isLgl/>
      <w:lvlText w:val="%1.%2.%3"/>
      <w:lvlJc w:val="left"/>
      <w:pPr>
        <w:ind w:left="1440" w:hanging="1080"/>
      </w:pPr>
      <w:rPr>
        <w:rFonts w:cs="Times New Roman" w:hint="default"/>
        <w:b/>
      </w:rPr>
    </w:lvl>
    <w:lvl w:ilvl="3">
      <w:start w:val="1"/>
      <w:numFmt w:val="decimal"/>
      <w:isLgl/>
      <w:lvlText w:val="%1.%2.%3.%4"/>
      <w:lvlJc w:val="left"/>
      <w:pPr>
        <w:ind w:left="1800" w:hanging="1440"/>
      </w:pPr>
      <w:rPr>
        <w:rFonts w:cs="Times New Roman" w:hint="default"/>
        <w:b/>
      </w:rPr>
    </w:lvl>
    <w:lvl w:ilvl="4">
      <w:start w:val="1"/>
      <w:numFmt w:val="lowerLetter"/>
      <w:isLgl/>
      <w:lvlText w:val="%1.%2.%3.%4.%5"/>
      <w:lvlJc w:val="left"/>
      <w:pPr>
        <w:ind w:left="1800" w:hanging="1440"/>
      </w:pPr>
      <w:rPr>
        <w:rFonts w:cs="Times New Roman" w:hint="default"/>
        <w:b/>
      </w:rPr>
    </w:lvl>
    <w:lvl w:ilvl="5">
      <w:start w:val="1"/>
      <w:numFmt w:val="decimal"/>
      <w:isLgl/>
      <w:lvlText w:val="%1.%2.%3.%4.%5.%6"/>
      <w:lvlJc w:val="left"/>
      <w:pPr>
        <w:ind w:left="2160" w:hanging="1800"/>
      </w:pPr>
      <w:rPr>
        <w:rFonts w:cs="Times New Roman" w:hint="default"/>
        <w:b/>
      </w:rPr>
    </w:lvl>
    <w:lvl w:ilvl="6">
      <w:start w:val="1"/>
      <w:numFmt w:val="decimal"/>
      <w:isLgl/>
      <w:lvlText w:val="%1.%2.%3.%4.%5.%6.%7"/>
      <w:lvlJc w:val="left"/>
      <w:pPr>
        <w:ind w:left="2520" w:hanging="2160"/>
      </w:pPr>
      <w:rPr>
        <w:rFonts w:cs="Times New Roman" w:hint="default"/>
        <w:b/>
      </w:rPr>
    </w:lvl>
    <w:lvl w:ilvl="7">
      <w:start w:val="1"/>
      <w:numFmt w:val="decimal"/>
      <w:isLgl/>
      <w:lvlText w:val="%1.%2.%3.%4.%5.%6.%7.%8"/>
      <w:lvlJc w:val="left"/>
      <w:pPr>
        <w:ind w:left="2880" w:hanging="2520"/>
      </w:pPr>
      <w:rPr>
        <w:rFonts w:cs="Times New Roman" w:hint="default"/>
        <w:b/>
      </w:rPr>
    </w:lvl>
    <w:lvl w:ilvl="8">
      <w:start w:val="1"/>
      <w:numFmt w:val="decimal"/>
      <w:isLgl/>
      <w:lvlText w:val="%1.%2.%3.%4.%5.%6.%7.%8.%9"/>
      <w:lvlJc w:val="left"/>
      <w:pPr>
        <w:ind w:left="3240" w:hanging="2880"/>
      </w:pPr>
      <w:rPr>
        <w:rFonts w:cs="Times New Roman" w:hint="default"/>
        <w:b/>
      </w:rPr>
    </w:lvl>
  </w:abstractNum>
  <w:abstractNum w:abstractNumId="108">
    <w:nsid w:val="01582EB6"/>
    <w:multiLevelType w:val="hybridMultilevel"/>
    <w:tmpl w:val="4E50D6E8"/>
    <w:lvl w:ilvl="0" w:tplc="0000001A">
      <w:numFmt w:val="bullet"/>
      <w:lvlText w:val="-"/>
      <w:lvlJc w:val="left"/>
      <w:pPr>
        <w:ind w:left="1996" w:hanging="360"/>
      </w:pPr>
      <w:rPr>
        <w:rFonts w:ascii="Calibri" w:hAnsi="Calibri"/>
        <w:color w:val="000000"/>
      </w:rPr>
    </w:lvl>
    <w:lvl w:ilvl="1" w:tplc="0000001A">
      <w:numFmt w:val="bullet"/>
      <w:lvlText w:val="-"/>
      <w:lvlJc w:val="left"/>
      <w:pPr>
        <w:ind w:left="2716" w:hanging="360"/>
      </w:pPr>
      <w:rPr>
        <w:rFonts w:ascii="Calibri" w:hAnsi="Calibri" w:hint="default"/>
        <w:color w:val="000000"/>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09">
    <w:nsid w:val="01CA6341"/>
    <w:multiLevelType w:val="hybridMultilevel"/>
    <w:tmpl w:val="EEA48BC8"/>
    <w:lvl w:ilvl="0" w:tplc="0000000A">
      <w:start w:val="1"/>
      <w:numFmt w:val="bullet"/>
      <w:lvlText w:val=""/>
      <w:lvlJc w:val="left"/>
      <w:pPr>
        <w:ind w:left="1287" w:hanging="360"/>
      </w:pPr>
      <w:rPr>
        <w:rFonts w:ascii="Wingdings" w:hAnsi="Wingdings"/>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0">
    <w:nsid w:val="022E60A2"/>
    <w:multiLevelType w:val="hybridMultilevel"/>
    <w:tmpl w:val="FB6AAAC8"/>
    <w:lvl w:ilvl="0" w:tplc="329E31BC">
      <w:start w:val="1"/>
      <w:numFmt w:val="bullet"/>
      <w:lvlText w:val="•"/>
      <w:lvlJc w:val="left"/>
      <w:pPr>
        <w:tabs>
          <w:tab w:val="num" w:pos="5180"/>
        </w:tabs>
        <w:ind w:left="5180" w:hanging="360"/>
      </w:pPr>
      <w:rPr>
        <w:rFonts w:ascii="Arial" w:hAnsi="Arial" w:hint="default"/>
      </w:rPr>
    </w:lvl>
    <w:lvl w:ilvl="1" w:tplc="61D0E692" w:tentative="1">
      <w:start w:val="1"/>
      <w:numFmt w:val="bullet"/>
      <w:lvlText w:val="•"/>
      <w:lvlJc w:val="left"/>
      <w:pPr>
        <w:tabs>
          <w:tab w:val="num" w:pos="9302"/>
        </w:tabs>
        <w:ind w:left="9302" w:hanging="360"/>
      </w:pPr>
      <w:rPr>
        <w:rFonts w:ascii="Arial" w:hAnsi="Arial" w:hint="default"/>
      </w:rPr>
    </w:lvl>
    <w:lvl w:ilvl="2" w:tplc="36B4FF8A" w:tentative="1">
      <w:start w:val="1"/>
      <w:numFmt w:val="bullet"/>
      <w:lvlText w:val="•"/>
      <w:lvlJc w:val="left"/>
      <w:pPr>
        <w:tabs>
          <w:tab w:val="num" w:pos="10022"/>
        </w:tabs>
        <w:ind w:left="10022" w:hanging="360"/>
      </w:pPr>
      <w:rPr>
        <w:rFonts w:ascii="Arial" w:hAnsi="Arial" w:hint="default"/>
      </w:rPr>
    </w:lvl>
    <w:lvl w:ilvl="3" w:tplc="E68C44A6" w:tentative="1">
      <w:start w:val="1"/>
      <w:numFmt w:val="bullet"/>
      <w:lvlText w:val="•"/>
      <w:lvlJc w:val="left"/>
      <w:pPr>
        <w:tabs>
          <w:tab w:val="num" w:pos="10742"/>
        </w:tabs>
        <w:ind w:left="10742" w:hanging="360"/>
      </w:pPr>
      <w:rPr>
        <w:rFonts w:ascii="Arial" w:hAnsi="Arial" w:hint="default"/>
      </w:rPr>
    </w:lvl>
    <w:lvl w:ilvl="4" w:tplc="1DE2EA2C" w:tentative="1">
      <w:start w:val="1"/>
      <w:numFmt w:val="bullet"/>
      <w:lvlText w:val="•"/>
      <w:lvlJc w:val="left"/>
      <w:pPr>
        <w:tabs>
          <w:tab w:val="num" w:pos="11462"/>
        </w:tabs>
        <w:ind w:left="11462" w:hanging="360"/>
      </w:pPr>
      <w:rPr>
        <w:rFonts w:ascii="Arial" w:hAnsi="Arial" w:hint="default"/>
      </w:rPr>
    </w:lvl>
    <w:lvl w:ilvl="5" w:tplc="4C781558" w:tentative="1">
      <w:start w:val="1"/>
      <w:numFmt w:val="bullet"/>
      <w:lvlText w:val="•"/>
      <w:lvlJc w:val="left"/>
      <w:pPr>
        <w:tabs>
          <w:tab w:val="num" w:pos="12182"/>
        </w:tabs>
        <w:ind w:left="12182" w:hanging="360"/>
      </w:pPr>
      <w:rPr>
        <w:rFonts w:ascii="Arial" w:hAnsi="Arial" w:hint="default"/>
      </w:rPr>
    </w:lvl>
    <w:lvl w:ilvl="6" w:tplc="14E02DF0" w:tentative="1">
      <w:start w:val="1"/>
      <w:numFmt w:val="bullet"/>
      <w:lvlText w:val="•"/>
      <w:lvlJc w:val="left"/>
      <w:pPr>
        <w:tabs>
          <w:tab w:val="num" w:pos="12902"/>
        </w:tabs>
        <w:ind w:left="12902" w:hanging="360"/>
      </w:pPr>
      <w:rPr>
        <w:rFonts w:ascii="Arial" w:hAnsi="Arial" w:hint="default"/>
      </w:rPr>
    </w:lvl>
    <w:lvl w:ilvl="7" w:tplc="C9B4B946" w:tentative="1">
      <w:start w:val="1"/>
      <w:numFmt w:val="bullet"/>
      <w:lvlText w:val="•"/>
      <w:lvlJc w:val="left"/>
      <w:pPr>
        <w:tabs>
          <w:tab w:val="num" w:pos="13622"/>
        </w:tabs>
        <w:ind w:left="13622" w:hanging="360"/>
      </w:pPr>
      <w:rPr>
        <w:rFonts w:ascii="Arial" w:hAnsi="Arial" w:hint="default"/>
      </w:rPr>
    </w:lvl>
    <w:lvl w:ilvl="8" w:tplc="6622846A" w:tentative="1">
      <w:start w:val="1"/>
      <w:numFmt w:val="bullet"/>
      <w:lvlText w:val="•"/>
      <w:lvlJc w:val="left"/>
      <w:pPr>
        <w:tabs>
          <w:tab w:val="num" w:pos="14342"/>
        </w:tabs>
        <w:ind w:left="14342" w:hanging="360"/>
      </w:pPr>
      <w:rPr>
        <w:rFonts w:ascii="Arial" w:hAnsi="Arial" w:hint="default"/>
      </w:rPr>
    </w:lvl>
  </w:abstractNum>
  <w:abstractNum w:abstractNumId="111">
    <w:nsid w:val="060C258A"/>
    <w:multiLevelType w:val="hybridMultilevel"/>
    <w:tmpl w:val="10FE2BB0"/>
    <w:lvl w:ilvl="0" w:tplc="9F6ED3E2">
      <w:numFmt w:val="bullet"/>
      <w:lvlText w:val="-"/>
      <w:lvlJc w:val="left"/>
      <w:pPr>
        <w:ind w:left="360" w:hanging="360"/>
      </w:pPr>
      <w:rPr>
        <w:rFonts w:ascii="Arial" w:eastAsia="Times New Roman" w:hAnsi="Aria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nsid w:val="076969AA"/>
    <w:multiLevelType w:val="hybridMultilevel"/>
    <w:tmpl w:val="D1DA4C1A"/>
    <w:lvl w:ilvl="0" w:tplc="00000004">
      <w:start w:val="1"/>
      <w:numFmt w:val="bullet"/>
      <w:lvlText w:val=""/>
      <w:lvlJc w:val="left"/>
      <w:pPr>
        <w:ind w:left="1287" w:hanging="360"/>
      </w:pPr>
      <w:rPr>
        <w:rFonts w:ascii="Symbol" w:hAnsi="Symbol"/>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3">
    <w:nsid w:val="0A477564"/>
    <w:multiLevelType w:val="multilevel"/>
    <w:tmpl w:val="ABAC8DB0"/>
    <w:lvl w:ilvl="0">
      <w:start w:val="1"/>
      <w:numFmt w:val="decimal"/>
      <w:lvlText w:val="%1."/>
      <w:lvlJc w:val="left"/>
      <w:pPr>
        <w:ind w:left="495" w:hanging="495"/>
      </w:pPr>
      <w:rPr>
        <w:rFonts w:hint="default"/>
      </w:rPr>
    </w:lvl>
    <w:lvl w:ilvl="1">
      <w:start w:val="3"/>
      <w:numFmt w:val="decimal"/>
      <w:lvlText w:val="%1.%2."/>
      <w:lvlJc w:val="left"/>
      <w:pPr>
        <w:ind w:left="1200" w:hanging="49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4">
    <w:nsid w:val="0B090CC0"/>
    <w:multiLevelType w:val="hybridMultilevel"/>
    <w:tmpl w:val="BB16BC98"/>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5">
    <w:nsid w:val="0C1242F1"/>
    <w:multiLevelType w:val="hybridMultilevel"/>
    <w:tmpl w:val="61F2088E"/>
    <w:lvl w:ilvl="0" w:tplc="C15A17F2">
      <w:numFmt w:val="bullet"/>
      <w:lvlText w:val="-"/>
      <w:lvlJc w:val="left"/>
      <w:pPr>
        <w:ind w:left="360" w:hanging="360"/>
      </w:pPr>
      <w:rPr>
        <w:rFonts w:ascii="Calibri" w:eastAsia="Times New Roman" w:hAnsi="Calibri" w:hint="default"/>
      </w:rPr>
    </w:lvl>
    <w:lvl w:ilvl="1" w:tplc="040C0001">
      <w:start w:val="1"/>
      <w:numFmt w:val="bullet"/>
      <w:lvlText w:val=""/>
      <w:lvlJc w:val="left"/>
      <w:pPr>
        <w:tabs>
          <w:tab w:val="num" w:pos="1080"/>
        </w:tabs>
        <w:ind w:left="1080" w:hanging="360"/>
      </w:pPr>
      <w:rPr>
        <w:rFonts w:ascii="Symbol" w:hAnsi="Symbol" w:hint="default"/>
      </w:rPr>
    </w:lvl>
    <w:lvl w:ilvl="2" w:tplc="040C0005">
      <w:start w:val="1"/>
      <w:numFmt w:val="decimal"/>
      <w:lvlText w:val="%3."/>
      <w:lvlJc w:val="left"/>
      <w:pPr>
        <w:tabs>
          <w:tab w:val="num" w:pos="1800"/>
        </w:tabs>
        <w:ind w:left="1800" w:hanging="360"/>
      </w:pPr>
      <w:rPr>
        <w:rFonts w:cs="Times New Roman"/>
      </w:rPr>
    </w:lvl>
    <w:lvl w:ilvl="3" w:tplc="040C0001">
      <w:start w:val="1"/>
      <w:numFmt w:val="decimal"/>
      <w:lvlText w:val="%4."/>
      <w:lvlJc w:val="left"/>
      <w:pPr>
        <w:tabs>
          <w:tab w:val="num" w:pos="2520"/>
        </w:tabs>
        <w:ind w:left="2520" w:hanging="360"/>
      </w:pPr>
      <w:rPr>
        <w:rFonts w:cs="Times New Roman"/>
      </w:rPr>
    </w:lvl>
    <w:lvl w:ilvl="4" w:tplc="040C0003">
      <w:start w:val="1"/>
      <w:numFmt w:val="decimal"/>
      <w:lvlText w:val="%5."/>
      <w:lvlJc w:val="left"/>
      <w:pPr>
        <w:tabs>
          <w:tab w:val="num" w:pos="3240"/>
        </w:tabs>
        <w:ind w:left="3240" w:hanging="360"/>
      </w:pPr>
      <w:rPr>
        <w:rFonts w:cs="Times New Roman"/>
      </w:rPr>
    </w:lvl>
    <w:lvl w:ilvl="5" w:tplc="040C0005">
      <w:start w:val="1"/>
      <w:numFmt w:val="decimal"/>
      <w:lvlText w:val="%6."/>
      <w:lvlJc w:val="left"/>
      <w:pPr>
        <w:tabs>
          <w:tab w:val="num" w:pos="3960"/>
        </w:tabs>
        <w:ind w:left="3960" w:hanging="360"/>
      </w:pPr>
      <w:rPr>
        <w:rFonts w:cs="Times New Roman"/>
      </w:rPr>
    </w:lvl>
    <w:lvl w:ilvl="6" w:tplc="040C0001">
      <w:start w:val="1"/>
      <w:numFmt w:val="decimal"/>
      <w:lvlText w:val="%7."/>
      <w:lvlJc w:val="left"/>
      <w:pPr>
        <w:tabs>
          <w:tab w:val="num" w:pos="4680"/>
        </w:tabs>
        <w:ind w:left="4680" w:hanging="360"/>
      </w:pPr>
      <w:rPr>
        <w:rFonts w:cs="Times New Roman"/>
      </w:rPr>
    </w:lvl>
    <w:lvl w:ilvl="7" w:tplc="040C0003">
      <w:start w:val="1"/>
      <w:numFmt w:val="decimal"/>
      <w:lvlText w:val="%8."/>
      <w:lvlJc w:val="left"/>
      <w:pPr>
        <w:tabs>
          <w:tab w:val="num" w:pos="5400"/>
        </w:tabs>
        <w:ind w:left="5400" w:hanging="360"/>
      </w:pPr>
      <w:rPr>
        <w:rFonts w:cs="Times New Roman"/>
      </w:rPr>
    </w:lvl>
    <w:lvl w:ilvl="8" w:tplc="040C0005">
      <w:start w:val="1"/>
      <w:numFmt w:val="decimal"/>
      <w:lvlText w:val="%9."/>
      <w:lvlJc w:val="left"/>
      <w:pPr>
        <w:tabs>
          <w:tab w:val="num" w:pos="6120"/>
        </w:tabs>
        <w:ind w:left="6120" w:hanging="360"/>
      </w:pPr>
      <w:rPr>
        <w:rFonts w:cs="Times New Roman"/>
      </w:rPr>
    </w:lvl>
  </w:abstractNum>
  <w:abstractNum w:abstractNumId="116">
    <w:nsid w:val="0C67087E"/>
    <w:multiLevelType w:val="hybridMultilevel"/>
    <w:tmpl w:val="DA9C1A40"/>
    <w:lvl w:ilvl="0" w:tplc="C15A17F2">
      <w:numFmt w:val="bullet"/>
      <w:lvlText w:val="-"/>
      <w:lvlJc w:val="left"/>
      <w:pPr>
        <w:ind w:left="360" w:hanging="360"/>
      </w:pPr>
      <w:rPr>
        <w:rFonts w:ascii="Calibri" w:eastAsia="Times New Roman" w:hAnsi="Calibri" w:hint="default"/>
      </w:rPr>
    </w:lvl>
    <w:lvl w:ilvl="1" w:tplc="040C0003">
      <w:start w:val="1"/>
      <w:numFmt w:val="decimal"/>
      <w:lvlText w:val="%2."/>
      <w:lvlJc w:val="left"/>
      <w:pPr>
        <w:tabs>
          <w:tab w:val="num" w:pos="1080"/>
        </w:tabs>
        <w:ind w:left="1080" w:hanging="360"/>
      </w:pPr>
      <w:rPr>
        <w:rFonts w:cs="Times New Roman"/>
      </w:rPr>
    </w:lvl>
    <w:lvl w:ilvl="2" w:tplc="040C0005">
      <w:start w:val="1"/>
      <w:numFmt w:val="decimal"/>
      <w:lvlText w:val="%3."/>
      <w:lvlJc w:val="left"/>
      <w:pPr>
        <w:tabs>
          <w:tab w:val="num" w:pos="1800"/>
        </w:tabs>
        <w:ind w:left="1800" w:hanging="360"/>
      </w:pPr>
      <w:rPr>
        <w:rFonts w:cs="Times New Roman"/>
      </w:rPr>
    </w:lvl>
    <w:lvl w:ilvl="3" w:tplc="040C0001">
      <w:start w:val="1"/>
      <w:numFmt w:val="decimal"/>
      <w:lvlText w:val="%4."/>
      <w:lvlJc w:val="left"/>
      <w:pPr>
        <w:tabs>
          <w:tab w:val="num" w:pos="2520"/>
        </w:tabs>
        <w:ind w:left="2520" w:hanging="360"/>
      </w:pPr>
      <w:rPr>
        <w:rFonts w:cs="Times New Roman"/>
      </w:rPr>
    </w:lvl>
    <w:lvl w:ilvl="4" w:tplc="040C0003">
      <w:start w:val="1"/>
      <w:numFmt w:val="decimal"/>
      <w:lvlText w:val="%5."/>
      <w:lvlJc w:val="left"/>
      <w:pPr>
        <w:tabs>
          <w:tab w:val="num" w:pos="3240"/>
        </w:tabs>
        <w:ind w:left="3240" w:hanging="360"/>
      </w:pPr>
      <w:rPr>
        <w:rFonts w:cs="Times New Roman"/>
      </w:rPr>
    </w:lvl>
    <w:lvl w:ilvl="5" w:tplc="040C0005">
      <w:start w:val="1"/>
      <w:numFmt w:val="decimal"/>
      <w:lvlText w:val="%6."/>
      <w:lvlJc w:val="left"/>
      <w:pPr>
        <w:tabs>
          <w:tab w:val="num" w:pos="3960"/>
        </w:tabs>
        <w:ind w:left="3960" w:hanging="360"/>
      </w:pPr>
      <w:rPr>
        <w:rFonts w:cs="Times New Roman"/>
      </w:rPr>
    </w:lvl>
    <w:lvl w:ilvl="6" w:tplc="040C0001">
      <w:start w:val="1"/>
      <w:numFmt w:val="decimal"/>
      <w:lvlText w:val="%7."/>
      <w:lvlJc w:val="left"/>
      <w:pPr>
        <w:tabs>
          <w:tab w:val="num" w:pos="4680"/>
        </w:tabs>
        <w:ind w:left="4680" w:hanging="360"/>
      </w:pPr>
      <w:rPr>
        <w:rFonts w:cs="Times New Roman"/>
      </w:rPr>
    </w:lvl>
    <w:lvl w:ilvl="7" w:tplc="040C0003">
      <w:start w:val="1"/>
      <w:numFmt w:val="decimal"/>
      <w:lvlText w:val="%8."/>
      <w:lvlJc w:val="left"/>
      <w:pPr>
        <w:tabs>
          <w:tab w:val="num" w:pos="5400"/>
        </w:tabs>
        <w:ind w:left="5400" w:hanging="360"/>
      </w:pPr>
      <w:rPr>
        <w:rFonts w:cs="Times New Roman"/>
      </w:rPr>
    </w:lvl>
    <w:lvl w:ilvl="8" w:tplc="040C0005">
      <w:start w:val="1"/>
      <w:numFmt w:val="decimal"/>
      <w:lvlText w:val="%9."/>
      <w:lvlJc w:val="left"/>
      <w:pPr>
        <w:tabs>
          <w:tab w:val="num" w:pos="6120"/>
        </w:tabs>
        <w:ind w:left="6120" w:hanging="360"/>
      </w:pPr>
      <w:rPr>
        <w:rFonts w:cs="Times New Roman"/>
      </w:rPr>
    </w:lvl>
  </w:abstractNum>
  <w:abstractNum w:abstractNumId="117">
    <w:nsid w:val="11830652"/>
    <w:multiLevelType w:val="hybridMultilevel"/>
    <w:tmpl w:val="35A430BE"/>
    <w:lvl w:ilvl="0" w:tplc="52C49150">
      <w:start w:val="1"/>
      <w:numFmt w:val="bullet"/>
      <w:lvlText w:val="•"/>
      <w:lvlJc w:val="left"/>
      <w:pPr>
        <w:tabs>
          <w:tab w:val="num" w:pos="720"/>
        </w:tabs>
        <w:ind w:left="720" w:hanging="360"/>
      </w:pPr>
      <w:rPr>
        <w:rFonts w:ascii="Arial" w:hAnsi="Arial" w:hint="default"/>
      </w:rPr>
    </w:lvl>
    <w:lvl w:ilvl="1" w:tplc="55D41EDA" w:tentative="1">
      <w:start w:val="1"/>
      <w:numFmt w:val="bullet"/>
      <w:lvlText w:val="•"/>
      <w:lvlJc w:val="left"/>
      <w:pPr>
        <w:tabs>
          <w:tab w:val="num" w:pos="1440"/>
        </w:tabs>
        <w:ind w:left="1440" w:hanging="360"/>
      </w:pPr>
      <w:rPr>
        <w:rFonts w:ascii="Arial" w:hAnsi="Arial" w:hint="default"/>
      </w:rPr>
    </w:lvl>
    <w:lvl w:ilvl="2" w:tplc="EF46D420" w:tentative="1">
      <w:start w:val="1"/>
      <w:numFmt w:val="bullet"/>
      <w:lvlText w:val="•"/>
      <w:lvlJc w:val="left"/>
      <w:pPr>
        <w:tabs>
          <w:tab w:val="num" w:pos="2160"/>
        </w:tabs>
        <w:ind w:left="2160" w:hanging="360"/>
      </w:pPr>
      <w:rPr>
        <w:rFonts w:ascii="Arial" w:hAnsi="Arial" w:hint="default"/>
      </w:rPr>
    </w:lvl>
    <w:lvl w:ilvl="3" w:tplc="6B507178" w:tentative="1">
      <w:start w:val="1"/>
      <w:numFmt w:val="bullet"/>
      <w:lvlText w:val="•"/>
      <w:lvlJc w:val="left"/>
      <w:pPr>
        <w:tabs>
          <w:tab w:val="num" w:pos="2880"/>
        </w:tabs>
        <w:ind w:left="2880" w:hanging="360"/>
      </w:pPr>
      <w:rPr>
        <w:rFonts w:ascii="Arial" w:hAnsi="Arial" w:hint="default"/>
      </w:rPr>
    </w:lvl>
    <w:lvl w:ilvl="4" w:tplc="A664F298" w:tentative="1">
      <w:start w:val="1"/>
      <w:numFmt w:val="bullet"/>
      <w:lvlText w:val="•"/>
      <w:lvlJc w:val="left"/>
      <w:pPr>
        <w:tabs>
          <w:tab w:val="num" w:pos="3600"/>
        </w:tabs>
        <w:ind w:left="3600" w:hanging="360"/>
      </w:pPr>
      <w:rPr>
        <w:rFonts w:ascii="Arial" w:hAnsi="Arial" w:hint="default"/>
      </w:rPr>
    </w:lvl>
    <w:lvl w:ilvl="5" w:tplc="66927DCC" w:tentative="1">
      <w:start w:val="1"/>
      <w:numFmt w:val="bullet"/>
      <w:lvlText w:val="•"/>
      <w:lvlJc w:val="left"/>
      <w:pPr>
        <w:tabs>
          <w:tab w:val="num" w:pos="4320"/>
        </w:tabs>
        <w:ind w:left="4320" w:hanging="360"/>
      </w:pPr>
      <w:rPr>
        <w:rFonts w:ascii="Arial" w:hAnsi="Arial" w:hint="default"/>
      </w:rPr>
    </w:lvl>
    <w:lvl w:ilvl="6" w:tplc="8622516C" w:tentative="1">
      <w:start w:val="1"/>
      <w:numFmt w:val="bullet"/>
      <w:lvlText w:val="•"/>
      <w:lvlJc w:val="left"/>
      <w:pPr>
        <w:tabs>
          <w:tab w:val="num" w:pos="5040"/>
        </w:tabs>
        <w:ind w:left="5040" w:hanging="360"/>
      </w:pPr>
      <w:rPr>
        <w:rFonts w:ascii="Arial" w:hAnsi="Arial" w:hint="default"/>
      </w:rPr>
    </w:lvl>
    <w:lvl w:ilvl="7" w:tplc="0C7064D2" w:tentative="1">
      <w:start w:val="1"/>
      <w:numFmt w:val="bullet"/>
      <w:lvlText w:val="•"/>
      <w:lvlJc w:val="left"/>
      <w:pPr>
        <w:tabs>
          <w:tab w:val="num" w:pos="5760"/>
        </w:tabs>
        <w:ind w:left="5760" w:hanging="360"/>
      </w:pPr>
      <w:rPr>
        <w:rFonts w:ascii="Arial" w:hAnsi="Arial" w:hint="default"/>
      </w:rPr>
    </w:lvl>
    <w:lvl w:ilvl="8" w:tplc="2B6E9EAA" w:tentative="1">
      <w:start w:val="1"/>
      <w:numFmt w:val="bullet"/>
      <w:lvlText w:val="•"/>
      <w:lvlJc w:val="left"/>
      <w:pPr>
        <w:tabs>
          <w:tab w:val="num" w:pos="6480"/>
        </w:tabs>
        <w:ind w:left="6480" w:hanging="360"/>
      </w:pPr>
      <w:rPr>
        <w:rFonts w:ascii="Arial" w:hAnsi="Arial" w:hint="default"/>
      </w:rPr>
    </w:lvl>
  </w:abstractNum>
  <w:abstractNum w:abstractNumId="118">
    <w:nsid w:val="14220BEB"/>
    <w:multiLevelType w:val="hybridMultilevel"/>
    <w:tmpl w:val="4C7C93C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9">
    <w:nsid w:val="16322564"/>
    <w:multiLevelType w:val="hybridMultilevel"/>
    <w:tmpl w:val="B5B69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176A0451"/>
    <w:multiLevelType w:val="multilevel"/>
    <w:tmpl w:val="3238050C"/>
    <w:lvl w:ilvl="0">
      <w:start w:val="1"/>
      <w:numFmt w:val="decimal"/>
      <w:lvlText w:val="%1."/>
      <w:lvlJc w:val="left"/>
      <w:pPr>
        <w:ind w:left="2062" w:hanging="360"/>
      </w:pPr>
      <w:rPr>
        <w:rFonts w:cs="Times New Roman" w:hint="default"/>
      </w:rPr>
    </w:lvl>
    <w:lvl w:ilvl="1">
      <w:start w:val="1"/>
      <w:numFmt w:val="decimal"/>
      <w:isLgl/>
      <w:lvlText w:val="%1.%2."/>
      <w:lvlJc w:val="left"/>
      <w:pPr>
        <w:ind w:left="2422" w:hanging="720"/>
      </w:pPr>
      <w:rPr>
        <w:rFonts w:cs="Times New Roman" w:hint="default"/>
      </w:rPr>
    </w:lvl>
    <w:lvl w:ilvl="2">
      <w:start w:val="1"/>
      <w:numFmt w:val="decimal"/>
      <w:isLgl/>
      <w:lvlText w:val="%1.%2.%3."/>
      <w:lvlJc w:val="left"/>
      <w:pPr>
        <w:ind w:left="2422" w:hanging="720"/>
      </w:pPr>
      <w:rPr>
        <w:rFonts w:cs="Times New Roman" w:hint="default"/>
      </w:rPr>
    </w:lvl>
    <w:lvl w:ilvl="3">
      <w:start w:val="1"/>
      <w:numFmt w:val="decimal"/>
      <w:isLgl/>
      <w:lvlText w:val="%1.%2.%3.%4."/>
      <w:lvlJc w:val="left"/>
      <w:pPr>
        <w:ind w:left="2782" w:hanging="1080"/>
      </w:pPr>
      <w:rPr>
        <w:rFonts w:cs="Times New Roman" w:hint="default"/>
      </w:rPr>
    </w:lvl>
    <w:lvl w:ilvl="4">
      <w:start w:val="1"/>
      <w:numFmt w:val="decimal"/>
      <w:isLgl/>
      <w:lvlText w:val="%1.%2.%3.%4.%5."/>
      <w:lvlJc w:val="left"/>
      <w:pPr>
        <w:ind w:left="2782" w:hanging="1080"/>
      </w:pPr>
      <w:rPr>
        <w:rFonts w:cs="Times New Roman" w:hint="default"/>
      </w:rPr>
    </w:lvl>
    <w:lvl w:ilvl="5">
      <w:start w:val="1"/>
      <w:numFmt w:val="decimal"/>
      <w:isLgl/>
      <w:lvlText w:val="%1.%2.%3.%4.%5.%6."/>
      <w:lvlJc w:val="left"/>
      <w:pPr>
        <w:ind w:left="3142" w:hanging="1440"/>
      </w:pPr>
      <w:rPr>
        <w:rFonts w:cs="Times New Roman" w:hint="default"/>
      </w:rPr>
    </w:lvl>
    <w:lvl w:ilvl="6">
      <w:start w:val="1"/>
      <w:numFmt w:val="decimal"/>
      <w:isLgl/>
      <w:lvlText w:val="%1.%2.%3.%4.%5.%6.%7."/>
      <w:lvlJc w:val="left"/>
      <w:pPr>
        <w:ind w:left="3142" w:hanging="1440"/>
      </w:pPr>
      <w:rPr>
        <w:rFonts w:cs="Times New Roman" w:hint="default"/>
      </w:rPr>
    </w:lvl>
    <w:lvl w:ilvl="7">
      <w:start w:val="1"/>
      <w:numFmt w:val="decimal"/>
      <w:isLgl/>
      <w:lvlText w:val="%1.%2.%3.%4.%5.%6.%7.%8."/>
      <w:lvlJc w:val="left"/>
      <w:pPr>
        <w:ind w:left="3502" w:hanging="1800"/>
      </w:pPr>
      <w:rPr>
        <w:rFonts w:cs="Times New Roman" w:hint="default"/>
      </w:rPr>
    </w:lvl>
    <w:lvl w:ilvl="8">
      <w:start w:val="1"/>
      <w:numFmt w:val="decimal"/>
      <w:isLgl/>
      <w:lvlText w:val="%1.%2.%3.%4.%5.%6.%7.%8.%9."/>
      <w:lvlJc w:val="left"/>
      <w:pPr>
        <w:ind w:left="3862" w:hanging="2160"/>
      </w:pPr>
      <w:rPr>
        <w:rFonts w:cs="Times New Roman" w:hint="default"/>
      </w:rPr>
    </w:lvl>
  </w:abstractNum>
  <w:abstractNum w:abstractNumId="121">
    <w:nsid w:val="18DF58A8"/>
    <w:multiLevelType w:val="hybridMultilevel"/>
    <w:tmpl w:val="C2FA7638"/>
    <w:lvl w:ilvl="0" w:tplc="00000007">
      <w:start w:val="1"/>
      <w:numFmt w:val="bullet"/>
      <w:lvlText w:val=""/>
      <w:lvlJc w:val="left"/>
      <w:pPr>
        <w:ind w:left="1146" w:hanging="360"/>
      </w:pPr>
      <w:rPr>
        <w:rFonts w:ascii="Symbol" w:hAnsi="Symbol"/>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2">
    <w:nsid w:val="1B567A94"/>
    <w:multiLevelType w:val="hybridMultilevel"/>
    <w:tmpl w:val="89AC0F2E"/>
    <w:lvl w:ilvl="0" w:tplc="D8FE420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23">
    <w:nsid w:val="1BB1031C"/>
    <w:multiLevelType w:val="hybridMultilevel"/>
    <w:tmpl w:val="194AAE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1C720AD4"/>
    <w:multiLevelType w:val="hybridMultilevel"/>
    <w:tmpl w:val="2644412A"/>
    <w:lvl w:ilvl="0" w:tplc="102EFC06">
      <w:start w:val="1"/>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nsid w:val="1C772FD3"/>
    <w:multiLevelType w:val="hybridMultilevel"/>
    <w:tmpl w:val="F6CC8E56"/>
    <w:lvl w:ilvl="0" w:tplc="00000008">
      <w:start w:val="1"/>
      <w:numFmt w:val="bullet"/>
      <w:lvlText w:val=""/>
      <w:lvlJc w:val="left"/>
      <w:pPr>
        <w:ind w:left="2847" w:hanging="360"/>
      </w:pPr>
      <w:rPr>
        <w:rFonts w:ascii="Wingdings" w:hAnsi="Wingdings"/>
        <w:color w:val="000000"/>
        <w:sz w:val="22"/>
      </w:rPr>
    </w:lvl>
    <w:lvl w:ilvl="1" w:tplc="040C0003" w:tentative="1">
      <w:start w:val="1"/>
      <w:numFmt w:val="bullet"/>
      <w:lvlText w:val="o"/>
      <w:lvlJc w:val="left"/>
      <w:pPr>
        <w:ind w:left="3567" w:hanging="360"/>
      </w:pPr>
      <w:rPr>
        <w:rFonts w:ascii="Courier New" w:hAnsi="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126">
    <w:nsid w:val="1CBE5EF1"/>
    <w:multiLevelType w:val="hybridMultilevel"/>
    <w:tmpl w:val="15F22890"/>
    <w:lvl w:ilvl="0" w:tplc="00000038">
      <w:numFmt w:val="bullet"/>
      <w:lvlText w:val=""/>
      <w:lvlJc w:val="left"/>
      <w:pPr>
        <w:ind w:left="2138" w:hanging="360"/>
      </w:pPr>
      <w:rPr>
        <w:rFonts w:ascii="Wingdings" w:hAnsi="Wingdings"/>
        <w:color w:val="000000"/>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7">
    <w:nsid w:val="1E5B4DBB"/>
    <w:multiLevelType w:val="hybridMultilevel"/>
    <w:tmpl w:val="151E7E9C"/>
    <w:lvl w:ilvl="0" w:tplc="7820D7F2">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8">
    <w:nsid w:val="20CC6C75"/>
    <w:multiLevelType w:val="hybridMultilevel"/>
    <w:tmpl w:val="1A00F63E"/>
    <w:lvl w:ilvl="0" w:tplc="C15A17F2">
      <w:numFmt w:val="bullet"/>
      <w:lvlText w:val="-"/>
      <w:lvlJc w:val="left"/>
      <w:pPr>
        <w:ind w:left="360" w:hanging="360"/>
      </w:pPr>
      <w:rPr>
        <w:rFonts w:ascii="Calibri" w:eastAsia="Times New Roman" w:hAnsi="Calibri" w:hint="default"/>
      </w:rPr>
    </w:lvl>
    <w:lvl w:ilvl="1" w:tplc="040C0003">
      <w:start w:val="1"/>
      <w:numFmt w:val="decimal"/>
      <w:lvlText w:val="%2."/>
      <w:lvlJc w:val="left"/>
      <w:pPr>
        <w:tabs>
          <w:tab w:val="num" w:pos="1080"/>
        </w:tabs>
        <w:ind w:left="1080" w:hanging="360"/>
      </w:pPr>
      <w:rPr>
        <w:rFonts w:cs="Times New Roman"/>
      </w:rPr>
    </w:lvl>
    <w:lvl w:ilvl="2" w:tplc="040C0005">
      <w:start w:val="1"/>
      <w:numFmt w:val="decimal"/>
      <w:lvlText w:val="%3."/>
      <w:lvlJc w:val="left"/>
      <w:pPr>
        <w:tabs>
          <w:tab w:val="num" w:pos="1800"/>
        </w:tabs>
        <w:ind w:left="1800" w:hanging="360"/>
      </w:pPr>
      <w:rPr>
        <w:rFonts w:cs="Times New Roman"/>
      </w:rPr>
    </w:lvl>
    <w:lvl w:ilvl="3" w:tplc="040C0001">
      <w:start w:val="1"/>
      <w:numFmt w:val="decimal"/>
      <w:lvlText w:val="%4."/>
      <w:lvlJc w:val="left"/>
      <w:pPr>
        <w:tabs>
          <w:tab w:val="num" w:pos="2520"/>
        </w:tabs>
        <w:ind w:left="2520" w:hanging="360"/>
      </w:pPr>
      <w:rPr>
        <w:rFonts w:cs="Times New Roman"/>
      </w:rPr>
    </w:lvl>
    <w:lvl w:ilvl="4" w:tplc="040C0003">
      <w:start w:val="1"/>
      <w:numFmt w:val="decimal"/>
      <w:lvlText w:val="%5."/>
      <w:lvlJc w:val="left"/>
      <w:pPr>
        <w:tabs>
          <w:tab w:val="num" w:pos="3240"/>
        </w:tabs>
        <w:ind w:left="3240" w:hanging="360"/>
      </w:pPr>
      <w:rPr>
        <w:rFonts w:cs="Times New Roman"/>
      </w:rPr>
    </w:lvl>
    <w:lvl w:ilvl="5" w:tplc="040C0005">
      <w:start w:val="1"/>
      <w:numFmt w:val="decimal"/>
      <w:lvlText w:val="%6."/>
      <w:lvlJc w:val="left"/>
      <w:pPr>
        <w:tabs>
          <w:tab w:val="num" w:pos="3960"/>
        </w:tabs>
        <w:ind w:left="3960" w:hanging="360"/>
      </w:pPr>
      <w:rPr>
        <w:rFonts w:cs="Times New Roman"/>
      </w:rPr>
    </w:lvl>
    <w:lvl w:ilvl="6" w:tplc="040C0001">
      <w:start w:val="1"/>
      <w:numFmt w:val="decimal"/>
      <w:lvlText w:val="%7."/>
      <w:lvlJc w:val="left"/>
      <w:pPr>
        <w:tabs>
          <w:tab w:val="num" w:pos="4680"/>
        </w:tabs>
        <w:ind w:left="4680" w:hanging="360"/>
      </w:pPr>
      <w:rPr>
        <w:rFonts w:cs="Times New Roman"/>
      </w:rPr>
    </w:lvl>
    <w:lvl w:ilvl="7" w:tplc="040C0003">
      <w:start w:val="1"/>
      <w:numFmt w:val="decimal"/>
      <w:lvlText w:val="%8."/>
      <w:lvlJc w:val="left"/>
      <w:pPr>
        <w:tabs>
          <w:tab w:val="num" w:pos="5400"/>
        </w:tabs>
        <w:ind w:left="5400" w:hanging="360"/>
      </w:pPr>
      <w:rPr>
        <w:rFonts w:cs="Times New Roman"/>
      </w:rPr>
    </w:lvl>
    <w:lvl w:ilvl="8" w:tplc="040C0005">
      <w:start w:val="1"/>
      <w:numFmt w:val="decimal"/>
      <w:lvlText w:val="%9."/>
      <w:lvlJc w:val="left"/>
      <w:pPr>
        <w:tabs>
          <w:tab w:val="num" w:pos="6120"/>
        </w:tabs>
        <w:ind w:left="6120" w:hanging="360"/>
      </w:pPr>
      <w:rPr>
        <w:rFonts w:cs="Times New Roman"/>
      </w:rPr>
    </w:lvl>
  </w:abstractNum>
  <w:abstractNum w:abstractNumId="129">
    <w:nsid w:val="2219457B"/>
    <w:multiLevelType w:val="hybridMultilevel"/>
    <w:tmpl w:val="DF0A1E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0">
    <w:nsid w:val="22607658"/>
    <w:multiLevelType w:val="hybridMultilevel"/>
    <w:tmpl w:val="99A244DA"/>
    <w:lvl w:ilvl="0" w:tplc="E3DAC956">
      <w:start w:val="3"/>
      <w:numFmt w:val="bullet"/>
      <w:lvlText w:val=""/>
      <w:lvlJc w:val="left"/>
      <w:pPr>
        <w:ind w:left="927" w:hanging="360"/>
      </w:pPr>
      <w:rPr>
        <w:rFonts w:ascii="Wingdings" w:eastAsia="Times New Roman"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1">
    <w:nsid w:val="23830E16"/>
    <w:multiLevelType w:val="hybridMultilevel"/>
    <w:tmpl w:val="494652DC"/>
    <w:lvl w:ilvl="0" w:tplc="1B167522">
      <w:start w:val="1"/>
      <w:numFmt w:val="bullet"/>
      <w:lvlText w:val=""/>
      <w:lvlJc w:val="left"/>
      <w:pPr>
        <w:tabs>
          <w:tab w:val="num" w:pos="720"/>
        </w:tabs>
        <w:ind w:left="720" w:hanging="360"/>
      </w:pPr>
      <w:rPr>
        <w:rFonts w:ascii="Wingdings" w:hAnsi="Wingdings" w:hint="default"/>
      </w:rPr>
    </w:lvl>
    <w:lvl w:ilvl="1" w:tplc="3BA0F872">
      <w:start w:val="1"/>
      <w:numFmt w:val="bullet"/>
      <w:lvlText w:val=""/>
      <w:lvlJc w:val="left"/>
      <w:pPr>
        <w:tabs>
          <w:tab w:val="num" w:pos="1440"/>
        </w:tabs>
        <w:ind w:left="1440" w:hanging="360"/>
      </w:pPr>
      <w:rPr>
        <w:rFonts w:ascii="Wingdings" w:hAnsi="Wingdings" w:hint="default"/>
      </w:rPr>
    </w:lvl>
    <w:lvl w:ilvl="2" w:tplc="B7DE7066" w:tentative="1">
      <w:start w:val="1"/>
      <w:numFmt w:val="bullet"/>
      <w:lvlText w:val=""/>
      <w:lvlJc w:val="left"/>
      <w:pPr>
        <w:tabs>
          <w:tab w:val="num" w:pos="2160"/>
        </w:tabs>
        <w:ind w:left="2160" w:hanging="360"/>
      </w:pPr>
      <w:rPr>
        <w:rFonts w:ascii="Wingdings" w:hAnsi="Wingdings" w:hint="default"/>
      </w:rPr>
    </w:lvl>
    <w:lvl w:ilvl="3" w:tplc="619619EE" w:tentative="1">
      <w:start w:val="1"/>
      <w:numFmt w:val="bullet"/>
      <w:lvlText w:val=""/>
      <w:lvlJc w:val="left"/>
      <w:pPr>
        <w:tabs>
          <w:tab w:val="num" w:pos="2880"/>
        </w:tabs>
        <w:ind w:left="2880" w:hanging="360"/>
      </w:pPr>
      <w:rPr>
        <w:rFonts w:ascii="Wingdings" w:hAnsi="Wingdings" w:hint="default"/>
      </w:rPr>
    </w:lvl>
    <w:lvl w:ilvl="4" w:tplc="175EFA04" w:tentative="1">
      <w:start w:val="1"/>
      <w:numFmt w:val="bullet"/>
      <w:lvlText w:val=""/>
      <w:lvlJc w:val="left"/>
      <w:pPr>
        <w:tabs>
          <w:tab w:val="num" w:pos="3600"/>
        </w:tabs>
        <w:ind w:left="3600" w:hanging="360"/>
      </w:pPr>
      <w:rPr>
        <w:rFonts w:ascii="Wingdings" w:hAnsi="Wingdings" w:hint="default"/>
      </w:rPr>
    </w:lvl>
    <w:lvl w:ilvl="5" w:tplc="0102F4A0" w:tentative="1">
      <w:start w:val="1"/>
      <w:numFmt w:val="bullet"/>
      <w:lvlText w:val=""/>
      <w:lvlJc w:val="left"/>
      <w:pPr>
        <w:tabs>
          <w:tab w:val="num" w:pos="4320"/>
        </w:tabs>
        <w:ind w:left="4320" w:hanging="360"/>
      </w:pPr>
      <w:rPr>
        <w:rFonts w:ascii="Wingdings" w:hAnsi="Wingdings" w:hint="default"/>
      </w:rPr>
    </w:lvl>
    <w:lvl w:ilvl="6" w:tplc="4BE2923A" w:tentative="1">
      <w:start w:val="1"/>
      <w:numFmt w:val="bullet"/>
      <w:lvlText w:val=""/>
      <w:lvlJc w:val="left"/>
      <w:pPr>
        <w:tabs>
          <w:tab w:val="num" w:pos="5040"/>
        </w:tabs>
        <w:ind w:left="5040" w:hanging="360"/>
      </w:pPr>
      <w:rPr>
        <w:rFonts w:ascii="Wingdings" w:hAnsi="Wingdings" w:hint="default"/>
      </w:rPr>
    </w:lvl>
    <w:lvl w:ilvl="7" w:tplc="3F7C0DCE" w:tentative="1">
      <w:start w:val="1"/>
      <w:numFmt w:val="bullet"/>
      <w:lvlText w:val=""/>
      <w:lvlJc w:val="left"/>
      <w:pPr>
        <w:tabs>
          <w:tab w:val="num" w:pos="5760"/>
        </w:tabs>
        <w:ind w:left="5760" w:hanging="360"/>
      </w:pPr>
      <w:rPr>
        <w:rFonts w:ascii="Wingdings" w:hAnsi="Wingdings" w:hint="default"/>
      </w:rPr>
    </w:lvl>
    <w:lvl w:ilvl="8" w:tplc="045444A8" w:tentative="1">
      <w:start w:val="1"/>
      <w:numFmt w:val="bullet"/>
      <w:lvlText w:val=""/>
      <w:lvlJc w:val="left"/>
      <w:pPr>
        <w:tabs>
          <w:tab w:val="num" w:pos="6480"/>
        </w:tabs>
        <w:ind w:left="6480" w:hanging="360"/>
      </w:pPr>
      <w:rPr>
        <w:rFonts w:ascii="Wingdings" w:hAnsi="Wingdings" w:hint="default"/>
      </w:rPr>
    </w:lvl>
  </w:abstractNum>
  <w:abstractNum w:abstractNumId="132">
    <w:nsid w:val="242546EB"/>
    <w:multiLevelType w:val="hybridMultilevel"/>
    <w:tmpl w:val="F4667F7E"/>
    <w:lvl w:ilvl="0" w:tplc="06462D64">
      <w:start w:val="2"/>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33">
    <w:nsid w:val="256D78B9"/>
    <w:multiLevelType w:val="hybridMultilevel"/>
    <w:tmpl w:val="CE38B0C4"/>
    <w:lvl w:ilvl="0" w:tplc="F67696E8">
      <w:start w:val="1"/>
      <w:numFmt w:val="lowerRoman"/>
      <w:lvlText w:val="%1."/>
      <w:lvlJc w:val="left"/>
      <w:pPr>
        <w:ind w:left="2007" w:hanging="720"/>
      </w:pPr>
      <w:rPr>
        <w:rFonts w:hint="default"/>
      </w:rPr>
    </w:lvl>
    <w:lvl w:ilvl="1" w:tplc="040C0019">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134">
    <w:nsid w:val="25DD3F00"/>
    <w:multiLevelType w:val="multilevel"/>
    <w:tmpl w:val="8FC87FE8"/>
    <w:lvl w:ilvl="0">
      <w:start w:val="1"/>
      <w:numFmt w:val="decimal"/>
      <w:lvlText w:val="%1"/>
      <w:lvlJc w:val="left"/>
      <w:pPr>
        <w:ind w:left="1065" w:hanging="360"/>
      </w:pPr>
      <w:rPr>
        <w:rFonts w:cs="Times New Roman" w:hint="default"/>
      </w:rPr>
    </w:lvl>
    <w:lvl w:ilvl="1">
      <w:start w:val="9"/>
      <w:numFmt w:val="decimal"/>
      <w:isLgl/>
      <w:lvlText w:val="%1.%2"/>
      <w:lvlJc w:val="left"/>
      <w:pPr>
        <w:ind w:left="2700" w:hanging="495"/>
      </w:pPr>
      <w:rPr>
        <w:rFonts w:hint="default"/>
      </w:rPr>
    </w:lvl>
    <w:lvl w:ilvl="2">
      <w:start w:val="1"/>
      <w:numFmt w:val="decimal"/>
      <w:isLgl/>
      <w:lvlText w:val="%1.%2.%3"/>
      <w:lvlJc w:val="left"/>
      <w:pPr>
        <w:ind w:left="4425" w:hanging="720"/>
      </w:pPr>
      <w:rPr>
        <w:rFonts w:hint="default"/>
      </w:rPr>
    </w:lvl>
    <w:lvl w:ilvl="3">
      <w:start w:val="1"/>
      <w:numFmt w:val="decimal"/>
      <w:isLgl/>
      <w:lvlText w:val="%1.%2.%3.%4"/>
      <w:lvlJc w:val="left"/>
      <w:pPr>
        <w:ind w:left="5925" w:hanging="720"/>
      </w:pPr>
      <w:rPr>
        <w:rFonts w:hint="default"/>
      </w:rPr>
    </w:lvl>
    <w:lvl w:ilvl="4">
      <w:start w:val="1"/>
      <w:numFmt w:val="decimal"/>
      <w:isLgl/>
      <w:lvlText w:val="%1.%2.%3.%4.%5"/>
      <w:lvlJc w:val="left"/>
      <w:pPr>
        <w:ind w:left="7425" w:hanging="720"/>
      </w:pPr>
      <w:rPr>
        <w:rFonts w:hint="default"/>
      </w:rPr>
    </w:lvl>
    <w:lvl w:ilvl="5">
      <w:start w:val="1"/>
      <w:numFmt w:val="decimal"/>
      <w:isLgl/>
      <w:lvlText w:val="%1.%2.%3.%4.%5.%6"/>
      <w:lvlJc w:val="left"/>
      <w:pPr>
        <w:ind w:left="9285" w:hanging="1080"/>
      </w:pPr>
      <w:rPr>
        <w:rFonts w:hint="default"/>
      </w:rPr>
    </w:lvl>
    <w:lvl w:ilvl="6">
      <w:start w:val="1"/>
      <w:numFmt w:val="decimal"/>
      <w:isLgl/>
      <w:lvlText w:val="%1.%2.%3.%4.%5.%6.%7"/>
      <w:lvlJc w:val="left"/>
      <w:pPr>
        <w:ind w:left="10785" w:hanging="1080"/>
      </w:pPr>
      <w:rPr>
        <w:rFonts w:hint="default"/>
      </w:rPr>
    </w:lvl>
    <w:lvl w:ilvl="7">
      <w:start w:val="1"/>
      <w:numFmt w:val="decimal"/>
      <w:isLgl/>
      <w:lvlText w:val="%1.%2.%3.%4.%5.%6.%7.%8"/>
      <w:lvlJc w:val="left"/>
      <w:pPr>
        <w:ind w:left="12645" w:hanging="1440"/>
      </w:pPr>
      <w:rPr>
        <w:rFonts w:hint="default"/>
      </w:rPr>
    </w:lvl>
    <w:lvl w:ilvl="8">
      <w:start w:val="1"/>
      <w:numFmt w:val="decimal"/>
      <w:isLgl/>
      <w:lvlText w:val="%1.%2.%3.%4.%5.%6.%7.%8.%9"/>
      <w:lvlJc w:val="left"/>
      <w:pPr>
        <w:ind w:left="14145" w:hanging="1440"/>
      </w:pPr>
      <w:rPr>
        <w:rFonts w:hint="default"/>
      </w:rPr>
    </w:lvl>
  </w:abstractNum>
  <w:abstractNum w:abstractNumId="135">
    <w:nsid w:val="26677CE0"/>
    <w:multiLevelType w:val="hybridMultilevel"/>
    <w:tmpl w:val="7D92ABFA"/>
    <w:lvl w:ilvl="0" w:tplc="24C02FF0">
      <w:start w:val="2"/>
      <w:numFmt w:val="bullet"/>
      <w:lvlText w:val="-"/>
      <w:lvlJc w:val="left"/>
      <w:pPr>
        <w:ind w:left="927" w:hanging="360"/>
      </w:pPr>
      <w:rPr>
        <w:rFonts w:ascii="Arial" w:eastAsia="Calibr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6">
    <w:nsid w:val="26A96CDD"/>
    <w:multiLevelType w:val="hybridMultilevel"/>
    <w:tmpl w:val="17A474AE"/>
    <w:lvl w:ilvl="0" w:tplc="9BA6C7E4">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nsid w:val="286266ED"/>
    <w:multiLevelType w:val="hybridMultilevel"/>
    <w:tmpl w:val="1DB642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nsid w:val="2B173D3A"/>
    <w:multiLevelType w:val="hybridMultilevel"/>
    <w:tmpl w:val="44E8F64A"/>
    <w:lvl w:ilvl="0" w:tplc="0000000A">
      <w:start w:val="1"/>
      <w:numFmt w:val="bullet"/>
      <w:lvlText w:val=""/>
      <w:lvlJc w:val="left"/>
      <w:pPr>
        <w:ind w:left="1287" w:hanging="360"/>
      </w:pPr>
      <w:rPr>
        <w:rFonts w:ascii="Wingdings" w:hAnsi="Wingdings"/>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9">
    <w:nsid w:val="2E1D57B9"/>
    <w:multiLevelType w:val="hybridMultilevel"/>
    <w:tmpl w:val="26422C9A"/>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0">
    <w:nsid w:val="30236188"/>
    <w:multiLevelType w:val="hybridMultilevel"/>
    <w:tmpl w:val="E4AC4B32"/>
    <w:lvl w:ilvl="0" w:tplc="00000044">
      <w:start w:val="1"/>
      <w:numFmt w:val="bullet"/>
      <w:lvlText w:val=""/>
      <w:lvlJc w:val="left"/>
      <w:pPr>
        <w:ind w:left="4613" w:hanging="360"/>
      </w:pPr>
      <w:rPr>
        <w:rFonts w:ascii="Wingdings" w:hAnsi="Wingdings"/>
        <w:color w:val="000000"/>
      </w:rPr>
    </w:lvl>
    <w:lvl w:ilvl="1" w:tplc="040C0003" w:tentative="1">
      <w:start w:val="1"/>
      <w:numFmt w:val="bullet"/>
      <w:lvlText w:val="o"/>
      <w:lvlJc w:val="left"/>
      <w:pPr>
        <w:ind w:left="5333" w:hanging="360"/>
      </w:pPr>
      <w:rPr>
        <w:rFonts w:ascii="Courier New" w:hAnsi="Courier New" w:cs="Courier New" w:hint="default"/>
      </w:rPr>
    </w:lvl>
    <w:lvl w:ilvl="2" w:tplc="040C0005" w:tentative="1">
      <w:start w:val="1"/>
      <w:numFmt w:val="bullet"/>
      <w:lvlText w:val=""/>
      <w:lvlJc w:val="left"/>
      <w:pPr>
        <w:ind w:left="6053" w:hanging="360"/>
      </w:pPr>
      <w:rPr>
        <w:rFonts w:ascii="Wingdings" w:hAnsi="Wingdings" w:hint="default"/>
      </w:rPr>
    </w:lvl>
    <w:lvl w:ilvl="3" w:tplc="040C0001" w:tentative="1">
      <w:start w:val="1"/>
      <w:numFmt w:val="bullet"/>
      <w:lvlText w:val=""/>
      <w:lvlJc w:val="left"/>
      <w:pPr>
        <w:ind w:left="6773" w:hanging="360"/>
      </w:pPr>
      <w:rPr>
        <w:rFonts w:ascii="Symbol" w:hAnsi="Symbol" w:hint="default"/>
      </w:rPr>
    </w:lvl>
    <w:lvl w:ilvl="4" w:tplc="040C0003" w:tentative="1">
      <w:start w:val="1"/>
      <w:numFmt w:val="bullet"/>
      <w:lvlText w:val="o"/>
      <w:lvlJc w:val="left"/>
      <w:pPr>
        <w:ind w:left="7493" w:hanging="360"/>
      </w:pPr>
      <w:rPr>
        <w:rFonts w:ascii="Courier New" w:hAnsi="Courier New" w:cs="Courier New" w:hint="default"/>
      </w:rPr>
    </w:lvl>
    <w:lvl w:ilvl="5" w:tplc="040C0005" w:tentative="1">
      <w:start w:val="1"/>
      <w:numFmt w:val="bullet"/>
      <w:lvlText w:val=""/>
      <w:lvlJc w:val="left"/>
      <w:pPr>
        <w:ind w:left="8213" w:hanging="360"/>
      </w:pPr>
      <w:rPr>
        <w:rFonts w:ascii="Wingdings" w:hAnsi="Wingdings" w:hint="default"/>
      </w:rPr>
    </w:lvl>
    <w:lvl w:ilvl="6" w:tplc="040C0001" w:tentative="1">
      <w:start w:val="1"/>
      <w:numFmt w:val="bullet"/>
      <w:lvlText w:val=""/>
      <w:lvlJc w:val="left"/>
      <w:pPr>
        <w:ind w:left="8933" w:hanging="360"/>
      </w:pPr>
      <w:rPr>
        <w:rFonts w:ascii="Symbol" w:hAnsi="Symbol" w:hint="default"/>
      </w:rPr>
    </w:lvl>
    <w:lvl w:ilvl="7" w:tplc="040C0003" w:tentative="1">
      <w:start w:val="1"/>
      <w:numFmt w:val="bullet"/>
      <w:lvlText w:val="o"/>
      <w:lvlJc w:val="left"/>
      <w:pPr>
        <w:ind w:left="9653" w:hanging="360"/>
      </w:pPr>
      <w:rPr>
        <w:rFonts w:ascii="Courier New" w:hAnsi="Courier New" w:cs="Courier New" w:hint="default"/>
      </w:rPr>
    </w:lvl>
    <w:lvl w:ilvl="8" w:tplc="040C0005" w:tentative="1">
      <w:start w:val="1"/>
      <w:numFmt w:val="bullet"/>
      <w:lvlText w:val=""/>
      <w:lvlJc w:val="left"/>
      <w:pPr>
        <w:ind w:left="10373" w:hanging="360"/>
      </w:pPr>
      <w:rPr>
        <w:rFonts w:ascii="Wingdings" w:hAnsi="Wingdings" w:hint="default"/>
      </w:rPr>
    </w:lvl>
  </w:abstractNum>
  <w:abstractNum w:abstractNumId="141">
    <w:nsid w:val="320C2200"/>
    <w:multiLevelType w:val="hybridMultilevel"/>
    <w:tmpl w:val="4876382A"/>
    <w:lvl w:ilvl="0" w:tplc="CA129286">
      <w:numFmt w:val="bullet"/>
      <w:lvlText w:val="-"/>
      <w:lvlJc w:val="center"/>
      <w:pPr>
        <w:ind w:left="1287" w:hanging="360"/>
      </w:pPr>
      <w:rPr>
        <w:rFonts w:ascii="Arial" w:eastAsia="Times New Roman" w:hAnsi="Aria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2">
    <w:nsid w:val="32576A62"/>
    <w:multiLevelType w:val="multilevel"/>
    <w:tmpl w:val="F4EED606"/>
    <w:lvl w:ilvl="0">
      <w:start w:val="1"/>
      <w:numFmt w:val="bullet"/>
      <w:lvlText w:val=""/>
      <w:lvlJc w:val="left"/>
      <w:pPr>
        <w:tabs>
          <w:tab w:val="num" w:pos="0"/>
        </w:tabs>
        <w:ind w:left="644" w:hanging="360"/>
      </w:pPr>
      <w:rPr>
        <w:rFonts w:ascii="Symbol" w:hAnsi="Symbol" w:hint="default"/>
      </w:rPr>
    </w:lvl>
    <w:lvl w:ilvl="1">
      <w:start w:val="1"/>
      <w:numFmt w:val="decimal"/>
      <w:lvlText w:val="%1.%2"/>
      <w:lvlJc w:val="left"/>
      <w:pPr>
        <w:tabs>
          <w:tab w:val="num" w:pos="0"/>
        </w:tabs>
        <w:ind w:left="3698" w:hanging="720"/>
      </w:pPr>
      <w:rPr>
        <w:rFonts w:cs="Times New Roman"/>
        <w:color w:val="0070C0"/>
      </w:rPr>
    </w:lvl>
    <w:lvl w:ilvl="2">
      <w:start w:val="1"/>
      <w:numFmt w:val="decimal"/>
      <w:lvlText w:val="%1.%2.%3"/>
      <w:lvlJc w:val="left"/>
      <w:pPr>
        <w:tabs>
          <w:tab w:val="num" w:pos="0"/>
        </w:tabs>
        <w:ind w:left="1364" w:hanging="1080"/>
      </w:pPr>
      <w:rPr>
        <w:rFonts w:cs="Times New Roman"/>
      </w:rPr>
    </w:lvl>
    <w:lvl w:ilvl="3">
      <w:start w:val="1"/>
      <w:numFmt w:val="decimal"/>
      <w:lvlText w:val="%1.%2.%3.%4"/>
      <w:lvlJc w:val="left"/>
      <w:pPr>
        <w:tabs>
          <w:tab w:val="num" w:pos="0"/>
        </w:tabs>
        <w:ind w:left="1364" w:hanging="1080"/>
      </w:pPr>
      <w:rPr>
        <w:rFonts w:cs="Times New Roman"/>
      </w:rPr>
    </w:lvl>
    <w:lvl w:ilvl="4">
      <w:start w:val="1"/>
      <w:numFmt w:val="decimal"/>
      <w:lvlText w:val="%1.%2.%3.%4.%5"/>
      <w:lvlJc w:val="left"/>
      <w:pPr>
        <w:tabs>
          <w:tab w:val="num" w:pos="0"/>
        </w:tabs>
        <w:ind w:left="1724" w:hanging="1440"/>
      </w:pPr>
      <w:rPr>
        <w:rFonts w:cs="Times New Roman"/>
      </w:rPr>
    </w:lvl>
    <w:lvl w:ilvl="5">
      <w:start w:val="1"/>
      <w:numFmt w:val="decimal"/>
      <w:lvlText w:val="%1.%2.%3.%4.%5.%6"/>
      <w:lvlJc w:val="left"/>
      <w:pPr>
        <w:tabs>
          <w:tab w:val="num" w:pos="0"/>
        </w:tabs>
        <w:ind w:left="2084" w:hanging="1800"/>
      </w:pPr>
      <w:rPr>
        <w:rFonts w:cs="Times New Roman"/>
      </w:rPr>
    </w:lvl>
    <w:lvl w:ilvl="6">
      <w:start w:val="1"/>
      <w:numFmt w:val="decimal"/>
      <w:lvlText w:val="%1.%2.%3.%4.%5.%6.%7"/>
      <w:lvlJc w:val="left"/>
      <w:pPr>
        <w:tabs>
          <w:tab w:val="num" w:pos="0"/>
        </w:tabs>
        <w:ind w:left="2444" w:hanging="2160"/>
      </w:pPr>
      <w:rPr>
        <w:rFonts w:cs="Times New Roman"/>
      </w:rPr>
    </w:lvl>
    <w:lvl w:ilvl="7">
      <w:start w:val="1"/>
      <w:numFmt w:val="decimal"/>
      <w:lvlText w:val="%1.%2.%3.%4.%5.%6.%7.%8"/>
      <w:lvlJc w:val="left"/>
      <w:pPr>
        <w:tabs>
          <w:tab w:val="num" w:pos="0"/>
        </w:tabs>
        <w:ind w:left="2444" w:hanging="2160"/>
      </w:pPr>
      <w:rPr>
        <w:rFonts w:cs="Times New Roman"/>
      </w:rPr>
    </w:lvl>
    <w:lvl w:ilvl="8">
      <w:start w:val="1"/>
      <w:numFmt w:val="decimal"/>
      <w:lvlText w:val="%1.%2.%3.%4.%5.%6.%7.%8.%9"/>
      <w:lvlJc w:val="left"/>
      <w:pPr>
        <w:tabs>
          <w:tab w:val="num" w:pos="0"/>
        </w:tabs>
        <w:ind w:left="2804" w:hanging="2520"/>
      </w:pPr>
      <w:rPr>
        <w:rFonts w:cs="Times New Roman"/>
      </w:rPr>
    </w:lvl>
  </w:abstractNum>
  <w:abstractNum w:abstractNumId="143">
    <w:nsid w:val="32761910"/>
    <w:multiLevelType w:val="hybridMultilevel"/>
    <w:tmpl w:val="6EAADED2"/>
    <w:lvl w:ilvl="0" w:tplc="040C0001">
      <w:start w:val="1"/>
      <w:numFmt w:val="bullet"/>
      <w:lvlText w:val=""/>
      <w:lvlJc w:val="left"/>
      <w:pPr>
        <w:ind w:left="2433" w:hanging="360"/>
      </w:pPr>
      <w:rPr>
        <w:rFonts w:ascii="Symbol" w:hAnsi="Symbol" w:hint="default"/>
      </w:rPr>
    </w:lvl>
    <w:lvl w:ilvl="1" w:tplc="040C0003" w:tentative="1">
      <w:start w:val="1"/>
      <w:numFmt w:val="bullet"/>
      <w:lvlText w:val="o"/>
      <w:lvlJc w:val="left"/>
      <w:pPr>
        <w:ind w:left="3153" w:hanging="360"/>
      </w:pPr>
      <w:rPr>
        <w:rFonts w:ascii="Courier New" w:hAnsi="Courier New" w:cs="Courier New" w:hint="default"/>
      </w:rPr>
    </w:lvl>
    <w:lvl w:ilvl="2" w:tplc="040C0005" w:tentative="1">
      <w:start w:val="1"/>
      <w:numFmt w:val="bullet"/>
      <w:lvlText w:val=""/>
      <w:lvlJc w:val="left"/>
      <w:pPr>
        <w:ind w:left="3873" w:hanging="360"/>
      </w:pPr>
      <w:rPr>
        <w:rFonts w:ascii="Wingdings" w:hAnsi="Wingdings" w:hint="default"/>
      </w:rPr>
    </w:lvl>
    <w:lvl w:ilvl="3" w:tplc="040C0001" w:tentative="1">
      <w:start w:val="1"/>
      <w:numFmt w:val="bullet"/>
      <w:lvlText w:val=""/>
      <w:lvlJc w:val="left"/>
      <w:pPr>
        <w:ind w:left="4593" w:hanging="360"/>
      </w:pPr>
      <w:rPr>
        <w:rFonts w:ascii="Symbol" w:hAnsi="Symbol" w:hint="default"/>
      </w:rPr>
    </w:lvl>
    <w:lvl w:ilvl="4" w:tplc="040C0003" w:tentative="1">
      <w:start w:val="1"/>
      <w:numFmt w:val="bullet"/>
      <w:lvlText w:val="o"/>
      <w:lvlJc w:val="left"/>
      <w:pPr>
        <w:ind w:left="5313" w:hanging="360"/>
      </w:pPr>
      <w:rPr>
        <w:rFonts w:ascii="Courier New" w:hAnsi="Courier New" w:cs="Courier New" w:hint="default"/>
      </w:rPr>
    </w:lvl>
    <w:lvl w:ilvl="5" w:tplc="040C0005" w:tentative="1">
      <w:start w:val="1"/>
      <w:numFmt w:val="bullet"/>
      <w:lvlText w:val=""/>
      <w:lvlJc w:val="left"/>
      <w:pPr>
        <w:ind w:left="6033" w:hanging="360"/>
      </w:pPr>
      <w:rPr>
        <w:rFonts w:ascii="Wingdings" w:hAnsi="Wingdings" w:hint="default"/>
      </w:rPr>
    </w:lvl>
    <w:lvl w:ilvl="6" w:tplc="040C0001" w:tentative="1">
      <w:start w:val="1"/>
      <w:numFmt w:val="bullet"/>
      <w:lvlText w:val=""/>
      <w:lvlJc w:val="left"/>
      <w:pPr>
        <w:ind w:left="6753" w:hanging="360"/>
      </w:pPr>
      <w:rPr>
        <w:rFonts w:ascii="Symbol" w:hAnsi="Symbol" w:hint="default"/>
      </w:rPr>
    </w:lvl>
    <w:lvl w:ilvl="7" w:tplc="040C0003" w:tentative="1">
      <w:start w:val="1"/>
      <w:numFmt w:val="bullet"/>
      <w:lvlText w:val="o"/>
      <w:lvlJc w:val="left"/>
      <w:pPr>
        <w:ind w:left="7473" w:hanging="360"/>
      </w:pPr>
      <w:rPr>
        <w:rFonts w:ascii="Courier New" w:hAnsi="Courier New" w:cs="Courier New" w:hint="default"/>
      </w:rPr>
    </w:lvl>
    <w:lvl w:ilvl="8" w:tplc="040C0005" w:tentative="1">
      <w:start w:val="1"/>
      <w:numFmt w:val="bullet"/>
      <w:lvlText w:val=""/>
      <w:lvlJc w:val="left"/>
      <w:pPr>
        <w:ind w:left="8193" w:hanging="360"/>
      </w:pPr>
      <w:rPr>
        <w:rFonts w:ascii="Wingdings" w:hAnsi="Wingdings" w:hint="default"/>
      </w:rPr>
    </w:lvl>
  </w:abstractNum>
  <w:abstractNum w:abstractNumId="144">
    <w:nsid w:val="332A1BDC"/>
    <w:multiLevelType w:val="hybridMultilevel"/>
    <w:tmpl w:val="FC26FD02"/>
    <w:lvl w:ilvl="0" w:tplc="0000001D">
      <w:start w:val="4"/>
      <w:numFmt w:val="bullet"/>
      <w:lvlText w:val=""/>
      <w:lvlJc w:val="left"/>
      <w:pPr>
        <w:ind w:left="4613" w:hanging="360"/>
      </w:pPr>
      <w:rPr>
        <w:rFonts w:ascii="Wingdings" w:hAnsi="Wingdings"/>
        <w:color w:val="000000"/>
        <w:sz w:val="22"/>
      </w:rPr>
    </w:lvl>
    <w:lvl w:ilvl="1" w:tplc="040C0003" w:tentative="1">
      <w:start w:val="1"/>
      <w:numFmt w:val="bullet"/>
      <w:lvlText w:val="o"/>
      <w:lvlJc w:val="left"/>
      <w:pPr>
        <w:ind w:left="5333" w:hanging="360"/>
      </w:pPr>
      <w:rPr>
        <w:rFonts w:ascii="Courier New" w:hAnsi="Courier New" w:hint="default"/>
      </w:rPr>
    </w:lvl>
    <w:lvl w:ilvl="2" w:tplc="040C0005" w:tentative="1">
      <w:start w:val="1"/>
      <w:numFmt w:val="bullet"/>
      <w:lvlText w:val=""/>
      <w:lvlJc w:val="left"/>
      <w:pPr>
        <w:ind w:left="6053" w:hanging="360"/>
      </w:pPr>
      <w:rPr>
        <w:rFonts w:ascii="Wingdings" w:hAnsi="Wingdings" w:hint="default"/>
      </w:rPr>
    </w:lvl>
    <w:lvl w:ilvl="3" w:tplc="040C0001" w:tentative="1">
      <w:start w:val="1"/>
      <w:numFmt w:val="bullet"/>
      <w:lvlText w:val=""/>
      <w:lvlJc w:val="left"/>
      <w:pPr>
        <w:ind w:left="6773" w:hanging="360"/>
      </w:pPr>
      <w:rPr>
        <w:rFonts w:ascii="Symbol" w:hAnsi="Symbol" w:hint="default"/>
      </w:rPr>
    </w:lvl>
    <w:lvl w:ilvl="4" w:tplc="040C0003" w:tentative="1">
      <w:start w:val="1"/>
      <w:numFmt w:val="bullet"/>
      <w:lvlText w:val="o"/>
      <w:lvlJc w:val="left"/>
      <w:pPr>
        <w:ind w:left="7493" w:hanging="360"/>
      </w:pPr>
      <w:rPr>
        <w:rFonts w:ascii="Courier New" w:hAnsi="Courier New" w:hint="default"/>
      </w:rPr>
    </w:lvl>
    <w:lvl w:ilvl="5" w:tplc="040C0005" w:tentative="1">
      <w:start w:val="1"/>
      <w:numFmt w:val="bullet"/>
      <w:lvlText w:val=""/>
      <w:lvlJc w:val="left"/>
      <w:pPr>
        <w:ind w:left="8213" w:hanging="360"/>
      </w:pPr>
      <w:rPr>
        <w:rFonts w:ascii="Wingdings" w:hAnsi="Wingdings" w:hint="default"/>
      </w:rPr>
    </w:lvl>
    <w:lvl w:ilvl="6" w:tplc="040C0001" w:tentative="1">
      <w:start w:val="1"/>
      <w:numFmt w:val="bullet"/>
      <w:lvlText w:val=""/>
      <w:lvlJc w:val="left"/>
      <w:pPr>
        <w:ind w:left="8933" w:hanging="360"/>
      </w:pPr>
      <w:rPr>
        <w:rFonts w:ascii="Symbol" w:hAnsi="Symbol" w:hint="default"/>
      </w:rPr>
    </w:lvl>
    <w:lvl w:ilvl="7" w:tplc="040C0003" w:tentative="1">
      <w:start w:val="1"/>
      <w:numFmt w:val="bullet"/>
      <w:lvlText w:val="o"/>
      <w:lvlJc w:val="left"/>
      <w:pPr>
        <w:ind w:left="9653" w:hanging="360"/>
      </w:pPr>
      <w:rPr>
        <w:rFonts w:ascii="Courier New" w:hAnsi="Courier New" w:hint="default"/>
      </w:rPr>
    </w:lvl>
    <w:lvl w:ilvl="8" w:tplc="040C0005" w:tentative="1">
      <w:start w:val="1"/>
      <w:numFmt w:val="bullet"/>
      <w:lvlText w:val=""/>
      <w:lvlJc w:val="left"/>
      <w:pPr>
        <w:ind w:left="10373" w:hanging="360"/>
      </w:pPr>
      <w:rPr>
        <w:rFonts w:ascii="Wingdings" w:hAnsi="Wingdings" w:hint="default"/>
      </w:rPr>
    </w:lvl>
  </w:abstractNum>
  <w:abstractNum w:abstractNumId="145">
    <w:nsid w:val="34BA7B87"/>
    <w:multiLevelType w:val="hybridMultilevel"/>
    <w:tmpl w:val="8B3E49FC"/>
    <w:lvl w:ilvl="0" w:tplc="040C0001">
      <w:start w:val="1"/>
      <w:numFmt w:val="bullet"/>
      <w:lvlText w:val=""/>
      <w:lvlJc w:val="left"/>
      <w:pPr>
        <w:tabs>
          <w:tab w:val="num" w:pos="6173"/>
        </w:tabs>
        <w:ind w:left="6173" w:hanging="360"/>
      </w:pPr>
      <w:rPr>
        <w:rFonts w:ascii="Symbol" w:hAnsi="Symbol" w:hint="default"/>
      </w:rPr>
    </w:lvl>
    <w:lvl w:ilvl="1" w:tplc="040C0003" w:tentative="1">
      <w:start w:val="1"/>
      <w:numFmt w:val="bullet"/>
      <w:lvlText w:val="o"/>
      <w:lvlJc w:val="left"/>
      <w:pPr>
        <w:tabs>
          <w:tab w:val="num" w:pos="6893"/>
        </w:tabs>
        <w:ind w:left="6893" w:hanging="360"/>
      </w:pPr>
      <w:rPr>
        <w:rFonts w:ascii="Courier New" w:hAnsi="Courier New" w:hint="default"/>
      </w:rPr>
    </w:lvl>
    <w:lvl w:ilvl="2" w:tplc="040C0005" w:tentative="1">
      <w:start w:val="1"/>
      <w:numFmt w:val="bullet"/>
      <w:lvlText w:val=""/>
      <w:lvlJc w:val="left"/>
      <w:pPr>
        <w:tabs>
          <w:tab w:val="num" w:pos="7613"/>
        </w:tabs>
        <w:ind w:left="7613" w:hanging="360"/>
      </w:pPr>
      <w:rPr>
        <w:rFonts w:ascii="Wingdings" w:hAnsi="Wingdings" w:hint="default"/>
      </w:rPr>
    </w:lvl>
    <w:lvl w:ilvl="3" w:tplc="040C0001" w:tentative="1">
      <w:start w:val="1"/>
      <w:numFmt w:val="bullet"/>
      <w:lvlText w:val=""/>
      <w:lvlJc w:val="left"/>
      <w:pPr>
        <w:tabs>
          <w:tab w:val="num" w:pos="8333"/>
        </w:tabs>
        <w:ind w:left="8333" w:hanging="360"/>
      </w:pPr>
      <w:rPr>
        <w:rFonts w:ascii="Symbol" w:hAnsi="Symbol" w:hint="default"/>
      </w:rPr>
    </w:lvl>
    <w:lvl w:ilvl="4" w:tplc="040C0003" w:tentative="1">
      <w:start w:val="1"/>
      <w:numFmt w:val="bullet"/>
      <w:lvlText w:val="o"/>
      <w:lvlJc w:val="left"/>
      <w:pPr>
        <w:tabs>
          <w:tab w:val="num" w:pos="9053"/>
        </w:tabs>
        <w:ind w:left="9053" w:hanging="360"/>
      </w:pPr>
      <w:rPr>
        <w:rFonts w:ascii="Courier New" w:hAnsi="Courier New" w:hint="default"/>
      </w:rPr>
    </w:lvl>
    <w:lvl w:ilvl="5" w:tplc="040C0005" w:tentative="1">
      <w:start w:val="1"/>
      <w:numFmt w:val="bullet"/>
      <w:lvlText w:val=""/>
      <w:lvlJc w:val="left"/>
      <w:pPr>
        <w:tabs>
          <w:tab w:val="num" w:pos="9773"/>
        </w:tabs>
        <w:ind w:left="9773" w:hanging="360"/>
      </w:pPr>
      <w:rPr>
        <w:rFonts w:ascii="Wingdings" w:hAnsi="Wingdings" w:hint="default"/>
      </w:rPr>
    </w:lvl>
    <w:lvl w:ilvl="6" w:tplc="040C0001" w:tentative="1">
      <w:start w:val="1"/>
      <w:numFmt w:val="bullet"/>
      <w:lvlText w:val=""/>
      <w:lvlJc w:val="left"/>
      <w:pPr>
        <w:tabs>
          <w:tab w:val="num" w:pos="10493"/>
        </w:tabs>
        <w:ind w:left="10493" w:hanging="360"/>
      </w:pPr>
      <w:rPr>
        <w:rFonts w:ascii="Symbol" w:hAnsi="Symbol" w:hint="default"/>
      </w:rPr>
    </w:lvl>
    <w:lvl w:ilvl="7" w:tplc="040C0003" w:tentative="1">
      <w:start w:val="1"/>
      <w:numFmt w:val="bullet"/>
      <w:lvlText w:val="o"/>
      <w:lvlJc w:val="left"/>
      <w:pPr>
        <w:tabs>
          <w:tab w:val="num" w:pos="11213"/>
        </w:tabs>
        <w:ind w:left="11213" w:hanging="360"/>
      </w:pPr>
      <w:rPr>
        <w:rFonts w:ascii="Courier New" w:hAnsi="Courier New" w:hint="default"/>
      </w:rPr>
    </w:lvl>
    <w:lvl w:ilvl="8" w:tplc="040C0005" w:tentative="1">
      <w:start w:val="1"/>
      <w:numFmt w:val="bullet"/>
      <w:lvlText w:val=""/>
      <w:lvlJc w:val="left"/>
      <w:pPr>
        <w:tabs>
          <w:tab w:val="num" w:pos="11933"/>
        </w:tabs>
        <w:ind w:left="11933" w:hanging="360"/>
      </w:pPr>
      <w:rPr>
        <w:rFonts w:ascii="Wingdings" w:hAnsi="Wingdings" w:hint="default"/>
      </w:rPr>
    </w:lvl>
  </w:abstractNum>
  <w:abstractNum w:abstractNumId="146">
    <w:nsid w:val="35220E9A"/>
    <w:multiLevelType w:val="multilevel"/>
    <w:tmpl w:val="F782CBDC"/>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7">
    <w:nsid w:val="38001B89"/>
    <w:multiLevelType w:val="hybridMultilevel"/>
    <w:tmpl w:val="2D509E94"/>
    <w:lvl w:ilvl="0" w:tplc="00000007">
      <w:start w:val="1"/>
      <w:numFmt w:val="bullet"/>
      <w:lvlText w:val=""/>
      <w:lvlJc w:val="left"/>
      <w:pPr>
        <w:ind w:left="1146" w:hanging="360"/>
      </w:pPr>
      <w:rPr>
        <w:rFonts w:ascii="Symbol" w:hAnsi="Symbol"/>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8">
    <w:nsid w:val="3CAC5CDF"/>
    <w:multiLevelType w:val="hybridMultilevel"/>
    <w:tmpl w:val="C0E4634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9">
    <w:nsid w:val="3EA46455"/>
    <w:multiLevelType w:val="hybridMultilevel"/>
    <w:tmpl w:val="FD8C7D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431370FA"/>
    <w:multiLevelType w:val="hybridMultilevel"/>
    <w:tmpl w:val="435EE1F6"/>
    <w:lvl w:ilvl="0" w:tplc="010ED300">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1">
    <w:nsid w:val="464A41CD"/>
    <w:multiLevelType w:val="hybridMultilevel"/>
    <w:tmpl w:val="FEA49D7C"/>
    <w:lvl w:ilvl="0" w:tplc="040C000B">
      <w:start w:val="1"/>
      <w:numFmt w:val="bullet"/>
      <w:lvlText w:val=""/>
      <w:lvlJc w:val="left"/>
      <w:pPr>
        <w:ind w:left="1287" w:hanging="360"/>
      </w:pPr>
      <w:rPr>
        <w:rFonts w:ascii="Wingdings" w:hAnsi="Wingdings" w:hint="default"/>
        <w:color w:val="000000"/>
        <w:sz w:val="2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2">
    <w:nsid w:val="48872DBA"/>
    <w:multiLevelType w:val="multilevel"/>
    <w:tmpl w:val="76B6B090"/>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3">
    <w:nsid w:val="4C842EC7"/>
    <w:multiLevelType w:val="hybridMultilevel"/>
    <w:tmpl w:val="9D263D3E"/>
    <w:lvl w:ilvl="0" w:tplc="042ED1F8">
      <w:start w:val="1"/>
      <w:numFmt w:val="bullet"/>
      <w:lvlText w:val="▪"/>
      <w:lvlJc w:val="left"/>
      <w:pPr>
        <w:tabs>
          <w:tab w:val="num" w:pos="720"/>
        </w:tabs>
        <w:ind w:left="720" w:hanging="360"/>
      </w:pPr>
      <w:rPr>
        <w:rFonts w:ascii="Arial" w:hAnsi="Arial" w:hint="default"/>
      </w:rPr>
    </w:lvl>
    <w:lvl w:ilvl="1" w:tplc="D0C844C6">
      <w:start w:val="1"/>
      <w:numFmt w:val="bullet"/>
      <w:lvlText w:val="▪"/>
      <w:lvlJc w:val="left"/>
      <w:pPr>
        <w:tabs>
          <w:tab w:val="num" w:pos="1440"/>
        </w:tabs>
        <w:ind w:left="1440" w:hanging="360"/>
      </w:pPr>
      <w:rPr>
        <w:rFonts w:ascii="Arial" w:hAnsi="Arial" w:hint="default"/>
      </w:rPr>
    </w:lvl>
    <w:lvl w:ilvl="2" w:tplc="EC3E8F14" w:tentative="1">
      <w:start w:val="1"/>
      <w:numFmt w:val="bullet"/>
      <w:lvlText w:val="▪"/>
      <w:lvlJc w:val="left"/>
      <w:pPr>
        <w:tabs>
          <w:tab w:val="num" w:pos="2160"/>
        </w:tabs>
        <w:ind w:left="2160" w:hanging="360"/>
      </w:pPr>
      <w:rPr>
        <w:rFonts w:ascii="Arial" w:hAnsi="Arial" w:hint="default"/>
      </w:rPr>
    </w:lvl>
    <w:lvl w:ilvl="3" w:tplc="5A340FFC" w:tentative="1">
      <w:start w:val="1"/>
      <w:numFmt w:val="bullet"/>
      <w:lvlText w:val="▪"/>
      <w:lvlJc w:val="left"/>
      <w:pPr>
        <w:tabs>
          <w:tab w:val="num" w:pos="2880"/>
        </w:tabs>
        <w:ind w:left="2880" w:hanging="360"/>
      </w:pPr>
      <w:rPr>
        <w:rFonts w:ascii="Arial" w:hAnsi="Arial" w:hint="default"/>
      </w:rPr>
    </w:lvl>
    <w:lvl w:ilvl="4" w:tplc="8B16502C" w:tentative="1">
      <w:start w:val="1"/>
      <w:numFmt w:val="bullet"/>
      <w:lvlText w:val="▪"/>
      <w:lvlJc w:val="left"/>
      <w:pPr>
        <w:tabs>
          <w:tab w:val="num" w:pos="3600"/>
        </w:tabs>
        <w:ind w:left="3600" w:hanging="360"/>
      </w:pPr>
      <w:rPr>
        <w:rFonts w:ascii="Arial" w:hAnsi="Arial" w:hint="default"/>
      </w:rPr>
    </w:lvl>
    <w:lvl w:ilvl="5" w:tplc="32F2CE88" w:tentative="1">
      <w:start w:val="1"/>
      <w:numFmt w:val="bullet"/>
      <w:lvlText w:val="▪"/>
      <w:lvlJc w:val="left"/>
      <w:pPr>
        <w:tabs>
          <w:tab w:val="num" w:pos="4320"/>
        </w:tabs>
        <w:ind w:left="4320" w:hanging="360"/>
      </w:pPr>
      <w:rPr>
        <w:rFonts w:ascii="Arial" w:hAnsi="Arial" w:hint="default"/>
      </w:rPr>
    </w:lvl>
    <w:lvl w:ilvl="6" w:tplc="D88ACC82" w:tentative="1">
      <w:start w:val="1"/>
      <w:numFmt w:val="bullet"/>
      <w:lvlText w:val="▪"/>
      <w:lvlJc w:val="left"/>
      <w:pPr>
        <w:tabs>
          <w:tab w:val="num" w:pos="5040"/>
        </w:tabs>
        <w:ind w:left="5040" w:hanging="360"/>
      </w:pPr>
      <w:rPr>
        <w:rFonts w:ascii="Arial" w:hAnsi="Arial" w:hint="default"/>
      </w:rPr>
    </w:lvl>
    <w:lvl w:ilvl="7" w:tplc="297C074C" w:tentative="1">
      <w:start w:val="1"/>
      <w:numFmt w:val="bullet"/>
      <w:lvlText w:val="▪"/>
      <w:lvlJc w:val="left"/>
      <w:pPr>
        <w:tabs>
          <w:tab w:val="num" w:pos="5760"/>
        </w:tabs>
        <w:ind w:left="5760" w:hanging="360"/>
      </w:pPr>
      <w:rPr>
        <w:rFonts w:ascii="Arial" w:hAnsi="Arial" w:hint="default"/>
      </w:rPr>
    </w:lvl>
    <w:lvl w:ilvl="8" w:tplc="62F8627E" w:tentative="1">
      <w:start w:val="1"/>
      <w:numFmt w:val="bullet"/>
      <w:lvlText w:val="▪"/>
      <w:lvlJc w:val="left"/>
      <w:pPr>
        <w:tabs>
          <w:tab w:val="num" w:pos="6480"/>
        </w:tabs>
        <w:ind w:left="6480" w:hanging="360"/>
      </w:pPr>
      <w:rPr>
        <w:rFonts w:ascii="Arial" w:hAnsi="Arial" w:hint="default"/>
      </w:rPr>
    </w:lvl>
  </w:abstractNum>
  <w:abstractNum w:abstractNumId="154">
    <w:nsid w:val="4EA270BC"/>
    <w:multiLevelType w:val="hybridMultilevel"/>
    <w:tmpl w:val="3B186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54CE2A5E"/>
    <w:multiLevelType w:val="hybridMultilevel"/>
    <w:tmpl w:val="FC54CD74"/>
    <w:lvl w:ilvl="0" w:tplc="4024FE94">
      <w:start w:val="3"/>
      <w:numFmt w:val="decimal"/>
      <w:lvlText w:val="%1"/>
      <w:lvlJc w:val="left"/>
      <w:pPr>
        <w:ind w:left="1065" w:hanging="360"/>
      </w:pPr>
      <w:rPr>
        <w:rFonts w:cs="Times New Roman" w:hint="default"/>
      </w:rPr>
    </w:lvl>
    <w:lvl w:ilvl="1" w:tplc="040C0019" w:tentative="1">
      <w:start w:val="1"/>
      <w:numFmt w:val="lowerLetter"/>
      <w:lvlText w:val="%2."/>
      <w:lvlJc w:val="left"/>
      <w:pPr>
        <w:ind w:left="1785" w:hanging="360"/>
      </w:pPr>
      <w:rPr>
        <w:rFonts w:cs="Times New Roman"/>
      </w:rPr>
    </w:lvl>
    <w:lvl w:ilvl="2" w:tplc="040C001B" w:tentative="1">
      <w:start w:val="1"/>
      <w:numFmt w:val="lowerRoman"/>
      <w:lvlText w:val="%3."/>
      <w:lvlJc w:val="right"/>
      <w:pPr>
        <w:ind w:left="2505" w:hanging="180"/>
      </w:pPr>
      <w:rPr>
        <w:rFonts w:cs="Times New Roman"/>
      </w:rPr>
    </w:lvl>
    <w:lvl w:ilvl="3" w:tplc="040C000F" w:tentative="1">
      <w:start w:val="1"/>
      <w:numFmt w:val="decimal"/>
      <w:lvlText w:val="%4."/>
      <w:lvlJc w:val="left"/>
      <w:pPr>
        <w:ind w:left="3225" w:hanging="360"/>
      </w:pPr>
      <w:rPr>
        <w:rFonts w:cs="Times New Roman"/>
      </w:rPr>
    </w:lvl>
    <w:lvl w:ilvl="4" w:tplc="040C0019" w:tentative="1">
      <w:start w:val="1"/>
      <w:numFmt w:val="lowerLetter"/>
      <w:lvlText w:val="%5."/>
      <w:lvlJc w:val="left"/>
      <w:pPr>
        <w:ind w:left="3945" w:hanging="360"/>
      </w:pPr>
      <w:rPr>
        <w:rFonts w:cs="Times New Roman"/>
      </w:rPr>
    </w:lvl>
    <w:lvl w:ilvl="5" w:tplc="040C001B" w:tentative="1">
      <w:start w:val="1"/>
      <w:numFmt w:val="lowerRoman"/>
      <w:lvlText w:val="%6."/>
      <w:lvlJc w:val="right"/>
      <w:pPr>
        <w:ind w:left="4665" w:hanging="180"/>
      </w:pPr>
      <w:rPr>
        <w:rFonts w:cs="Times New Roman"/>
      </w:rPr>
    </w:lvl>
    <w:lvl w:ilvl="6" w:tplc="040C000F" w:tentative="1">
      <w:start w:val="1"/>
      <w:numFmt w:val="decimal"/>
      <w:lvlText w:val="%7."/>
      <w:lvlJc w:val="left"/>
      <w:pPr>
        <w:ind w:left="5385" w:hanging="360"/>
      </w:pPr>
      <w:rPr>
        <w:rFonts w:cs="Times New Roman"/>
      </w:rPr>
    </w:lvl>
    <w:lvl w:ilvl="7" w:tplc="040C0019" w:tentative="1">
      <w:start w:val="1"/>
      <w:numFmt w:val="lowerLetter"/>
      <w:lvlText w:val="%8."/>
      <w:lvlJc w:val="left"/>
      <w:pPr>
        <w:ind w:left="6105" w:hanging="360"/>
      </w:pPr>
      <w:rPr>
        <w:rFonts w:cs="Times New Roman"/>
      </w:rPr>
    </w:lvl>
    <w:lvl w:ilvl="8" w:tplc="040C001B" w:tentative="1">
      <w:start w:val="1"/>
      <w:numFmt w:val="lowerRoman"/>
      <w:lvlText w:val="%9."/>
      <w:lvlJc w:val="right"/>
      <w:pPr>
        <w:ind w:left="6825" w:hanging="180"/>
      </w:pPr>
      <w:rPr>
        <w:rFonts w:cs="Times New Roman"/>
      </w:rPr>
    </w:lvl>
  </w:abstractNum>
  <w:abstractNum w:abstractNumId="156">
    <w:nsid w:val="55055EB0"/>
    <w:multiLevelType w:val="hybridMultilevel"/>
    <w:tmpl w:val="AB40408A"/>
    <w:lvl w:ilvl="0" w:tplc="040C0001">
      <w:start w:val="1"/>
      <w:numFmt w:val="bullet"/>
      <w:lvlText w:val=""/>
      <w:lvlJc w:val="left"/>
      <w:pPr>
        <w:ind w:left="3060" w:hanging="360"/>
      </w:pPr>
      <w:rPr>
        <w:rFonts w:ascii="Symbol" w:hAnsi="Symbol" w:hint="default"/>
      </w:rPr>
    </w:lvl>
    <w:lvl w:ilvl="1" w:tplc="040C0003" w:tentative="1">
      <w:start w:val="1"/>
      <w:numFmt w:val="bullet"/>
      <w:lvlText w:val="o"/>
      <w:lvlJc w:val="left"/>
      <w:pPr>
        <w:ind w:left="3780" w:hanging="360"/>
      </w:pPr>
      <w:rPr>
        <w:rFonts w:ascii="Courier New" w:hAnsi="Courier New" w:cs="Courier New" w:hint="default"/>
      </w:rPr>
    </w:lvl>
    <w:lvl w:ilvl="2" w:tplc="040C0005" w:tentative="1">
      <w:start w:val="1"/>
      <w:numFmt w:val="bullet"/>
      <w:lvlText w:val=""/>
      <w:lvlJc w:val="left"/>
      <w:pPr>
        <w:ind w:left="4500" w:hanging="360"/>
      </w:pPr>
      <w:rPr>
        <w:rFonts w:ascii="Wingdings" w:hAnsi="Wingdings" w:hint="default"/>
      </w:rPr>
    </w:lvl>
    <w:lvl w:ilvl="3" w:tplc="040C0001" w:tentative="1">
      <w:start w:val="1"/>
      <w:numFmt w:val="bullet"/>
      <w:lvlText w:val=""/>
      <w:lvlJc w:val="left"/>
      <w:pPr>
        <w:ind w:left="5220" w:hanging="360"/>
      </w:pPr>
      <w:rPr>
        <w:rFonts w:ascii="Symbol" w:hAnsi="Symbol" w:hint="default"/>
      </w:rPr>
    </w:lvl>
    <w:lvl w:ilvl="4" w:tplc="040C0003" w:tentative="1">
      <w:start w:val="1"/>
      <w:numFmt w:val="bullet"/>
      <w:lvlText w:val="o"/>
      <w:lvlJc w:val="left"/>
      <w:pPr>
        <w:ind w:left="5940" w:hanging="360"/>
      </w:pPr>
      <w:rPr>
        <w:rFonts w:ascii="Courier New" w:hAnsi="Courier New" w:cs="Courier New" w:hint="default"/>
      </w:rPr>
    </w:lvl>
    <w:lvl w:ilvl="5" w:tplc="040C0005" w:tentative="1">
      <w:start w:val="1"/>
      <w:numFmt w:val="bullet"/>
      <w:lvlText w:val=""/>
      <w:lvlJc w:val="left"/>
      <w:pPr>
        <w:ind w:left="6660" w:hanging="360"/>
      </w:pPr>
      <w:rPr>
        <w:rFonts w:ascii="Wingdings" w:hAnsi="Wingdings" w:hint="default"/>
      </w:rPr>
    </w:lvl>
    <w:lvl w:ilvl="6" w:tplc="040C0001" w:tentative="1">
      <w:start w:val="1"/>
      <w:numFmt w:val="bullet"/>
      <w:lvlText w:val=""/>
      <w:lvlJc w:val="left"/>
      <w:pPr>
        <w:ind w:left="7380" w:hanging="360"/>
      </w:pPr>
      <w:rPr>
        <w:rFonts w:ascii="Symbol" w:hAnsi="Symbol" w:hint="default"/>
      </w:rPr>
    </w:lvl>
    <w:lvl w:ilvl="7" w:tplc="040C0003" w:tentative="1">
      <w:start w:val="1"/>
      <w:numFmt w:val="bullet"/>
      <w:lvlText w:val="o"/>
      <w:lvlJc w:val="left"/>
      <w:pPr>
        <w:ind w:left="8100" w:hanging="360"/>
      </w:pPr>
      <w:rPr>
        <w:rFonts w:ascii="Courier New" w:hAnsi="Courier New" w:cs="Courier New" w:hint="default"/>
      </w:rPr>
    </w:lvl>
    <w:lvl w:ilvl="8" w:tplc="040C0005" w:tentative="1">
      <w:start w:val="1"/>
      <w:numFmt w:val="bullet"/>
      <w:lvlText w:val=""/>
      <w:lvlJc w:val="left"/>
      <w:pPr>
        <w:ind w:left="8820" w:hanging="360"/>
      </w:pPr>
      <w:rPr>
        <w:rFonts w:ascii="Wingdings" w:hAnsi="Wingdings" w:hint="default"/>
      </w:rPr>
    </w:lvl>
  </w:abstractNum>
  <w:abstractNum w:abstractNumId="157">
    <w:nsid w:val="562872DE"/>
    <w:multiLevelType w:val="hybridMultilevel"/>
    <w:tmpl w:val="70BEAC34"/>
    <w:lvl w:ilvl="0" w:tplc="EA763916">
      <w:start w:val="3"/>
      <w:numFmt w:val="bullet"/>
      <w:lvlText w:val="-"/>
      <w:lvlJc w:val="left"/>
      <w:pPr>
        <w:ind w:left="2520" w:hanging="360"/>
      </w:pPr>
      <w:rPr>
        <w:rFonts w:ascii="Calibri" w:eastAsia="Times New Roman" w:hAnsi="Calibri" w:cs="Times New Roman"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58">
    <w:nsid w:val="5B186908"/>
    <w:multiLevelType w:val="multilevel"/>
    <w:tmpl w:val="3216FABC"/>
    <w:lvl w:ilvl="0">
      <w:start w:val="3"/>
      <w:numFmt w:val="decimal"/>
      <w:lvlText w:val="%1"/>
      <w:lvlJc w:val="left"/>
      <w:pPr>
        <w:ind w:left="360" w:hanging="360"/>
      </w:pPr>
      <w:rPr>
        <w:rFonts w:cs="Times New Roman" w:hint="default"/>
        <w:b/>
        <w:color w:val="7030A0"/>
      </w:rPr>
    </w:lvl>
    <w:lvl w:ilvl="1">
      <w:start w:val="3"/>
      <w:numFmt w:val="decimal"/>
      <w:lvlText w:val="%1.%2"/>
      <w:lvlJc w:val="left"/>
      <w:pPr>
        <w:ind w:left="644" w:hanging="360"/>
      </w:pPr>
      <w:rPr>
        <w:rFonts w:cs="Times New Roman" w:hint="default"/>
        <w:b/>
        <w:color w:val="7030A0"/>
      </w:rPr>
    </w:lvl>
    <w:lvl w:ilvl="2">
      <w:start w:val="1"/>
      <w:numFmt w:val="decimal"/>
      <w:lvlText w:val="%1.%2.%3"/>
      <w:lvlJc w:val="left"/>
      <w:pPr>
        <w:ind w:left="1288" w:hanging="720"/>
      </w:pPr>
      <w:rPr>
        <w:rFonts w:cs="Times New Roman" w:hint="default"/>
        <w:b/>
        <w:color w:val="7030A0"/>
      </w:rPr>
    </w:lvl>
    <w:lvl w:ilvl="3">
      <w:start w:val="1"/>
      <w:numFmt w:val="decimal"/>
      <w:lvlText w:val="%1.%2.%3.%4"/>
      <w:lvlJc w:val="left"/>
      <w:pPr>
        <w:ind w:left="1572" w:hanging="720"/>
      </w:pPr>
      <w:rPr>
        <w:rFonts w:cs="Times New Roman" w:hint="default"/>
        <w:b/>
        <w:color w:val="7030A0"/>
      </w:rPr>
    </w:lvl>
    <w:lvl w:ilvl="4">
      <w:start w:val="1"/>
      <w:numFmt w:val="decimal"/>
      <w:lvlText w:val="%1.%2.%3.%4.%5"/>
      <w:lvlJc w:val="left"/>
      <w:pPr>
        <w:ind w:left="1856" w:hanging="720"/>
      </w:pPr>
      <w:rPr>
        <w:rFonts w:cs="Times New Roman" w:hint="default"/>
        <w:b/>
        <w:color w:val="7030A0"/>
      </w:rPr>
    </w:lvl>
    <w:lvl w:ilvl="5">
      <w:start w:val="1"/>
      <w:numFmt w:val="decimal"/>
      <w:lvlText w:val="%1.%2.%3.%4.%5.%6"/>
      <w:lvlJc w:val="left"/>
      <w:pPr>
        <w:ind w:left="2500" w:hanging="1080"/>
      </w:pPr>
      <w:rPr>
        <w:rFonts w:cs="Times New Roman" w:hint="default"/>
        <w:b/>
        <w:color w:val="7030A0"/>
      </w:rPr>
    </w:lvl>
    <w:lvl w:ilvl="6">
      <w:start w:val="1"/>
      <w:numFmt w:val="decimal"/>
      <w:lvlText w:val="%1.%2.%3.%4.%5.%6.%7"/>
      <w:lvlJc w:val="left"/>
      <w:pPr>
        <w:ind w:left="2784" w:hanging="1080"/>
      </w:pPr>
      <w:rPr>
        <w:rFonts w:cs="Times New Roman" w:hint="default"/>
        <w:b/>
        <w:color w:val="7030A0"/>
      </w:rPr>
    </w:lvl>
    <w:lvl w:ilvl="7">
      <w:start w:val="1"/>
      <w:numFmt w:val="decimal"/>
      <w:lvlText w:val="%1.%2.%3.%4.%5.%6.%7.%8"/>
      <w:lvlJc w:val="left"/>
      <w:pPr>
        <w:ind w:left="3428" w:hanging="1440"/>
      </w:pPr>
      <w:rPr>
        <w:rFonts w:cs="Times New Roman" w:hint="default"/>
        <w:b/>
        <w:color w:val="7030A0"/>
      </w:rPr>
    </w:lvl>
    <w:lvl w:ilvl="8">
      <w:start w:val="1"/>
      <w:numFmt w:val="decimal"/>
      <w:lvlText w:val="%1.%2.%3.%4.%5.%6.%7.%8.%9"/>
      <w:lvlJc w:val="left"/>
      <w:pPr>
        <w:ind w:left="3712" w:hanging="1440"/>
      </w:pPr>
      <w:rPr>
        <w:rFonts w:cs="Times New Roman" w:hint="default"/>
        <w:b/>
        <w:color w:val="7030A0"/>
      </w:rPr>
    </w:lvl>
  </w:abstractNum>
  <w:abstractNum w:abstractNumId="159">
    <w:nsid w:val="5B495464"/>
    <w:multiLevelType w:val="hybridMultilevel"/>
    <w:tmpl w:val="91143A76"/>
    <w:lvl w:ilvl="0" w:tplc="0000001D">
      <w:start w:val="4"/>
      <w:numFmt w:val="bullet"/>
      <w:lvlText w:val=""/>
      <w:lvlJc w:val="left"/>
      <w:pPr>
        <w:ind w:left="1287" w:hanging="360"/>
      </w:pPr>
      <w:rPr>
        <w:rFonts w:ascii="Wingdings" w:hAnsi="Wingdings"/>
        <w:color w:val="000000"/>
        <w:sz w:val="2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0">
    <w:nsid w:val="5E99527B"/>
    <w:multiLevelType w:val="hybridMultilevel"/>
    <w:tmpl w:val="3D4ACCFA"/>
    <w:lvl w:ilvl="0" w:tplc="007631A0">
      <w:start w:val="5"/>
      <w:numFmt w:val="decimal"/>
      <w:lvlText w:val="%1."/>
      <w:lvlJc w:val="left"/>
      <w:pPr>
        <w:ind w:left="1080" w:hanging="360"/>
      </w:pPr>
      <w:rPr>
        <w:rFonts w:hint="default"/>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1">
    <w:nsid w:val="62565397"/>
    <w:multiLevelType w:val="hybridMultilevel"/>
    <w:tmpl w:val="08A62648"/>
    <w:lvl w:ilvl="0" w:tplc="040C0001">
      <w:start w:val="1"/>
      <w:numFmt w:val="bullet"/>
      <w:lvlText w:val=""/>
      <w:lvlJc w:val="left"/>
      <w:pPr>
        <w:ind w:left="1215" w:hanging="360"/>
      </w:pPr>
      <w:rPr>
        <w:rFonts w:ascii="Symbol" w:hAnsi="Symbol"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162">
    <w:nsid w:val="626C0541"/>
    <w:multiLevelType w:val="hybridMultilevel"/>
    <w:tmpl w:val="BC4A0E64"/>
    <w:lvl w:ilvl="0" w:tplc="D3667E82">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63">
    <w:nsid w:val="63226BAB"/>
    <w:multiLevelType w:val="hybridMultilevel"/>
    <w:tmpl w:val="A2366D00"/>
    <w:lvl w:ilvl="0" w:tplc="CD023F10">
      <w:start w:val="1"/>
      <w:numFmt w:val="decimal"/>
      <w:lvlText w:val="%1)"/>
      <w:lvlJc w:val="left"/>
      <w:pPr>
        <w:ind w:left="1215" w:hanging="360"/>
      </w:pPr>
      <w:rPr>
        <w:rFonts w:cs="Times New Roman" w:hint="default"/>
      </w:rPr>
    </w:lvl>
    <w:lvl w:ilvl="1" w:tplc="040C0019" w:tentative="1">
      <w:start w:val="1"/>
      <w:numFmt w:val="lowerLetter"/>
      <w:lvlText w:val="%2."/>
      <w:lvlJc w:val="left"/>
      <w:pPr>
        <w:ind w:left="1935" w:hanging="360"/>
      </w:pPr>
      <w:rPr>
        <w:rFonts w:cs="Times New Roman"/>
      </w:rPr>
    </w:lvl>
    <w:lvl w:ilvl="2" w:tplc="040C001B" w:tentative="1">
      <w:start w:val="1"/>
      <w:numFmt w:val="lowerRoman"/>
      <w:lvlText w:val="%3."/>
      <w:lvlJc w:val="right"/>
      <w:pPr>
        <w:ind w:left="2655" w:hanging="180"/>
      </w:pPr>
      <w:rPr>
        <w:rFonts w:cs="Times New Roman"/>
      </w:rPr>
    </w:lvl>
    <w:lvl w:ilvl="3" w:tplc="040C000F" w:tentative="1">
      <w:start w:val="1"/>
      <w:numFmt w:val="decimal"/>
      <w:lvlText w:val="%4."/>
      <w:lvlJc w:val="left"/>
      <w:pPr>
        <w:ind w:left="3375" w:hanging="360"/>
      </w:pPr>
      <w:rPr>
        <w:rFonts w:cs="Times New Roman"/>
      </w:rPr>
    </w:lvl>
    <w:lvl w:ilvl="4" w:tplc="040C0019" w:tentative="1">
      <w:start w:val="1"/>
      <w:numFmt w:val="lowerLetter"/>
      <w:lvlText w:val="%5."/>
      <w:lvlJc w:val="left"/>
      <w:pPr>
        <w:ind w:left="4095" w:hanging="360"/>
      </w:pPr>
      <w:rPr>
        <w:rFonts w:cs="Times New Roman"/>
      </w:rPr>
    </w:lvl>
    <w:lvl w:ilvl="5" w:tplc="040C001B" w:tentative="1">
      <w:start w:val="1"/>
      <w:numFmt w:val="lowerRoman"/>
      <w:lvlText w:val="%6."/>
      <w:lvlJc w:val="right"/>
      <w:pPr>
        <w:ind w:left="4815" w:hanging="180"/>
      </w:pPr>
      <w:rPr>
        <w:rFonts w:cs="Times New Roman"/>
      </w:rPr>
    </w:lvl>
    <w:lvl w:ilvl="6" w:tplc="040C000F" w:tentative="1">
      <w:start w:val="1"/>
      <w:numFmt w:val="decimal"/>
      <w:lvlText w:val="%7."/>
      <w:lvlJc w:val="left"/>
      <w:pPr>
        <w:ind w:left="5535" w:hanging="360"/>
      </w:pPr>
      <w:rPr>
        <w:rFonts w:cs="Times New Roman"/>
      </w:rPr>
    </w:lvl>
    <w:lvl w:ilvl="7" w:tplc="040C0019" w:tentative="1">
      <w:start w:val="1"/>
      <w:numFmt w:val="lowerLetter"/>
      <w:lvlText w:val="%8."/>
      <w:lvlJc w:val="left"/>
      <w:pPr>
        <w:ind w:left="6255" w:hanging="360"/>
      </w:pPr>
      <w:rPr>
        <w:rFonts w:cs="Times New Roman"/>
      </w:rPr>
    </w:lvl>
    <w:lvl w:ilvl="8" w:tplc="040C001B" w:tentative="1">
      <w:start w:val="1"/>
      <w:numFmt w:val="lowerRoman"/>
      <w:lvlText w:val="%9."/>
      <w:lvlJc w:val="right"/>
      <w:pPr>
        <w:ind w:left="6975" w:hanging="180"/>
      </w:pPr>
      <w:rPr>
        <w:rFonts w:cs="Times New Roman"/>
      </w:rPr>
    </w:lvl>
  </w:abstractNum>
  <w:abstractNum w:abstractNumId="164">
    <w:nsid w:val="63D53839"/>
    <w:multiLevelType w:val="hybridMultilevel"/>
    <w:tmpl w:val="5EAC8672"/>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5">
    <w:nsid w:val="68820C61"/>
    <w:multiLevelType w:val="hybridMultilevel"/>
    <w:tmpl w:val="63262E0E"/>
    <w:lvl w:ilvl="0" w:tplc="00000033">
      <w:start w:val="1"/>
      <w:numFmt w:val="bullet"/>
      <w:lvlText w:val="►"/>
      <w:lvlJc w:val="left"/>
      <w:pPr>
        <w:ind w:left="1287" w:hanging="360"/>
      </w:pPr>
      <w:rPr>
        <w:rFonts w:ascii="Arial" w:hAnsi="Arial" w:hint="default"/>
        <w:color w:val="002060"/>
        <w:sz w:val="28"/>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6">
    <w:nsid w:val="6AB874FC"/>
    <w:multiLevelType w:val="hybridMultilevel"/>
    <w:tmpl w:val="011A8784"/>
    <w:lvl w:ilvl="0" w:tplc="33080E04">
      <w:start w:val="2"/>
      <w:numFmt w:val="bullet"/>
      <w:lvlText w:val="-"/>
      <w:lvlJc w:val="left"/>
      <w:pPr>
        <w:ind w:left="8015" w:hanging="360"/>
      </w:pPr>
      <w:rPr>
        <w:rFonts w:ascii="Arial" w:eastAsia="Times New Roman" w:hAnsi="Arial" w:hint="default"/>
      </w:rPr>
    </w:lvl>
    <w:lvl w:ilvl="1" w:tplc="040C0003" w:tentative="1">
      <w:start w:val="1"/>
      <w:numFmt w:val="bullet"/>
      <w:lvlText w:val="o"/>
      <w:lvlJc w:val="left"/>
      <w:pPr>
        <w:ind w:left="8735" w:hanging="360"/>
      </w:pPr>
      <w:rPr>
        <w:rFonts w:ascii="Courier New" w:hAnsi="Courier New" w:hint="default"/>
      </w:rPr>
    </w:lvl>
    <w:lvl w:ilvl="2" w:tplc="040C0005" w:tentative="1">
      <w:start w:val="1"/>
      <w:numFmt w:val="bullet"/>
      <w:lvlText w:val=""/>
      <w:lvlJc w:val="left"/>
      <w:pPr>
        <w:ind w:left="9455" w:hanging="360"/>
      </w:pPr>
      <w:rPr>
        <w:rFonts w:ascii="Wingdings" w:hAnsi="Wingdings" w:hint="default"/>
      </w:rPr>
    </w:lvl>
    <w:lvl w:ilvl="3" w:tplc="040C0001" w:tentative="1">
      <w:start w:val="1"/>
      <w:numFmt w:val="bullet"/>
      <w:lvlText w:val=""/>
      <w:lvlJc w:val="left"/>
      <w:pPr>
        <w:ind w:left="10175" w:hanging="360"/>
      </w:pPr>
      <w:rPr>
        <w:rFonts w:ascii="Symbol" w:hAnsi="Symbol" w:hint="default"/>
      </w:rPr>
    </w:lvl>
    <w:lvl w:ilvl="4" w:tplc="040C0003" w:tentative="1">
      <w:start w:val="1"/>
      <w:numFmt w:val="bullet"/>
      <w:lvlText w:val="o"/>
      <w:lvlJc w:val="left"/>
      <w:pPr>
        <w:ind w:left="10895" w:hanging="360"/>
      </w:pPr>
      <w:rPr>
        <w:rFonts w:ascii="Courier New" w:hAnsi="Courier New" w:hint="default"/>
      </w:rPr>
    </w:lvl>
    <w:lvl w:ilvl="5" w:tplc="040C0005" w:tentative="1">
      <w:start w:val="1"/>
      <w:numFmt w:val="bullet"/>
      <w:lvlText w:val=""/>
      <w:lvlJc w:val="left"/>
      <w:pPr>
        <w:ind w:left="11615" w:hanging="360"/>
      </w:pPr>
      <w:rPr>
        <w:rFonts w:ascii="Wingdings" w:hAnsi="Wingdings" w:hint="default"/>
      </w:rPr>
    </w:lvl>
    <w:lvl w:ilvl="6" w:tplc="040C0001" w:tentative="1">
      <w:start w:val="1"/>
      <w:numFmt w:val="bullet"/>
      <w:lvlText w:val=""/>
      <w:lvlJc w:val="left"/>
      <w:pPr>
        <w:ind w:left="12335" w:hanging="360"/>
      </w:pPr>
      <w:rPr>
        <w:rFonts w:ascii="Symbol" w:hAnsi="Symbol" w:hint="default"/>
      </w:rPr>
    </w:lvl>
    <w:lvl w:ilvl="7" w:tplc="040C0003" w:tentative="1">
      <w:start w:val="1"/>
      <w:numFmt w:val="bullet"/>
      <w:lvlText w:val="o"/>
      <w:lvlJc w:val="left"/>
      <w:pPr>
        <w:ind w:left="13055" w:hanging="360"/>
      </w:pPr>
      <w:rPr>
        <w:rFonts w:ascii="Courier New" w:hAnsi="Courier New" w:hint="default"/>
      </w:rPr>
    </w:lvl>
    <w:lvl w:ilvl="8" w:tplc="040C0005" w:tentative="1">
      <w:start w:val="1"/>
      <w:numFmt w:val="bullet"/>
      <w:lvlText w:val=""/>
      <w:lvlJc w:val="left"/>
      <w:pPr>
        <w:ind w:left="13775" w:hanging="360"/>
      </w:pPr>
      <w:rPr>
        <w:rFonts w:ascii="Wingdings" w:hAnsi="Wingdings" w:hint="default"/>
      </w:rPr>
    </w:lvl>
  </w:abstractNum>
  <w:abstractNum w:abstractNumId="167">
    <w:nsid w:val="6B736472"/>
    <w:multiLevelType w:val="hybridMultilevel"/>
    <w:tmpl w:val="51FA6BC8"/>
    <w:lvl w:ilvl="0" w:tplc="0000001A">
      <w:numFmt w:val="bullet"/>
      <w:lvlText w:val="-"/>
      <w:lvlJc w:val="left"/>
      <w:pPr>
        <w:ind w:left="1287" w:hanging="360"/>
      </w:pPr>
      <w:rPr>
        <w:rFonts w:ascii="Calibri" w:hAnsi="Calibri"/>
        <w:color w:val="00000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8">
    <w:nsid w:val="6D175254"/>
    <w:multiLevelType w:val="hybridMultilevel"/>
    <w:tmpl w:val="31CCA4B6"/>
    <w:lvl w:ilvl="0" w:tplc="714867C0">
      <w:start w:val="1"/>
      <w:numFmt w:val="bullet"/>
      <w:lvlText w:val="•"/>
      <w:lvlJc w:val="left"/>
      <w:pPr>
        <w:tabs>
          <w:tab w:val="num" w:pos="4755"/>
        </w:tabs>
        <w:ind w:left="4755" w:hanging="360"/>
      </w:pPr>
      <w:rPr>
        <w:rFonts w:ascii="Arial" w:hAnsi="Arial" w:hint="default"/>
      </w:rPr>
    </w:lvl>
    <w:lvl w:ilvl="1" w:tplc="B844AE3C" w:tentative="1">
      <w:start w:val="1"/>
      <w:numFmt w:val="bullet"/>
      <w:lvlText w:val="•"/>
      <w:lvlJc w:val="left"/>
      <w:pPr>
        <w:tabs>
          <w:tab w:val="num" w:pos="5475"/>
        </w:tabs>
        <w:ind w:left="5475" w:hanging="360"/>
      </w:pPr>
      <w:rPr>
        <w:rFonts w:ascii="Arial" w:hAnsi="Arial" w:hint="default"/>
      </w:rPr>
    </w:lvl>
    <w:lvl w:ilvl="2" w:tplc="DDA6E6A2" w:tentative="1">
      <w:start w:val="1"/>
      <w:numFmt w:val="bullet"/>
      <w:lvlText w:val="•"/>
      <w:lvlJc w:val="left"/>
      <w:pPr>
        <w:tabs>
          <w:tab w:val="num" w:pos="6195"/>
        </w:tabs>
        <w:ind w:left="6195" w:hanging="360"/>
      </w:pPr>
      <w:rPr>
        <w:rFonts w:ascii="Arial" w:hAnsi="Arial" w:hint="default"/>
      </w:rPr>
    </w:lvl>
    <w:lvl w:ilvl="3" w:tplc="55B0C7DE" w:tentative="1">
      <w:start w:val="1"/>
      <w:numFmt w:val="bullet"/>
      <w:lvlText w:val="•"/>
      <w:lvlJc w:val="left"/>
      <w:pPr>
        <w:tabs>
          <w:tab w:val="num" w:pos="6915"/>
        </w:tabs>
        <w:ind w:left="6915" w:hanging="360"/>
      </w:pPr>
      <w:rPr>
        <w:rFonts w:ascii="Arial" w:hAnsi="Arial" w:hint="default"/>
      </w:rPr>
    </w:lvl>
    <w:lvl w:ilvl="4" w:tplc="32F68AD6" w:tentative="1">
      <w:start w:val="1"/>
      <w:numFmt w:val="bullet"/>
      <w:lvlText w:val="•"/>
      <w:lvlJc w:val="left"/>
      <w:pPr>
        <w:tabs>
          <w:tab w:val="num" w:pos="7635"/>
        </w:tabs>
        <w:ind w:left="7635" w:hanging="360"/>
      </w:pPr>
      <w:rPr>
        <w:rFonts w:ascii="Arial" w:hAnsi="Arial" w:hint="default"/>
      </w:rPr>
    </w:lvl>
    <w:lvl w:ilvl="5" w:tplc="A7E47A0C" w:tentative="1">
      <w:start w:val="1"/>
      <w:numFmt w:val="bullet"/>
      <w:lvlText w:val="•"/>
      <w:lvlJc w:val="left"/>
      <w:pPr>
        <w:tabs>
          <w:tab w:val="num" w:pos="8355"/>
        </w:tabs>
        <w:ind w:left="8355" w:hanging="360"/>
      </w:pPr>
      <w:rPr>
        <w:rFonts w:ascii="Arial" w:hAnsi="Arial" w:hint="default"/>
      </w:rPr>
    </w:lvl>
    <w:lvl w:ilvl="6" w:tplc="86C6E2A6" w:tentative="1">
      <w:start w:val="1"/>
      <w:numFmt w:val="bullet"/>
      <w:lvlText w:val="•"/>
      <w:lvlJc w:val="left"/>
      <w:pPr>
        <w:tabs>
          <w:tab w:val="num" w:pos="9075"/>
        </w:tabs>
        <w:ind w:left="9075" w:hanging="360"/>
      </w:pPr>
      <w:rPr>
        <w:rFonts w:ascii="Arial" w:hAnsi="Arial" w:hint="default"/>
      </w:rPr>
    </w:lvl>
    <w:lvl w:ilvl="7" w:tplc="A1221288" w:tentative="1">
      <w:start w:val="1"/>
      <w:numFmt w:val="bullet"/>
      <w:lvlText w:val="•"/>
      <w:lvlJc w:val="left"/>
      <w:pPr>
        <w:tabs>
          <w:tab w:val="num" w:pos="9795"/>
        </w:tabs>
        <w:ind w:left="9795" w:hanging="360"/>
      </w:pPr>
      <w:rPr>
        <w:rFonts w:ascii="Arial" w:hAnsi="Arial" w:hint="default"/>
      </w:rPr>
    </w:lvl>
    <w:lvl w:ilvl="8" w:tplc="480EA84E" w:tentative="1">
      <w:start w:val="1"/>
      <w:numFmt w:val="bullet"/>
      <w:lvlText w:val="•"/>
      <w:lvlJc w:val="left"/>
      <w:pPr>
        <w:tabs>
          <w:tab w:val="num" w:pos="10515"/>
        </w:tabs>
        <w:ind w:left="10515" w:hanging="360"/>
      </w:pPr>
      <w:rPr>
        <w:rFonts w:ascii="Arial" w:hAnsi="Arial" w:hint="default"/>
      </w:rPr>
    </w:lvl>
  </w:abstractNum>
  <w:abstractNum w:abstractNumId="169">
    <w:nsid w:val="6E5043AA"/>
    <w:multiLevelType w:val="multilevel"/>
    <w:tmpl w:val="3C40EA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0">
    <w:nsid w:val="6F3C2D64"/>
    <w:multiLevelType w:val="hybridMultilevel"/>
    <w:tmpl w:val="48A095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nsid w:val="74650ED2"/>
    <w:multiLevelType w:val="hybridMultilevel"/>
    <w:tmpl w:val="B3788AA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nsid w:val="757557F6"/>
    <w:multiLevelType w:val="hybridMultilevel"/>
    <w:tmpl w:val="9F60D31E"/>
    <w:lvl w:ilvl="0" w:tplc="0000000A">
      <w:start w:val="1"/>
      <w:numFmt w:val="bullet"/>
      <w:lvlText w:val=""/>
      <w:lvlJc w:val="left"/>
      <w:pPr>
        <w:ind w:left="1287" w:hanging="360"/>
      </w:pPr>
      <w:rPr>
        <w:rFonts w:ascii="Wingdings" w:hAnsi="Wingdings"/>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3">
    <w:nsid w:val="76CC2FD5"/>
    <w:multiLevelType w:val="hybridMultilevel"/>
    <w:tmpl w:val="6148A0F2"/>
    <w:lvl w:ilvl="0" w:tplc="C15A17F2">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nsid w:val="76E91FD2"/>
    <w:multiLevelType w:val="hybridMultilevel"/>
    <w:tmpl w:val="F1363E9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5">
    <w:nsid w:val="79BF5468"/>
    <w:multiLevelType w:val="hybridMultilevel"/>
    <w:tmpl w:val="3148007A"/>
    <w:lvl w:ilvl="0" w:tplc="BF4C434C">
      <w:start w:val="2"/>
      <w:numFmt w:val="bullet"/>
      <w:lvlText w:val="-"/>
      <w:lvlJc w:val="left"/>
      <w:pPr>
        <w:ind w:left="720" w:hanging="360"/>
      </w:pPr>
      <w:rPr>
        <w:rFonts w:ascii="libri" w:eastAsia="Times New Roman" w:hAnsi="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nsid w:val="7A304C0C"/>
    <w:multiLevelType w:val="hybridMultilevel"/>
    <w:tmpl w:val="FC2A616C"/>
    <w:lvl w:ilvl="0" w:tplc="B7583B6A">
      <w:start w:val="2"/>
      <w:numFmt w:val="decimal"/>
      <w:lvlText w:val="%1"/>
      <w:lvlJc w:val="left"/>
      <w:pPr>
        <w:ind w:left="1065" w:hanging="360"/>
      </w:pPr>
      <w:rPr>
        <w:rFonts w:cs="Times New Roman" w:hint="default"/>
        <w:color w:val="000000"/>
      </w:rPr>
    </w:lvl>
    <w:lvl w:ilvl="1" w:tplc="040C0019" w:tentative="1">
      <w:start w:val="1"/>
      <w:numFmt w:val="lowerLetter"/>
      <w:lvlText w:val="%2."/>
      <w:lvlJc w:val="left"/>
      <w:pPr>
        <w:ind w:left="1785" w:hanging="360"/>
      </w:pPr>
      <w:rPr>
        <w:rFonts w:cs="Times New Roman"/>
      </w:rPr>
    </w:lvl>
    <w:lvl w:ilvl="2" w:tplc="040C001B" w:tentative="1">
      <w:start w:val="1"/>
      <w:numFmt w:val="lowerRoman"/>
      <w:lvlText w:val="%3."/>
      <w:lvlJc w:val="right"/>
      <w:pPr>
        <w:ind w:left="2505" w:hanging="180"/>
      </w:pPr>
      <w:rPr>
        <w:rFonts w:cs="Times New Roman"/>
      </w:rPr>
    </w:lvl>
    <w:lvl w:ilvl="3" w:tplc="040C000F" w:tentative="1">
      <w:start w:val="1"/>
      <w:numFmt w:val="decimal"/>
      <w:lvlText w:val="%4."/>
      <w:lvlJc w:val="left"/>
      <w:pPr>
        <w:ind w:left="3225" w:hanging="360"/>
      </w:pPr>
      <w:rPr>
        <w:rFonts w:cs="Times New Roman"/>
      </w:rPr>
    </w:lvl>
    <w:lvl w:ilvl="4" w:tplc="040C0019" w:tentative="1">
      <w:start w:val="1"/>
      <w:numFmt w:val="lowerLetter"/>
      <w:lvlText w:val="%5."/>
      <w:lvlJc w:val="left"/>
      <w:pPr>
        <w:ind w:left="3945" w:hanging="360"/>
      </w:pPr>
      <w:rPr>
        <w:rFonts w:cs="Times New Roman"/>
      </w:rPr>
    </w:lvl>
    <w:lvl w:ilvl="5" w:tplc="040C001B" w:tentative="1">
      <w:start w:val="1"/>
      <w:numFmt w:val="lowerRoman"/>
      <w:lvlText w:val="%6."/>
      <w:lvlJc w:val="right"/>
      <w:pPr>
        <w:ind w:left="4665" w:hanging="180"/>
      </w:pPr>
      <w:rPr>
        <w:rFonts w:cs="Times New Roman"/>
      </w:rPr>
    </w:lvl>
    <w:lvl w:ilvl="6" w:tplc="040C000F" w:tentative="1">
      <w:start w:val="1"/>
      <w:numFmt w:val="decimal"/>
      <w:lvlText w:val="%7."/>
      <w:lvlJc w:val="left"/>
      <w:pPr>
        <w:ind w:left="5385" w:hanging="360"/>
      </w:pPr>
      <w:rPr>
        <w:rFonts w:cs="Times New Roman"/>
      </w:rPr>
    </w:lvl>
    <w:lvl w:ilvl="7" w:tplc="040C0019" w:tentative="1">
      <w:start w:val="1"/>
      <w:numFmt w:val="lowerLetter"/>
      <w:lvlText w:val="%8."/>
      <w:lvlJc w:val="left"/>
      <w:pPr>
        <w:ind w:left="6105" w:hanging="360"/>
      </w:pPr>
      <w:rPr>
        <w:rFonts w:cs="Times New Roman"/>
      </w:rPr>
    </w:lvl>
    <w:lvl w:ilvl="8" w:tplc="040C001B" w:tentative="1">
      <w:start w:val="1"/>
      <w:numFmt w:val="lowerRoman"/>
      <w:lvlText w:val="%9."/>
      <w:lvlJc w:val="right"/>
      <w:pPr>
        <w:ind w:left="6825" w:hanging="180"/>
      </w:pPr>
      <w:rPr>
        <w:rFonts w:cs="Times New Roman"/>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4"/>
  </w:num>
  <w:num w:numId="22">
    <w:abstractNumId w:val="25"/>
  </w:num>
  <w:num w:numId="23">
    <w:abstractNumId w:val="26"/>
  </w:num>
  <w:num w:numId="24">
    <w:abstractNumId w:val="27"/>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7"/>
  </w:num>
  <w:num w:numId="33">
    <w:abstractNumId w:val="38"/>
  </w:num>
  <w:num w:numId="34">
    <w:abstractNumId w:val="41"/>
  </w:num>
  <w:num w:numId="35">
    <w:abstractNumId w:val="42"/>
  </w:num>
  <w:num w:numId="36">
    <w:abstractNumId w:val="45"/>
  </w:num>
  <w:num w:numId="37">
    <w:abstractNumId w:val="46"/>
  </w:num>
  <w:num w:numId="38">
    <w:abstractNumId w:val="47"/>
  </w:num>
  <w:num w:numId="39">
    <w:abstractNumId w:val="48"/>
  </w:num>
  <w:num w:numId="40">
    <w:abstractNumId w:val="49"/>
  </w:num>
  <w:num w:numId="41">
    <w:abstractNumId w:val="50"/>
  </w:num>
  <w:num w:numId="42">
    <w:abstractNumId w:val="52"/>
  </w:num>
  <w:num w:numId="43">
    <w:abstractNumId w:val="53"/>
  </w:num>
  <w:num w:numId="44">
    <w:abstractNumId w:val="54"/>
  </w:num>
  <w:num w:numId="45">
    <w:abstractNumId w:val="55"/>
  </w:num>
  <w:num w:numId="46">
    <w:abstractNumId w:val="56"/>
  </w:num>
  <w:num w:numId="47">
    <w:abstractNumId w:val="58"/>
  </w:num>
  <w:num w:numId="48">
    <w:abstractNumId w:val="60"/>
  </w:num>
  <w:num w:numId="49">
    <w:abstractNumId w:val="61"/>
  </w:num>
  <w:num w:numId="50">
    <w:abstractNumId w:val="62"/>
  </w:num>
  <w:num w:numId="51">
    <w:abstractNumId w:val="63"/>
  </w:num>
  <w:num w:numId="52">
    <w:abstractNumId w:val="64"/>
  </w:num>
  <w:num w:numId="53">
    <w:abstractNumId w:val="65"/>
  </w:num>
  <w:num w:numId="54">
    <w:abstractNumId w:val="66"/>
  </w:num>
  <w:num w:numId="55">
    <w:abstractNumId w:val="67"/>
  </w:num>
  <w:num w:numId="56">
    <w:abstractNumId w:val="68"/>
  </w:num>
  <w:num w:numId="57">
    <w:abstractNumId w:val="69"/>
  </w:num>
  <w:num w:numId="58">
    <w:abstractNumId w:val="70"/>
  </w:num>
  <w:num w:numId="59">
    <w:abstractNumId w:val="71"/>
  </w:num>
  <w:num w:numId="60">
    <w:abstractNumId w:val="76"/>
  </w:num>
  <w:num w:numId="61">
    <w:abstractNumId w:val="77"/>
  </w:num>
  <w:num w:numId="62">
    <w:abstractNumId w:val="78"/>
  </w:num>
  <w:num w:numId="63">
    <w:abstractNumId w:val="79"/>
  </w:num>
  <w:num w:numId="64">
    <w:abstractNumId w:val="80"/>
  </w:num>
  <w:num w:numId="65">
    <w:abstractNumId w:val="81"/>
  </w:num>
  <w:num w:numId="66">
    <w:abstractNumId w:val="82"/>
  </w:num>
  <w:num w:numId="67">
    <w:abstractNumId w:val="83"/>
  </w:num>
  <w:num w:numId="68">
    <w:abstractNumId w:val="84"/>
  </w:num>
  <w:num w:numId="69">
    <w:abstractNumId w:val="85"/>
  </w:num>
  <w:num w:numId="70">
    <w:abstractNumId w:val="86"/>
  </w:num>
  <w:num w:numId="71">
    <w:abstractNumId w:val="87"/>
  </w:num>
  <w:num w:numId="72">
    <w:abstractNumId w:val="88"/>
  </w:num>
  <w:num w:numId="73">
    <w:abstractNumId w:val="89"/>
  </w:num>
  <w:num w:numId="74">
    <w:abstractNumId w:val="90"/>
  </w:num>
  <w:num w:numId="75">
    <w:abstractNumId w:val="91"/>
  </w:num>
  <w:num w:numId="76">
    <w:abstractNumId w:val="93"/>
  </w:num>
  <w:num w:numId="77">
    <w:abstractNumId w:val="94"/>
  </w:num>
  <w:num w:numId="78">
    <w:abstractNumId w:val="95"/>
  </w:num>
  <w:num w:numId="79">
    <w:abstractNumId w:val="97"/>
  </w:num>
  <w:num w:numId="80">
    <w:abstractNumId w:val="98"/>
  </w:num>
  <w:num w:numId="81">
    <w:abstractNumId w:val="99"/>
  </w:num>
  <w:num w:numId="82">
    <w:abstractNumId w:val="100"/>
  </w:num>
  <w:num w:numId="83">
    <w:abstractNumId w:val="101"/>
  </w:num>
  <w:num w:numId="84">
    <w:abstractNumId w:val="103"/>
  </w:num>
  <w:num w:numId="85">
    <w:abstractNumId w:val="104"/>
  </w:num>
  <w:num w:numId="86">
    <w:abstractNumId w:val="105"/>
  </w:num>
  <w:num w:numId="87">
    <w:abstractNumId w:val="106"/>
  </w:num>
  <w:num w:numId="88">
    <w:abstractNumId w:val="107"/>
  </w:num>
  <w:num w:numId="89">
    <w:abstractNumId w:val="175"/>
  </w:num>
  <w:num w:numId="90">
    <w:abstractNumId w:val="149"/>
  </w:num>
  <w:num w:numId="91">
    <w:abstractNumId w:val="163"/>
  </w:num>
  <w:num w:numId="92">
    <w:abstractNumId w:val="174"/>
  </w:num>
  <w:num w:numId="93">
    <w:abstractNumId w:val="119"/>
  </w:num>
  <w:num w:numId="94">
    <w:abstractNumId w:val="115"/>
  </w:num>
  <w:num w:numId="95">
    <w:abstractNumId w:val="136"/>
  </w:num>
  <w:num w:numId="96">
    <w:abstractNumId w:val="111"/>
  </w:num>
  <w:num w:numId="97">
    <w:abstractNumId w:val="116"/>
  </w:num>
  <w:num w:numId="98">
    <w:abstractNumId w:val="128"/>
  </w:num>
  <w:num w:numId="99">
    <w:abstractNumId w:val="166"/>
  </w:num>
  <w:num w:numId="100">
    <w:abstractNumId w:val="164"/>
  </w:num>
  <w:num w:numId="101">
    <w:abstractNumId w:val="141"/>
  </w:num>
  <w:num w:numId="102">
    <w:abstractNumId w:val="145"/>
  </w:num>
  <w:num w:numId="103">
    <w:abstractNumId w:val="168"/>
  </w:num>
  <w:num w:numId="104">
    <w:abstractNumId w:val="148"/>
  </w:num>
  <w:num w:numId="105">
    <w:abstractNumId w:val="122"/>
  </w:num>
  <w:num w:numId="106">
    <w:abstractNumId w:val="135"/>
  </w:num>
  <w:num w:numId="107">
    <w:abstractNumId w:val="133"/>
  </w:num>
  <w:num w:numId="108">
    <w:abstractNumId w:val="165"/>
  </w:num>
  <w:num w:numId="109">
    <w:abstractNumId w:val="113"/>
  </w:num>
  <w:num w:numId="110">
    <w:abstractNumId w:val="156"/>
  </w:num>
  <w:num w:numId="111">
    <w:abstractNumId w:val="108"/>
  </w:num>
  <w:num w:numId="112">
    <w:abstractNumId w:val="121"/>
  </w:num>
  <w:num w:numId="113">
    <w:abstractNumId w:val="154"/>
  </w:num>
  <w:num w:numId="114">
    <w:abstractNumId w:val="147"/>
  </w:num>
  <w:num w:numId="115">
    <w:abstractNumId w:val="142"/>
  </w:num>
  <w:num w:numId="116">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2"/>
  </w:num>
  <w:num w:numId="118">
    <w:abstractNumId w:val="138"/>
  </w:num>
  <w:num w:numId="119">
    <w:abstractNumId w:val="112"/>
  </w:num>
  <w:num w:numId="120">
    <w:abstractNumId w:val="140"/>
  </w:num>
  <w:num w:numId="121">
    <w:abstractNumId w:val="110"/>
  </w:num>
  <w:num w:numId="122">
    <w:abstractNumId w:val="109"/>
  </w:num>
  <w:num w:numId="123">
    <w:abstractNumId w:val="151"/>
  </w:num>
  <w:num w:numId="124">
    <w:abstractNumId w:val="167"/>
  </w:num>
  <w:num w:numId="125">
    <w:abstractNumId w:val="159"/>
  </w:num>
  <w:num w:numId="126">
    <w:abstractNumId w:val="169"/>
  </w:num>
  <w:num w:numId="12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
  </w:num>
  <w:num w:numId="147">
    <w:abstractNumId w:val="15"/>
  </w:num>
  <w:num w:numId="148">
    <w:abstractNumId w:val="22"/>
  </w:num>
  <w:num w:numId="149">
    <w:abstractNumId w:val="23"/>
  </w:num>
  <w:num w:numId="150">
    <w:abstractNumId w:val="28"/>
  </w:num>
  <w:num w:numId="151">
    <w:abstractNumId w:val="36"/>
  </w:num>
  <w:num w:numId="152">
    <w:abstractNumId w:val="39"/>
  </w:num>
  <w:num w:numId="153">
    <w:abstractNumId w:val="40"/>
  </w:num>
  <w:num w:numId="154">
    <w:abstractNumId w:val="43"/>
  </w:num>
  <w:num w:numId="155">
    <w:abstractNumId w:val="44"/>
  </w:num>
  <w:num w:numId="156">
    <w:abstractNumId w:val="51"/>
  </w:num>
  <w:num w:numId="157">
    <w:abstractNumId w:val="57"/>
  </w:num>
  <w:num w:numId="158">
    <w:abstractNumId w:val="59"/>
  </w:num>
  <w:num w:numId="159">
    <w:abstractNumId w:val="72"/>
  </w:num>
  <w:num w:numId="160">
    <w:abstractNumId w:val="73"/>
  </w:num>
  <w:num w:numId="161">
    <w:abstractNumId w:val="74"/>
  </w:num>
  <w:num w:numId="162">
    <w:abstractNumId w:val="75"/>
  </w:num>
  <w:num w:numId="163">
    <w:abstractNumId w:val="92"/>
  </w:num>
  <w:num w:numId="164">
    <w:abstractNumId w:val="96"/>
  </w:num>
  <w:num w:numId="165">
    <w:abstractNumId w:val="102"/>
  </w:num>
  <w:num w:numId="166">
    <w:abstractNumId w:val="127"/>
  </w:num>
  <w:num w:numId="167">
    <w:abstractNumId w:val="114"/>
  </w:num>
  <w:num w:numId="168">
    <w:abstractNumId w:val="126"/>
  </w:num>
  <w:num w:numId="169">
    <w:abstractNumId w:val="125"/>
  </w:num>
  <w:num w:numId="170">
    <w:abstractNumId w:val="124"/>
  </w:num>
  <w:num w:numId="171">
    <w:abstractNumId w:val="120"/>
  </w:num>
  <w:num w:numId="172">
    <w:abstractNumId w:val="152"/>
  </w:num>
  <w:num w:numId="173">
    <w:abstractNumId w:val="173"/>
  </w:num>
  <w:num w:numId="174">
    <w:abstractNumId w:val="146"/>
  </w:num>
  <w:num w:numId="175">
    <w:abstractNumId w:val="155"/>
  </w:num>
  <w:num w:numId="176">
    <w:abstractNumId w:val="176"/>
  </w:num>
  <w:num w:numId="177">
    <w:abstractNumId w:val="158"/>
  </w:num>
  <w:num w:numId="178">
    <w:abstractNumId w:val="131"/>
  </w:num>
  <w:num w:numId="179">
    <w:abstractNumId w:val="170"/>
  </w:num>
  <w:num w:numId="180">
    <w:abstractNumId w:val="130"/>
  </w:num>
  <w:num w:numId="181">
    <w:abstractNumId w:val="134"/>
  </w:num>
  <w:num w:numId="182">
    <w:abstractNumId w:val="139"/>
  </w:num>
  <w:num w:numId="183">
    <w:abstractNumId w:val="144"/>
  </w:num>
  <w:num w:numId="184">
    <w:abstractNumId w:val="129"/>
  </w:num>
  <w:num w:numId="185">
    <w:abstractNumId w:val="132"/>
  </w:num>
  <w:num w:numId="186">
    <w:abstractNumId w:val="118"/>
  </w:num>
  <w:num w:numId="187">
    <w:abstractNumId w:val="137"/>
  </w:num>
  <w:num w:numId="188">
    <w:abstractNumId w:val="162"/>
  </w:num>
  <w:num w:numId="189">
    <w:abstractNumId w:val="117"/>
  </w:num>
  <w:num w:numId="190">
    <w:abstractNumId w:val="153"/>
  </w:num>
  <w:num w:numId="191">
    <w:abstractNumId w:val="123"/>
  </w:num>
  <w:num w:numId="192">
    <w:abstractNumId w:val="171"/>
  </w:num>
  <w:num w:numId="193">
    <w:abstractNumId w:val="161"/>
  </w:num>
  <w:num w:numId="194">
    <w:abstractNumId w:val="150"/>
  </w:num>
  <w:num w:numId="195">
    <w:abstractNumId w:val="143"/>
  </w:num>
  <w:num w:numId="196">
    <w:abstractNumId w:val="157"/>
  </w:num>
  <w:num w:numId="197">
    <w:abstractNumId w:val="160"/>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00"/>
  <w:drawingGridVerticalSpacing w:val="0"/>
  <w:displayHorizontalDrawingGridEvery w:val="0"/>
  <w:displayVerticalDrawingGridEvery w:val="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0FA"/>
    <w:rsid w:val="00002120"/>
    <w:rsid w:val="000028B5"/>
    <w:rsid w:val="00002C97"/>
    <w:rsid w:val="00004545"/>
    <w:rsid w:val="00004C68"/>
    <w:rsid w:val="00007359"/>
    <w:rsid w:val="00010C55"/>
    <w:rsid w:val="00012D60"/>
    <w:rsid w:val="00013B7A"/>
    <w:rsid w:val="00024515"/>
    <w:rsid w:val="00025B5C"/>
    <w:rsid w:val="0002704D"/>
    <w:rsid w:val="0003059E"/>
    <w:rsid w:val="00031926"/>
    <w:rsid w:val="00037EAA"/>
    <w:rsid w:val="00040B87"/>
    <w:rsid w:val="0004228D"/>
    <w:rsid w:val="00042D6C"/>
    <w:rsid w:val="000446ED"/>
    <w:rsid w:val="00044DF7"/>
    <w:rsid w:val="00046479"/>
    <w:rsid w:val="000472CE"/>
    <w:rsid w:val="00052389"/>
    <w:rsid w:val="000532E2"/>
    <w:rsid w:val="00054A23"/>
    <w:rsid w:val="00055F60"/>
    <w:rsid w:val="00056CF3"/>
    <w:rsid w:val="00060084"/>
    <w:rsid w:val="000615DC"/>
    <w:rsid w:val="0006174D"/>
    <w:rsid w:val="00066E9B"/>
    <w:rsid w:val="000700C4"/>
    <w:rsid w:val="0007519D"/>
    <w:rsid w:val="00075E9E"/>
    <w:rsid w:val="000764A4"/>
    <w:rsid w:val="00077869"/>
    <w:rsid w:val="000844E4"/>
    <w:rsid w:val="00085686"/>
    <w:rsid w:val="0008624B"/>
    <w:rsid w:val="00086536"/>
    <w:rsid w:val="000865A6"/>
    <w:rsid w:val="00087057"/>
    <w:rsid w:val="00087C30"/>
    <w:rsid w:val="00091EF1"/>
    <w:rsid w:val="00092557"/>
    <w:rsid w:val="00095F8A"/>
    <w:rsid w:val="000973AF"/>
    <w:rsid w:val="00097C61"/>
    <w:rsid w:val="000A2655"/>
    <w:rsid w:val="000A2C63"/>
    <w:rsid w:val="000A346A"/>
    <w:rsid w:val="000A493A"/>
    <w:rsid w:val="000A5617"/>
    <w:rsid w:val="000A6EFE"/>
    <w:rsid w:val="000B0294"/>
    <w:rsid w:val="000B1CA0"/>
    <w:rsid w:val="000B4314"/>
    <w:rsid w:val="000B44E0"/>
    <w:rsid w:val="000B64D5"/>
    <w:rsid w:val="000B6631"/>
    <w:rsid w:val="000B6C28"/>
    <w:rsid w:val="000C02A2"/>
    <w:rsid w:val="000C07EA"/>
    <w:rsid w:val="000C09AB"/>
    <w:rsid w:val="000C0FB6"/>
    <w:rsid w:val="000C1502"/>
    <w:rsid w:val="000C1E69"/>
    <w:rsid w:val="000C268F"/>
    <w:rsid w:val="000C466E"/>
    <w:rsid w:val="000C46A9"/>
    <w:rsid w:val="000C4844"/>
    <w:rsid w:val="000C4D79"/>
    <w:rsid w:val="000C5C8D"/>
    <w:rsid w:val="000C7BA2"/>
    <w:rsid w:val="000D049A"/>
    <w:rsid w:val="000D1C46"/>
    <w:rsid w:val="000D1F3A"/>
    <w:rsid w:val="000D2644"/>
    <w:rsid w:val="000D4845"/>
    <w:rsid w:val="000D493F"/>
    <w:rsid w:val="000D5D7A"/>
    <w:rsid w:val="000D70B8"/>
    <w:rsid w:val="000D79DF"/>
    <w:rsid w:val="000E114B"/>
    <w:rsid w:val="000E3407"/>
    <w:rsid w:val="000E6780"/>
    <w:rsid w:val="000F0B00"/>
    <w:rsid w:val="000F0F13"/>
    <w:rsid w:val="000F37F8"/>
    <w:rsid w:val="000F436A"/>
    <w:rsid w:val="000F4983"/>
    <w:rsid w:val="00100475"/>
    <w:rsid w:val="00100730"/>
    <w:rsid w:val="0010256A"/>
    <w:rsid w:val="00102B12"/>
    <w:rsid w:val="00103466"/>
    <w:rsid w:val="00103CE6"/>
    <w:rsid w:val="00103EC1"/>
    <w:rsid w:val="00104D21"/>
    <w:rsid w:val="00107EB3"/>
    <w:rsid w:val="001104FE"/>
    <w:rsid w:val="001115FA"/>
    <w:rsid w:val="00113445"/>
    <w:rsid w:val="001134F9"/>
    <w:rsid w:val="001169E8"/>
    <w:rsid w:val="001212BA"/>
    <w:rsid w:val="001248E4"/>
    <w:rsid w:val="00124948"/>
    <w:rsid w:val="00125127"/>
    <w:rsid w:val="00125EC0"/>
    <w:rsid w:val="00126098"/>
    <w:rsid w:val="001266D2"/>
    <w:rsid w:val="00127387"/>
    <w:rsid w:val="00131FC2"/>
    <w:rsid w:val="00132D41"/>
    <w:rsid w:val="001355D7"/>
    <w:rsid w:val="001359B7"/>
    <w:rsid w:val="001371E1"/>
    <w:rsid w:val="0013778C"/>
    <w:rsid w:val="00137D10"/>
    <w:rsid w:val="00140205"/>
    <w:rsid w:val="00140728"/>
    <w:rsid w:val="0014080E"/>
    <w:rsid w:val="00141390"/>
    <w:rsid w:val="001431FE"/>
    <w:rsid w:val="00143C74"/>
    <w:rsid w:val="001446AE"/>
    <w:rsid w:val="00145307"/>
    <w:rsid w:val="0014538E"/>
    <w:rsid w:val="001459FE"/>
    <w:rsid w:val="00146FC3"/>
    <w:rsid w:val="001472DE"/>
    <w:rsid w:val="00151565"/>
    <w:rsid w:val="0015358B"/>
    <w:rsid w:val="00153A18"/>
    <w:rsid w:val="00155CA2"/>
    <w:rsid w:val="001562C3"/>
    <w:rsid w:val="001647D9"/>
    <w:rsid w:val="00165F23"/>
    <w:rsid w:val="0016643D"/>
    <w:rsid w:val="00166D56"/>
    <w:rsid w:val="001729E8"/>
    <w:rsid w:val="00172BD6"/>
    <w:rsid w:val="00173029"/>
    <w:rsid w:val="00173124"/>
    <w:rsid w:val="001744ED"/>
    <w:rsid w:val="00174C87"/>
    <w:rsid w:val="0017547D"/>
    <w:rsid w:val="00176A6A"/>
    <w:rsid w:val="00177323"/>
    <w:rsid w:val="00177F15"/>
    <w:rsid w:val="001803DA"/>
    <w:rsid w:val="001809B0"/>
    <w:rsid w:val="001814F5"/>
    <w:rsid w:val="00183E0A"/>
    <w:rsid w:val="001861A8"/>
    <w:rsid w:val="001861A9"/>
    <w:rsid w:val="00186B2F"/>
    <w:rsid w:val="0019089F"/>
    <w:rsid w:val="00191E46"/>
    <w:rsid w:val="00192936"/>
    <w:rsid w:val="001934BF"/>
    <w:rsid w:val="00194995"/>
    <w:rsid w:val="001949C0"/>
    <w:rsid w:val="00194E75"/>
    <w:rsid w:val="00195A62"/>
    <w:rsid w:val="00195C3D"/>
    <w:rsid w:val="0019631E"/>
    <w:rsid w:val="00196DA1"/>
    <w:rsid w:val="0019717E"/>
    <w:rsid w:val="00197239"/>
    <w:rsid w:val="00197919"/>
    <w:rsid w:val="00197BA9"/>
    <w:rsid w:val="001A2312"/>
    <w:rsid w:val="001A4580"/>
    <w:rsid w:val="001A4CB5"/>
    <w:rsid w:val="001A51BE"/>
    <w:rsid w:val="001A6380"/>
    <w:rsid w:val="001A647E"/>
    <w:rsid w:val="001A6BD3"/>
    <w:rsid w:val="001A6FD7"/>
    <w:rsid w:val="001A718F"/>
    <w:rsid w:val="001B2576"/>
    <w:rsid w:val="001B2A2C"/>
    <w:rsid w:val="001B37C3"/>
    <w:rsid w:val="001B6C3B"/>
    <w:rsid w:val="001C4C46"/>
    <w:rsid w:val="001C6008"/>
    <w:rsid w:val="001C7E16"/>
    <w:rsid w:val="001D048A"/>
    <w:rsid w:val="001D06A7"/>
    <w:rsid w:val="001D438C"/>
    <w:rsid w:val="001D4639"/>
    <w:rsid w:val="001D562B"/>
    <w:rsid w:val="001D57D5"/>
    <w:rsid w:val="001E08F9"/>
    <w:rsid w:val="001E13C8"/>
    <w:rsid w:val="001E1464"/>
    <w:rsid w:val="001E35F4"/>
    <w:rsid w:val="001E3F53"/>
    <w:rsid w:val="001E60CC"/>
    <w:rsid w:val="001E671C"/>
    <w:rsid w:val="001E793A"/>
    <w:rsid w:val="001F4B15"/>
    <w:rsid w:val="001F509A"/>
    <w:rsid w:val="00201325"/>
    <w:rsid w:val="00202C84"/>
    <w:rsid w:val="00202E23"/>
    <w:rsid w:val="00203EE1"/>
    <w:rsid w:val="002045EA"/>
    <w:rsid w:val="0020698A"/>
    <w:rsid w:val="00214E4C"/>
    <w:rsid w:val="00215710"/>
    <w:rsid w:val="00220709"/>
    <w:rsid w:val="00222A1D"/>
    <w:rsid w:val="00224993"/>
    <w:rsid w:val="00225364"/>
    <w:rsid w:val="002300CA"/>
    <w:rsid w:val="00230617"/>
    <w:rsid w:val="00230B71"/>
    <w:rsid w:val="002321AD"/>
    <w:rsid w:val="0023220D"/>
    <w:rsid w:val="002324CA"/>
    <w:rsid w:val="0023282B"/>
    <w:rsid w:val="002329A4"/>
    <w:rsid w:val="00232DD3"/>
    <w:rsid w:val="002331DA"/>
    <w:rsid w:val="002337B6"/>
    <w:rsid w:val="0023425F"/>
    <w:rsid w:val="002351FA"/>
    <w:rsid w:val="00236F66"/>
    <w:rsid w:val="002404C9"/>
    <w:rsid w:val="00241AC9"/>
    <w:rsid w:val="00247F33"/>
    <w:rsid w:val="002507E1"/>
    <w:rsid w:val="00250C03"/>
    <w:rsid w:val="00252C63"/>
    <w:rsid w:val="00254558"/>
    <w:rsid w:val="002619A6"/>
    <w:rsid w:val="00262528"/>
    <w:rsid w:val="002669CA"/>
    <w:rsid w:val="00266AF9"/>
    <w:rsid w:val="00267A63"/>
    <w:rsid w:val="0027001B"/>
    <w:rsid w:val="00271B7B"/>
    <w:rsid w:val="0027569E"/>
    <w:rsid w:val="00276D79"/>
    <w:rsid w:val="002771CA"/>
    <w:rsid w:val="002803DA"/>
    <w:rsid w:val="00281254"/>
    <w:rsid w:val="00281554"/>
    <w:rsid w:val="002816B6"/>
    <w:rsid w:val="002819BF"/>
    <w:rsid w:val="00281E26"/>
    <w:rsid w:val="002823FC"/>
    <w:rsid w:val="00283C29"/>
    <w:rsid w:val="00285593"/>
    <w:rsid w:val="00285B6A"/>
    <w:rsid w:val="0028669F"/>
    <w:rsid w:val="00286DA4"/>
    <w:rsid w:val="00287E0F"/>
    <w:rsid w:val="00291090"/>
    <w:rsid w:val="00292467"/>
    <w:rsid w:val="00295B0D"/>
    <w:rsid w:val="00296428"/>
    <w:rsid w:val="002971B2"/>
    <w:rsid w:val="002975C1"/>
    <w:rsid w:val="002976EE"/>
    <w:rsid w:val="00297F66"/>
    <w:rsid w:val="002A1756"/>
    <w:rsid w:val="002A302B"/>
    <w:rsid w:val="002A30A0"/>
    <w:rsid w:val="002A3D9A"/>
    <w:rsid w:val="002A3F6D"/>
    <w:rsid w:val="002A4A2D"/>
    <w:rsid w:val="002A4C5E"/>
    <w:rsid w:val="002A5785"/>
    <w:rsid w:val="002B0637"/>
    <w:rsid w:val="002B086E"/>
    <w:rsid w:val="002B4118"/>
    <w:rsid w:val="002B4A3D"/>
    <w:rsid w:val="002B5FAE"/>
    <w:rsid w:val="002B6640"/>
    <w:rsid w:val="002C215D"/>
    <w:rsid w:val="002C2A49"/>
    <w:rsid w:val="002C31E8"/>
    <w:rsid w:val="002C7304"/>
    <w:rsid w:val="002C7510"/>
    <w:rsid w:val="002D17FC"/>
    <w:rsid w:val="002D44BA"/>
    <w:rsid w:val="002D4809"/>
    <w:rsid w:val="002D4EF3"/>
    <w:rsid w:val="002D71E8"/>
    <w:rsid w:val="002E0D0A"/>
    <w:rsid w:val="002E34E2"/>
    <w:rsid w:val="002E3ADE"/>
    <w:rsid w:val="002E3C62"/>
    <w:rsid w:val="002E4E62"/>
    <w:rsid w:val="002E66B3"/>
    <w:rsid w:val="002E7770"/>
    <w:rsid w:val="002F00A5"/>
    <w:rsid w:val="002F0EC8"/>
    <w:rsid w:val="002F1264"/>
    <w:rsid w:val="002F298F"/>
    <w:rsid w:val="002F4F53"/>
    <w:rsid w:val="002F5041"/>
    <w:rsid w:val="002F5B25"/>
    <w:rsid w:val="002F5EF3"/>
    <w:rsid w:val="002F75E4"/>
    <w:rsid w:val="002F7682"/>
    <w:rsid w:val="00302C86"/>
    <w:rsid w:val="00303A41"/>
    <w:rsid w:val="00306279"/>
    <w:rsid w:val="00311CCF"/>
    <w:rsid w:val="003124C2"/>
    <w:rsid w:val="00313E4E"/>
    <w:rsid w:val="00314BFA"/>
    <w:rsid w:val="00316011"/>
    <w:rsid w:val="003172CA"/>
    <w:rsid w:val="00321139"/>
    <w:rsid w:val="00322C6D"/>
    <w:rsid w:val="00323520"/>
    <w:rsid w:val="00323C8F"/>
    <w:rsid w:val="00325F7F"/>
    <w:rsid w:val="00326511"/>
    <w:rsid w:val="00331401"/>
    <w:rsid w:val="003330A9"/>
    <w:rsid w:val="00333160"/>
    <w:rsid w:val="00333297"/>
    <w:rsid w:val="00335D77"/>
    <w:rsid w:val="00340490"/>
    <w:rsid w:val="00340582"/>
    <w:rsid w:val="00340C28"/>
    <w:rsid w:val="00345086"/>
    <w:rsid w:val="0034604B"/>
    <w:rsid w:val="00352081"/>
    <w:rsid w:val="003551F7"/>
    <w:rsid w:val="00356763"/>
    <w:rsid w:val="003572CE"/>
    <w:rsid w:val="0036031A"/>
    <w:rsid w:val="003608C1"/>
    <w:rsid w:val="003628D0"/>
    <w:rsid w:val="003629A5"/>
    <w:rsid w:val="00365A62"/>
    <w:rsid w:val="00366F96"/>
    <w:rsid w:val="00367B8E"/>
    <w:rsid w:val="00371642"/>
    <w:rsid w:val="00374143"/>
    <w:rsid w:val="00375523"/>
    <w:rsid w:val="00377573"/>
    <w:rsid w:val="00377DC2"/>
    <w:rsid w:val="0038058B"/>
    <w:rsid w:val="00381769"/>
    <w:rsid w:val="00381826"/>
    <w:rsid w:val="0038296C"/>
    <w:rsid w:val="00382FEA"/>
    <w:rsid w:val="00383E45"/>
    <w:rsid w:val="00384315"/>
    <w:rsid w:val="0038687B"/>
    <w:rsid w:val="00392D56"/>
    <w:rsid w:val="00396DDB"/>
    <w:rsid w:val="0039743A"/>
    <w:rsid w:val="003A03B3"/>
    <w:rsid w:val="003A1872"/>
    <w:rsid w:val="003A299A"/>
    <w:rsid w:val="003A29FD"/>
    <w:rsid w:val="003A364F"/>
    <w:rsid w:val="003A4FC9"/>
    <w:rsid w:val="003B0623"/>
    <w:rsid w:val="003B0DBB"/>
    <w:rsid w:val="003B0FB5"/>
    <w:rsid w:val="003B1D13"/>
    <w:rsid w:val="003B3928"/>
    <w:rsid w:val="003B7069"/>
    <w:rsid w:val="003B7AA8"/>
    <w:rsid w:val="003C16BA"/>
    <w:rsid w:val="003C5484"/>
    <w:rsid w:val="003C6BB4"/>
    <w:rsid w:val="003C6F32"/>
    <w:rsid w:val="003C7475"/>
    <w:rsid w:val="003D022E"/>
    <w:rsid w:val="003D2604"/>
    <w:rsid w:val="003D3E3F"/>
    <w:rsid w:val="003D6E0C"/>
    <w:rsid w:val="003D719B"/>
    <w:rsid w:val="003E55D6"/>
    <w:rsid w:val="003E5DDE"/>
    <w:rsid w:val="003E5FDD"/>
    <w:rsid w:val="003F06CB"/>
    <w:rsid w:val="003F0955"/>
    <w:rsid w:val="003F322E"/>
    <w:rsid w:val="003F408E"/>
    <w:rsid w:val="003F48AD"/>
    <w:rsid w:val="003F4D65"/>
    <w:rsid w:val="003F6DBC"/>
    <w:rsid w:val="003F713B"/>
    <w:rsid w:val="003F7B9F"/>
    <w:rsid w:val="00400CC0"/>
    <w:rsid w:val="004023B1"/>
    <w:rsid w:val="00407E37"/>
    <w:rsid w:val="00410D21"/>
    <w:rsid w:val="00411109"/>
    <w:rsid w:val="00411221"/>
    <w:rsid w:val="004113A0"/>
    <w:rsid w:val="0041284B"/>
    <w:rsid w:val="00412D6D"/>
    <w:rsid w:val="004155A5"/>
    <w:rsid w:val="00415EA6"/>
    <w:rsid w:val="00417DAD"/>
    <w:rsid w:val="00420265"/>
    <w:rsid w:val="004203AF"/>
    <w:rsid w:val="00422FCF"/>
    <w:rsid w:val="00427907"/>
    <w:rsid w:val="00430D82"/>
    <w:rsid w:val="00434F64"/>
    <w:rsid w:val="004354B6"/>
    <w:rsid w:val="00436CFA"/>
    <w:rsid w:val="0043770A"/>
    <w:rsid w:val="0044082B"/>
    <w:rsid w:val="00441071"/>
    <w:rsid w:val="00444195"/>
    <w:rsid w:val="00444E83"/>
    <w:rsid w:val="00447C45"/>
    <w:rsid w:val="00447FAD"/>
    <w:rsid w:val="00450075"/>
    <w:rsid w:val="00450ABA"/>
    <w:rsid w:val="004512A2"/>
    <w:rsid w:val="00451CD9"/>
    <w:rsid w:val="00455128"/>
    <w:rsid w:val="0045590A"/>
    <w:rsid w:val="00457C1E"/>
    <w:rsid w:val="00460FE4"/>
    <w:rsid w:val="0046363A"/>
    <w:rsid w:val="004657B5"/>
    <w:rsid w:val="0046604B"/>
    <w:rsid w:val="00467E7F"/>
    <w:rsid w:val="004718A6"/>
    <w:rsid w:val="00474051"/>
    <w:rsid w:val="004744E9"/>
    <w:rsid w:val="004776D0"/>
    <w:rsid w:val="00477E11"/>
    <w:rsid w:val="00481630"/>
    <w:rsid w:val="00484C38"/>
    <w:rsid w:val="00486195"/>
    <w:rsid w:val="004874DA"/>
    <w:rsid w:val="00490A30"/>
    <w:rsid w:val="00490D6B"/>
    <w:rsid w:val="00491817"/>
    <w:rsid w:val="00493A06"/>
    <w:rsid w:val="0049415B"/>
    <w:rsid w:val="00497745"/>
    <w:rsid w:val="004A01A8"/>
    <w:rsid w:val="004A1F75"/>
    <w:rsid w:val="004A35D7"/>
    <w:rsid w:val="004A3E5A"/>
    <w:rsid w:val="004A44F8"/>
    <w:rsid w:val="004A450A"/>
    <w:rsid w:val="004A5263"/>
    <w:rsid w:val="004A7A17"/>
    <w:rsid w:val="004B0AD7"/>
    <w:rsid w:val="004B144F"/>
    <w:rsid w:val="004B21C0"/>
    <w:rsid w:val="004B4314"/>
    <w:rsid w:val="004B4A0B"/>
    <w:rsid w:val="004B64EF"/>
    <w:rsid w:val="004C1F9F"/>
    <w:rsid w:val="004C2170"/>
    <w:rsid w:val="004C261E"/>
    <w:rsid w:val="004C4079"/>
    <w:rsid w:val="004C48FE"/>
    <w:rsid w:val="004C4995"/>
    <w:rsid w:val="004D1CD0"/>
    <w:rsid w:val="004D2B8A"/>
    <w:rsid w:val="004D46C6"/>
    <w:rsid w:val="004D5732"/>
    <w:rsid w:val="004D58B3"/>
    <w:rsid w:val="004D5C18"/>
    <w:rsid w:val="004D7BC7"/>
    <w:rsid w:val="004D7E6C"/>
    <w:rsid w:val="004E262E"/>
    <w:rsid w:val="004E29B7"/>
    <w:rsid w:val="004E2DF3"/>
    <w:rsid w:val="004E342F"/>
    <w:rsid w:val="004E6F07"/>
    <w:rsid w:val="004E7AF5"/>
    <w:rsid w:val="004F0392"/>
    <w:rsid w:val="004F1FA8"/>
    <w:rsid w:val="004F20AD"/>
    <w:rsid w:val="004F2FA1"/>
    <w:rsid w:val="004F3CAF"/>
    <w:rsid w:val="004F4935"/>
    <w:rsid w:val="004F5B67"/>
    <w:rsid w:val="004F69AF"/>
    <w:rsid w:val="004F7C7C"/>
    <w:rsid w:val="005014FF"/>
    <w:rsid w:val="00501B7A"/>
    <w:rsid w:val="005020EE"/>
    <w:rsid w:val="005029ED"/>
    <w:rsid w:val="00502D03"/>
    <w:rsid w:val="00502E30"/>
    <w:rsid w:val="0050437C"/>
    <w:rsid w:val="0050463D"/>
    <w:rsid w:val="005067A9"/>
    <w:rsid w:val="00506A21"/>
    <w:rsid w:val="00507582"/>
    <w:rsid w:val="00514D51"/>
    <w:rsid w:val="005150FA"/>
    <w:rsid w:val="00515390"/>
    <w:rsid w:val="00517572"/>
    <w:rsid w:val="00517C24"/>
    <w:rsid w:val="00520229"/>
    <w:rsid w:val="0052162C"/>
    <w:rsid w:val="005217E7"/>
    <w:rsid w:val="00521F51"/>
    <w:rsid w:val="0052347E"/>
    <w:rsid w:val="005258D8"/>
    <w:rsid w:val="00525D0B"/>
    <w:rsid w:val="0053033F"/>
    <w:rsid w:val="00530632"/>
    <w:rsid w:val="00530B6E"/>
    <w:rsid w:val="005315B8"/>
    <w:rsid w:val="00532931"/>
    <w:rsid w:val="005339DB"/>
    <w:rsid w:val="00535154"/>
    <w:rsid w:val="00536CEB"/>
    <w:rsid w:val="00540833"/>
    <w:rsid w:val="005423BD"/>
    <w:rsid w:val="0054255A"/>
    <w:rsid w:val="00543942"/>
    <w:rsid w:val="005442C3"/>
    <w:rsid w:val="005446C9"/>
    <w:rsid w:val="00544A3C"/>
    <w:rsid w:val="005522EF"/>
    <w:rsid w:val="00552D18"/>
    <w:rsid w:val="00555277"/>
    <w:rsid w:val="00555ACA"/>
    <w:rsid w:val="00556E13"/>
    <w:rsid w:val="00560A57"/>
    <w:rsid w:val="005612A8"/>
    <w:rsid w:val="00563715"/>
    <w:rsid w:val="00563F1B"/>
    <w:rsid w:val="0056433A"/>
    <w:rsid w:val="00564500"/>
    <w:rsid w:val="00564900"/>
    <w:rsid w:val="00564E77"/>
    <w:rsid w:val="0056572E"/>
    <w:rsid w:val="0056713B"/>
    <w:rsid w:val="00567451"/>
    <w:rsid w:val="00570A48"/>
    <w:rsid w:val="0057273F"/>
    <w:rsid w:val="0057365F"/>
    <w:rsid w:val="0057398E"/>
    <w:rsid w:val="00573D2A"/>
    <w:rsid w:val="00575DD9"/>
    <w:rsid w:val="00576CC5"/>
    <w:rsid w:val="005803E5"/>
    <w:rsid w:val="005829D0"/>
    <w:rsid w:val="005835B5"/>
    <w:rsid w:val="005847AA"/>
    <w:rsid w:val="00585034"/>
    <w:rsid w:val="00585B69"/>
    <w:rsid w:val="00586C75"/>
    <w:rsid w:val="005875E1"/>
    <w:rsid w:val="0059037B"/>
    <w:rsid w:val="00592E42"/>
    <w:rsid w:val="005963F8"/>
    <w:rsid w:val="0059785F"/>
    <w:rsid w:val="005A0C8F"/>
    <w:rsid w:val="005A169F"/>
    <w:rsid w:val="005A1DC6"/>
    <w:rsid w:val="005A5E1A"/>
    <w:rsid w:val="005B08C0"/>
    <w:rsid w:val="005B46A6"/>
    <w:rsid w:val="005B5722"/>
    <w:rsid w:val="005B63B1"/>
    <w:rsid w:val="005B71B7"/>
    <w:rsid w:val="005B74A7"/>
    <w:rsid w:val="005C0D28"/>
    <w:rsid w:val="005C124F"/>
    <w:rsid w:val="005C13CD"/>
    <w:rsid w:val="005C23CF"/>
    <w:rsid w:val="005C419B"/>
    <w:rsid w:val="005C4B94"/>
    <w:rsid w:val="005C6610"/>
    <w:rsid w:val="005D1B1D"/>
    <w:rsid w:val="005D407E"/>
    <w:rsid w:val="005D6ED6"/>
    <w:rsid w:val="005E29CC"/>
    <w:rsid w:val="005E3F31"/>
    <w:rsid w:val="005E69B4"/>
    <w:rsid w:val="005E77F2"/>
    <w:rsid w:val="005F24E8"/>
    <w:rsid w:val="005F3914"/>
    <w:rsid w:val="005F66F0"/>
    <w:rsid w:val="005F6922"/>
    <w:rsid w:val="005F70BA"/>
    <w:rsid w:val="005F78C8"/>
    <w:rsid w:val="00600595"/>
    <w:rsid w:val="00600870"/>
    <w:rsid w:val="00601843"/>
    <w:rsid w:val="006049C2"/>
    <w:rsid w:val="00604CB7"/>
    <w:rsid w:val="006064F0"/>
    <w:rsid w:val="00606929"/>
    <w:rsid w:val="0060707A"/>
    <w:rsid w:val="00612EE5"/>
    <w:rsid w:val="006134CD"/>
    <w:rsid w:val="006167B9"/>
    <w:rsid w:val="00616F21"/>
    <w:rsid w:val="00620180"/>
    <w:rsid w:val="006209B1"/>
    <w:rsid w:val="00622DEF"/>
    <w:rsid w:val="00623A81"/>
    <w:rsid w:val="006245F3"/>
    <w:rsid w:val="006247F2"/>
    <w:rsid w:val="006256D3"/>
    <w:rsid w:val="00626C0B"/>
    <w:rsid w:val="0062733A"/>
    <w:rsid w:val="00627AE5"/>
    <w:rsid w:val="00635C9F"/>
    <w:rsid w:val="00636B8C"/>
    <w:rsid w:val="006370EC"/>
    <w:rsid w:val="006371CD"/>
    <w:rsid w:val="00637414"/>
    <w:rsid w:val="0064090A"/>
    <w:rsid w:val="00640B5E"/>
    <w:rsid w:val="006414A6"/>
    <w:rsid w:val="0064237C"/>
    <w:rsid w:val="006439A8"/>
    <w:rsid w:val="00644606"/>
    <w:rsid w:val="00646AEF"/>
    <w:rsid w:val="00646EB5"/>
    <w:rsid w:val="00647414"/>
    <w:rsid w:val="00651637"/>
    <w:rsid w:val="00654E09"/>
    <w:rsid w:val="00657970"/>
    <w:rsid w:val="00661A2F"/>
    <w:rsid w:val="00662605"/>
    <w:rsid w:val="00666A8C"/>
    <w:rsid w:val="00667795"/>
    <w:rsid w:val="00667CB9"/>
    <w:rsid w:val="006710F2"/>
    <w:rsid w:val="00671946"/>
    <w:rsid w:val="006721F4"/>
    <w:rsid w:val="00673305"/>
    <w:rsid w:val="00675664"/>
    <w:rsid w:val="00675EC3"/>
    <w:rsid w:val="0067780A"/>
    <w:rsid w:val="00682957"/>
    <w:rsid w:val="00682B4B"/>
    <w:rsid w:val="006843EF"/>
    <w:rsid w:val="00685434"/>
    <w:rsid w:val="00686658"/>
    <w:rsid w:val="0068716B"/>
    <w:rsid w:val="006879FB"/>
    <w:rsid w:val="00690B50"/>
    <w:rsid w:val="006928E1"/>
    <w:rsid w:val="00692C42"/>
    <w:rsid w:val="00694B99"/>
    <w:rsid w:val="00695A85"/>
    <w:rsid w:val="00697015"/>
    <w:rsid w:val="00697E5C"/>
    <w:rsid w:val="006A0B39"/>
    <w:rsid w:val="006A0E7A"/>
    <w:rsid w:val="006A21E4"/>
    <w:rsid w:val="006A2464"/>
    <w:rsid w:val="006A26B1"/>
    <w:rsid w:val="006A2A33"/>
    <w:rsid w:val="006A2EC1"/>
    <w:rsid w:val="006A3099"/>
    <w:rsid w:val="006A3588"/>
    <w:rsid w:val="006A4B71"/>
    <w:rsid w:val="006A4BE8"/>
    <w:rsid w:val="006A5604"/>
    <w:rsid w:val="006A748F"/>
    <w:rsid w:val="006B0197"/>
    <w:rsid w:val="006B0DBD"/>
    <w:rsid w:val="006B2269"/>
    <w:rsid w:val="006B4B86"/>
    <w:rsid w:val="006C057E"/>
    <w:rsid w:val="006C517E"/>
    <w:rsid w:val="006C715E"/>
    <w:rsid w:val="006C7659"/>
    <w:rsid w:val="006D1CC4"/>
    <w:rsid w:val="006D5537"/>
    <w:rsid w:val="006D687C"/>
    <w:rsid w:val="006D7AED"/>
    <w:rsid w:val="006E0B3C"/>
    <w:rsid w:val="006E2803"/>
    <w:rsid w:val="006E2933"/>
    <w:rsid w:val="006E2DD4"/>
    <w:rsid w:val="006E425E"/>
    <w:rsid w:val="006E4344"/>
    <w:rsid w:val="006E6AD6"/>
    <w:rsid w:val="006E729E"/>
    <w:rsid w:val="006F1D0E"/>
    <w:rsid w:val="006F5468"/>
    <w:rsid w:val="006F7CE8"/>
    <w:rsid w:val="00700B12"/>
    <w:rsid w:val="00704F95"/>
    <w:rsid w:val="00705898"/>
    <w:rsid w:val="00706F91"/>
    <w:rsid w:val="007101E3"/>
    <w:rsid w:val="00711977"/>
    <w:rsid w:val="0071250C"/>
    <w:rsid w:val="0071302A"/>
    <w:rsid w:val="00713CB9"/>
    <w:rsid w:val="00716E4D"/>
    <w:rsid w:val="0071744E"/>
    <w:rsid w:val="00717853"/>
    <w:rsid w:val="00720786"/>
    <w:rsid w:val="00722951"/>
    <w:rsid w:val="0072397C"/>
    <w:rsid w:val="0072583C"/>
    <w:rsid w:val="007264AB"/>
    <w:rsid w:val="00726E8B"/>
    <w:rsid w:val="0072795D"/>
    <w:rsid w:val="00727E35"/>
    <w:rsid w:val="00730E01"/>
    <w:rsid w:val="00733390"/>
    <w:rsid w:val="00734612"/>
    <w:rsid w:val="007351D4"/>
    <w:rsid w:val="0073648F"/>
    <w:rsid w:val="00736E6E"/>
    <w:rsid w:val="00737118"/>
    <w:rsid w:val="00741013"/>
    <w:rsid w:val="007421FE"/>
    <w:rsid w:val="007423B1"/>
    <w:rsid w:val="0074441C"/>
    <w:rsid w:val="00746FB7"/>
    <w:rsid w:val="00747275"/>
    <w:rsid w:val="00750733"/>
    <w:rsid w:val="00750F5B"/>
    <w:rsid w:val="0075103B"/>
    <w:rsid w:val="00753C9D"/>
    <w:rsid w:val="0075514E"/>
    <w:rsid w:val="0075535D"/>
    <w:rsid w:val="00756085"/>
    <w:rsid w:val="007563C0"/>
    <w:rsid w:val="00757049"/>
    <w:rsid w:val="0075753B"/>
    <w:rsid w:val="007579C2"/>
    <w:rsid w:val="00757DB0"/>
    <w:rsid w:val="00761812"/>
    <w:rsid w:val="007621A4"/>
    <w:rsid w:val="00762D66"/>
    <w:rsid w:val="007633FF"/>
    <w:rsid w:val="00763E41"/>
    <w:rsid w:val="00766730"/>
    <w:rsid w:val="00767682"/>
    <w:rsid w:val="0076798B"/>
    <w:rsid w:val="00767B30"/>
    <w:rsid w:val="00770003"/>
    <w:rsid w:val="007730B9"/>
    <w:rsid w:val="00777817"/>
    <w:rsid w:val="00777DD5"/>
    <w:rsid w:val="00780BA9"/>
    <w:rsid w:val="007819CD"/>
    <w:rsid w:val="00782CD7"/>
    <w:rsid w:val="007832D6"/>
    <w:rsid w:val="00785FCE"/>
    <w:rsid w:val="00787615"/>
    <w:rsid w:val="00791428"/>
    <w:rsid w:val="007948A1"/>
    <w:rsid w:val="007963CD"/>
    <w:rsid w:val="00797A15"/>
    <w:rsid w:val="007A00D1"/>
    <w:rsid w:val="007A321C"/>
    <w:rsid w:val="007A476E"/>
    <w:rsid w:val="007A4FCB"/>
    <w:rsid w:val="007B2D5F"/>
    <w:rsid w:val="007B3675"/>
    <w:rsid w:val="007B4ED1"/>
    <w:rsid w:val="007C078D"/>
    <w:rsid w:val="007C1FE1"/>
    <w:rsid w:val="007C390F"/>
    <w:rsid w:val="007C3F54"/>
    <w:rsid w:val="007C69E3"/>
    <w:rsid w:val="007D0F77"/>
    <w:rsid w:val="007D2599"/>
    <w:rsid w:val="007D3057"/>
    <w:rsid w:val="007D3812"/>
    <w:rsid w:val="007D3D5B"/>
    <w:rsid w:val="007D5530"/>
    <w:rsid w:val="007D6204"/>
    <w:rsid w:val="007D638B"/>
    <w:rsid w:val="007D6C7F"/>
    <w:rsid w:val="007E1107"/>
    <w:rsid w:val="007E3438"/>
    <w:rsid w:val="007E425E"/>
    <w:rsid w:val="007E7A4B"/>
    <w:rsid w:val="007F10C1"/>
    <w:rsid w:val="007F25B6"/>
    <w:rsid w:val="007F47DC"/>
    <w:rsid w:val="00802826"/>
    <w:rsid w:val="00802A7F"/>
    <w:rsid w:val="00805210"/>
    <w:rsid w:val="00806652"/>
    <w:rsid w:val="00806FF4"/>
    <w:rsid w:val="00810AC5"/>
    <w:rsid w:val="00810D74"/>
    <w:rsid w:val="00810E53"/>
    <w:rsid w:val="00812A07"/>
    <w:rsid w:val="00814850"/>
    <w:rsid w:val="0081492A"/>
    <w:rsid w:val="008167C9"/>
    <w:rsid w:val="00816FF6"/>
    <w:rsid w:val="00817D84"/>
    <w:rsid w:val="00821DE1"/>
    <w:rsid w:val="008220FD"/>
    <w:rsid w:val="00822876"/>
    <w:rsid w:val="00824422"/>
    <w:rsid w:val="008245F5"/>
    <w:rsid w:val="008257A5"/>
    <w:rsid w:val="00827A48"/>
    <w:rsid w:val="008307FA"/>
    <w:rsid w:val="00830B4E"/>
    <w:rsid w:val="00832CF9"/>
    <w:rsid w:val="008334A5"/>
    <w:rsid w:val="00834F39"/>
    <w:rsid w:val="00835259"/>
    <w:rsid w:val="008409C2"/>
    <w:rsid w:val="00844E6A"/>
    <w:rsid w:val="0084668B"/>
    <w:rsid w:val="0084753E"/>
    <w:rsid w:val="00847BEE"/>
    <w:rsid w:val="0085018F"/>
    <w:rsid w:val="0085414E"/>
    <w:rsid w:val="0086294A"/>
    <w:rsid w:val="00865437"/>
    <w:rsid w:val="00870541"/>
    <w:rsid w:val="00872604"/>
    <w:rsid w:val="00872AB6"/>
    <w:rsid w:val="00872F64"/>
    <w:rsid w:val="00872F66"/>
    <w:rsid w:val="008731F0"/>
    <w:rsid w:val="00874454"/>
    <w:rsid w:val="0087506C"/>
    <w:rsid w:val="008808B1"/>
    <w:rsid w:val="00881CA2"/>
    <w:rsid w:val="00882575"/>
    <w:rsid w:val="008829B9"/>
    <w:rsid w:val="008843C8"/>
    <w:rsid w:val="00885BF0"/>
    <w:rsid w:val="00885DFB"/>
    <w:rsid w:val="00887A8D"/>
    <w:rsid w:val="00890502"/>
    <w:rsid w:val="00890C2F"/>
    <w:rsid w:val="00891DEB"/>
    <w:rsid w:val="00894090"/>
    <w:rsid w:val="00895B34"/>
    <w:rsid w:val="00896196"/>
    <w:rsid w:val="00896581"/>
    <w:rsid w:val="0089716A"/>
    <w:rsid w:val="00897FE5"/>
    <w:rsid w:val="008A19A1"/>
    <w:rsid w:val="008A25FE"/>
    <w:rsid w:val="008A302F"/>
    <w:rsid w:val="008A3184"/>
    <w:rsid w:val="008A3B70"/>
    <w:rsid w:val="008A3BE4"/>
    <w:rsid w:val="008A6BCE"/>
    <w:rsid w:val="008A7230"/>
    <w:rsid w:val="008A73E6"/>
    <w:rsid w:val="008B01AF"/>
    <w:rsid w:val="008B0777"/>
    <w:rsid w:val="008B30DA"/>
    <w:rsid w:val="008B3234"/>
    <w:rsid w:val="008B33DF"/>
    <w:rsid w:val="008B3429"/>
    <w:rsid w:val="008B3B25"/>
    <w:rsid w:val="008B4074"/>
    <w:rsid w:val="008B5F79"/>
    <w:rsid w:val="008B6206"/>
    <w:rsid w:val="008B6271"/>
    <w:rsid w:val="008B70E8"/>
    <w:rsid w:val="008B766F"/>
    <w:rsid w:val="008B79E5"/>
    <w:rsid w:val="008C560F"/>
    <w:rsid w:val="008C5833"/>
    <w:rsid w:val="008C5C53"/>
    <w:rsid w:val="008C68FF"/>
    <w:rsid w:val="008C79BB"/>
    <w:rsid w:val="008C7D12"/>
    <w:rsid w:val="008D0830"/>
    <w:rsid w:val="008D0FB8"/>
    <w:rsid w:val="008D2CDB"/>
    <w:rsid w:val="008D5405"/>
    <w:rsid w:val="008D5E0E"/>
    <w:rsid w:val="008D64DF"/>
    <w:rsid w:val="008E03E0"/>
    <w:rsid w:val="008E2E68"/>
    <w:rsid w:val="008E40CF"/>
    <w:rsid w:val="008E5612"/>
    <w:rsid w:val="008E62EE"/>
    <w:rsid w:val="008E6780"/>
    <w:rsid w:val="008E6B23"/>
    <w:rsid w:val="008E7117"/>
    <w:rsid w:val="008F01FF"/>
    <w:rsid w:val="008F15A0"/>
    <w:rsid w:val="008F22D3"/>
    <w:rsid w:val="008F30FA"/>
    <w:rsid w:val="008F31A9"/>
    <w:rsid w:val="008F3926"/>
    <w:rsid w:val="008F3E43"/>
    <w:rsid w:val="008F4365"/>
    <w:rsid w:val="008F7C55"/>
    <w:rsid w:val="00901D07"/>
    <w:rsid w:val="00904685"/>
    <w:rsid w:val="00907BBD"/>
    <w:rsid w:val="0091111D"/>
    <w:rsid w:val="00913C33"/>
    <w:rsid w:val="0091524C"/>
    <w:rsid w:val="009162F9"/>
    <w:rsid w:val="0091631C"/>
    <w:rsid w:val="00917A39"/>
    <w:rsid w:val="009218DE"/>
    <w:rsid w:val="009233C7"/>
    <w:rsid w:val="00923F71"/>
    <w:rsid w:val="0092631B"/>
    <w:rsid w:val="00926AC9"/>
    <w:rsid w:val="00927FF5"/>
    <w:rsid w:val="00931877"/>
    <w:rsid w:val="00933CA7"/>
    <w:rsid w:val="00934542"/>
    <w:rsid w:val="00934B41"/>
    <w:rsid w:val="00936B79"/>
    <w:rsid w:val="00937101"/>
    <w:rsid w:val="00940846"/>
    <w:rsid w:val="00940CF1"/>
    <w:rsid w:val="0094270B"/>
    <w:rsid w:val="00945737"/>
    <w:rsid w:val="00950F0D"/>
    <w:rsid w:val="00952EB3"/>
    <w:rsid w:val="00954FB1"/>
    <w:rsid w:val="0095505D"/>
    <w:rsid w:val="0095558C"/>
    <w:rsid w:val="00956D7C"/>
    <w:rsid w:val="00957403"/>
    <w:rsid w:val="0096348D"/>
    <w:rsid w:val="00964380"/>
    <w:rsid w:val="009657A7"/>
    <w:rsid w:val="009666A7"/>
    <w:rsid w:val="00966851"/>
    <w:rsid w:val="00970F01"/>
    <w:rsid w:val="00973540"/>
    <w:rsid w:val="00973DE0"/>
    <w:rsid w:val="00974E01"/>
    <w:rsid w:val="009751A3"/>
    <w:rsid w:val="009754DB"/>
    <w:rsid w:val="009765A6"/>
    <w:rsid w:val="00977625"/>
    <w:rsid w:val="00977EFA"/>
    <w:rsid w:val="00981EFA"/>
    <w:rsid w:val="009843E6"/>
    <w:rsid w:val="0098635D"/>
    <w:rsid w:val="009879C2"/>
    <w:rsid w:val="0099018B"/>
    <w:rsid w:val="009905F9"/>
    <w:rsid w:val="00990653"/>
    <w:rsid w:val="009912A1"/>
    <w:rsid w:val="009913CD"/>
    <w:rsid w:val="00991B70"/>
    <w:rsid w:val="009941EE"/>
    <w:rsid w:val="00994CEA"/>
    <w:rsid w:val="009A0CBC"/>
    <w:rsid w:val="009A12A6"/>
    <w:rsid w:val="009A2444"/>
    <w:rsid w:val="009A3036"/>
    <w:rsid w:val="009A5D16"/>
    <w:rsid w:val="009A636D"/>
    <w:rsid w:val="009B11AD"/>
    <w:rsid w:val="009B1CB0"/>
    <w:rsid w:val="009C0553"/>
    <w:rsid w:val="009C2664"/>
    <w:rsid w:val="009C43D1"/>
    <w:rsid w:val="009C4FB7"/>
    <w:rsid w:val="009C604C"/>
    <w:rsid w:val="009C6B0F"/>
    <w:rsid w:val="009D2454"/>
    <w:rsid w:val="009E0259"/>
    <w:rsid w:val="009E0891"/>
    <w:rsid w:val="009E09A5"/>
    <w:rsid w:val="009E2885"/>
    <w:rsid w:val="009E2F7D"/>
    <w:rsid w:val="009E39F9"/>
    <w:rsid w:val="009E5167"/>
    <w:rsid w:val="009E605B"/>
    <w:rsid w:val="009E6655"/>
    <w:rsid w:val="009E6893"/>
    <w:rsid w:val="009E6E93"/>
    <w:rsid w:val="009E7CB0"/>
    <w:rsid w:val="009F09AA"/>
    <w:rsid w:val="009F0ECA"/>
    <w:rsid w:val="009F168D"/>
    <w:rsid w:val="009F2E5D"/>
    <w:rsid w:val="00A00430"/>
    <w:rsid w:val="00A01140"/>
    <w:rsid w:val="00A04F0D"/>
    <w:rsid w:val="00A058F1"/>
    <w:rsid w:val="00A05E42"/>
    <w:rsid w:val="00A05F8A"/>
    <w:rsid w:val="00A06106"/>
    <w:rsid w:val="00A11273"/>
    <w:rsid w:val="00A162A8"/>
    <w:rsid w:val="00A16E60"/>
    <w:rsid w:val="00A17C46"/>
    <w:rsid w:val="00A213F1"/>
    <w:rsid w:val="00A21743"/>
    <w:rsid w:val="00A217B2"/>
    <w:rsid w:val="00A23E62"/>
    <w:rsid w:val="00A25A9C"/>
    <w:rsid w:val="00A31F93"/>
    <w:rsid w:val="00A322F0"/>
    <w:rsid w:val="00A35AF8"/>
    <w:rsid w:val="00A36FF7"/>
    <w:rsid w:val="00A377C0"/>
    <w:rsid w:val="00A40C33"/>
    <w:rsid w:val="00A414DC"/>
    <w:rsid w:val="00A42A5A"/>
    <w:rsid w:val="00A47DBB"/>
    <w:rsid w:val="00A54565"/>
    <w:rsid w:val="00A55F0F"/>
    <w:rsid w:val="00A56034"/>
    <w:rsid w:val="00A56F47"/>
    <w:rsid w:val="00A57AA9"/>
    <w:rsid w:val="00A6265E"/>
    <w:rsid w:val="00A626E8"/>
    <w:rsid w:val="00A62A67"/>
    <w:rsid w:val="00A63E3B"/>
    <w:rsid w:val="00A64E03"/>
    <w:rsid w:val="00A6504E"/>
    <w:rsid w:val="00A65A84"/>
    <w:rsid w:val="00A65CE9"/>
    <w:rsid w:val="00A72B3B"/>
    <w:rsid w:val="00A73047"/>
    <w:rsid w:val="00A7306D"/>
    <w:rsid w:val="00A73AC0"/>
    <w:rsid w:val="00A75438"/>
    <w:rsid w:val="00A759FA"/>
    <w:rsid w:val="00A76160"/>
    <w:rsid w:val="00A7692F"/>
    <w:rsid w:val="00A775A5"/>
    <w:rsid w:val="00A843C1"/>
    <w:rsid w:val="00A859C2"/>
    <w:rsid w:val="00A8648A"/>
    <w:rsid w:val="00A87A2A"/>
    <w:rsid w:val="00A902D7"/>
    <w:rsid w:val="00A90926"/>
    <w:rsid w:val="00A924F3"/>
    <w:rsid w:val="00A9337A"/>
    <w:rsid w:val="00A94265"/>
    <w:rsid w:val="00A942BF"/>
    <w:rsid w:val="00A942C8"/>
    <w:rsid w:val="00A94898"/>
    <w:rsid w:val="00A94C61"/>
    <w:rsid w:val="00A95F4D"/>
    <w:rsid w:val="00A96027"/>
    <w:rsid w:val="00A97123"/>
    <w:rsid w:val="00AA2459"/>
    <w:rsid w:val="00AA30AA"/>
    <w:rsid w:val="00AA3809"/>
    <w:rsid w:val="00AA42A0"/>
    <w:rsid w:val="00AA6E84"/>
    <w:rsid w:val="00AA6F96"/>
    <w:rsid w:val="00AA7BF0"/>
    <w:rsid w:val="00AB056E"/>
    <w:rsid w:val="00AB0BE1"/>
    <w:rsid w:val="00AB1ECC"/>
    <w:rsid w:val="00AB2824"/>
    <w:rsid w:val="00AB707C"/>
    <w:rsid w:val="00AB71E6"/>
    <w:rsid w:val="00AB73C6"/>
    <w:rsid w:val="00AB7BA8"/>
    <w:rsid w:val="00AC0A57"/>
    <w:rsid w:val="00AC2850"/>
    <w:rsid w:val="00AC2976"/>
    <w:rsid w:val="00AC2ACE"/>
    <w:rsid w:val="00AC4104"/>
    <w:rsid w:val="00AC4464"/>
    <w:rsid w:val="00AC4BCC"/>
    <w:rsid w:val="00AC5356"/>
    <w:rsid w:val="00AC54BF"/>
    <w:rsid w:val="00AC5849"/>
    <w:rsid w:val="00AC7BBB"/>
    <w:rsid w:val="00AD1326"/>
    <w:rsid w:val="00AD1DCE"/>
    <w:rsid w:val="00AD2E65"/>
    <w:rsid w:val="00AD3172"/>
    <w:rsid w:val="00AD3270"/>
    <w:rsid w:val="00AD3A4D"/>
    <w:rsid w:val="00AD43FA"/>
    <w:rsid w:val="00AD5F6A"/>
    <w:rsid w:val="00AD6FCF"/>
    <w:rsid w:val="00AD7F44"/>
    <w:rsid w:val="00AD7F64"/>
    <w:rsid w:val="00AE0E6C"/>
    <w:rsid w:val="00AE1F16"/>
    <w:rsid w:val="00AE4069"/>
    <w:rsid w:val="00AE591D"/>
    <w:rsid w:val="00AE5AA4"/>
    <w:rsid w:val="00AE6D19"/>
    <w:rsid w:val="00AF1559"/>
    <w:rsid w:val="00AF1612"/>
    <w:rsid w:val="00AF1C5B"/>
    <w:rsid w:val="00AF2DBC"/>
    <w:rsid w:val="00AF315D"/>
    <w:rsid w:val="00AF36A0"/>
    <w:rsid w:val="00AF3BD0"/>
    <w:rsid w:val="00AF3F5D"/>
    <w:rsid w:val="00AF58C8"/>
    <w:rsid w:val="00AF6708"/>
    <w:rsid w:val="00AF6734"/>
    <w:rsid w:val="00AF6FAD"/>
    <w:rsid w:val="00B009C0"/>
    <w:rsid w:val="00B01577"/>
    <w:rsid w:val="00B054F7"/>
    <w:rsid w:val="00B061B6"/>
    <w:rsid w:val="00B06456"/>
    <w:rsid w:val="00B10DD6"/>
    <w:rsid w:val="00B10FBA"/>
    <w:rsid w:val="00B10FCA"/>
    <w:rsid w:val="00B12720"/>
    <w:rsid w:val="00B13097"/>
    <w:rsid w:val="00B14B6D"/>
    <w:rsid w:val="00B1558A"/>
    <w:rsid w:val="00B15BB6"/>
    <w:rsid w:val="00B1621D"/>
    <w:rsid w:val="00B165AF"/>
    <w:rsid w:val="00B17048"/>
    <w:rsid w:val="00B202A8"/>
    <w:rsid w:val="00B20B77"/>
    <w:rsid w:val="00B20CCE"/>
    <w:rsid w:val="00B20EAE"/>
    <w:rsid w:val="00B213FA"/>
    <w:rsid w:val="00B21C11"/>
    <w:rsid w:val="00B22E18"/>
    <w:rsid w:val="00B23F6A"/>
    <w:rsid w:val="00B24EC0"/>
    <w:rsid w:val="00B315FF"/>
    <w:rsid w:val="00B33135"/>
    <w:rsid w:val="00B37AB7"/>
    <w:rsid w:val="00B4116D"/>
    <w:rsid w:val="00B42A8D"/>
    <w:rsid w:val="00B42D81"/>
    <w:rsid w:val="00B44410"/>
    <w:rsid w:val="00B4614C"/>
    <w:rsid w:val="00B467FB"/>
    <w:rsid w:val="00B4710B"/>
    <w:rsid w:val="00B47C46"/>
    <w:rsid w:val="00B5116E"/>
    <w:rsid w:val="00B51706"/>
    <w:rsid w:val="00B520C8"/>
    <w:rsid w:val="00B529FF"/>
    <w:rsid w:val="00B53650"/>
    <w:rsid w:val="00B60FAA"/>
    <w:rsid w:val="00B6222F"/>
    <w:rsid w:val="00B64B09"/>
    <w:rsid w:val="00B65125"/>
    <w:rsid w:val="00B6563B"/>
    <w:rsid w:val="00B676B5"/>
    <w:rsid w:val="00B71310"/>
    <w:rsid w:val="00B715B2"/>
    <w:rsid w:val="00B739A7"/>
    <w:rsid w:val="00B739EC"/>
    <w:rsid w:val="00B75E90"/>
    <w:rsid w:val="00B76305"/>
    <w:rsid w:val="00B76BCC"/>
    <w:rsid w:val="00B821D5"/>
    <w:rsid w:val="00B82F6D"/>
    <w:rsid w:val="00B8348C"/>
    <w:rsid w:val="00B858F0"/>
    <w:rsid w:val="00B85E7B"/>
    <w:rsid w:val="00B86401"/>
    <w:rsid w:val="00B87C99"/>
    <w:rsid w:val="00B91C42"/>
    <w:rsid w:val="00B94265"/>
    <w:rsid w:val="00B9499B"/>
    <w:rsid w:val="00B94A60"/>
    <w:rsid w:val="00B97E9E"/>
    <w:rsid w:val="00BA22F9"/>
    <w:rsid w:val="00BA2A0B"/>
    <w:rsid w:val="00BA6980"/>
    <w:rsid w:val="00BB0769"/>
    <w:rsid w:val="00BB3206"/>
    <w:rsid w:val="00BB42AE"/>
    <w:rsid w:val="00BB430B"/>
    <w:rsid w:val="00BB71A2"/>
    <w:rsid w:val="00BC11E6"/>
    <w:rsid w:val="00BC124F"/>
    <w:rsid w:val="00BC1B16"/>
    <w:rsid w:val="00BC2314"/>
    <w:rsid w:val="00BC47A9"/>
    <w:rsid w:val="00BC48C3"/>
    <w:rsid w:val="00BC5138"/>
    <w:rsid w:val="00BC5990"/>
    <w:rsid w:val="00BC65A3"/>
    <w:rsid w:val="00BC695B"/>
    <w:rsid w:val="00BC764A"/>
    <w:rsid w:val="00BD0463"/>
    <w:rsid w:val="00BD057C"/>
    <w:rsid w:val="00BD2F2D"/>
    <w:rsid w:val="00BD55B0"/>
    <w:rsid w:val="00BD7A48"/>
    <w:rsid w:val="00BE07FC"/>
    <w:rsid w:val="00BE2DE1"/>
    <w:rsid w:val="00BE4FC0"/>
    <w:rsid w:val="00BE61EA"/>
    <w:rsid w:val="00BF1D75"/>
    <w:rsid w:val="00BF1E9D"/>
    <w:rsid w:val="00BF2BE5"/>
    <w:rsid w:val="00BF4F51"/>
    <w:rsid w:val="00BF7258"/>
    <w:rsid w:val="00BF7F5A"/>
    <w:rsid w:val="00C00600"/>
    <w:rsid w:val="00C00BDA"/>
    <w:rsid w:val="00C016F8"/>
    <w:rsid w:val="00C02E2C"/>
    <w:rsid w:val="00C05054"/>
    <w:rsid w:val="00C0709B"/>
    <w:rsid w:val="00C10C83"/>
    <w:rsid w:val="00C10D12"/>
    <w:rsid w:val="00C12041"/>
    <w:rsid w:val="00C12485"/>
    <w:rsid w:val="00C12DFC"/>
    <w:rsid w:val="00C134D7"/>
    <w:rsid w:val="00C149E7"/>
    <w:rsid w:val="00C15294"/>
    <w:rsid w:val="00C16D72"/>
    <w:rsid w:val="00C1744B"/>
    <w:rsid w:val="00C20177"/>
    <w:rsid w:val="00C207FA"/>
    <w:rsid w:val="00C22338"/>
    <w:rsid w:val="00C228C9"/>
    <w:rsid w:val="00C22A4B"/>
    <w:rsid w:val="00C2400B"/>
    <w:rsid w:val="00C24F6B"/>
    <w:rsid w:val="00C25016"/>
    <w:rsid w:val="00C252A9"/>
    <w:rsid w:val="00C256FC"/>
    <w:rsid w:val="00C27218"/>
    <w:rsid w:val="00C310AE"/>
    <w:rsid w:val="00C3112F"/>
    <w:rsid w:val="00C32100"/>
    <w:rsid w:val="00C330E3"/>
    <w:rsid w:val="00C40DC5"/>
    <w:rsid w:val="00C436D7"/>
    <w:rsid w:val="00C4389C"/>
    <w:rsid w:val="00C43949"/>
    <w:rsid w:val="00C4419D"/>
    <w:rsid w:val="00C44B0B"/>
    <w:rsid w:val="00C44B9A"/>
    <w:rsid w:val="00C45103"/>
    <w:rsid w:val="00C45C34"/>
    <w:rsid w:val="00C477CD"/>
    <w:rsid w:val="00C50035"/>
    <w:rsid w:val="00C50260"/>
    <w:rsid w:val="00C5060A"/>
    <w:rsid w:val="00C52410"/>
    <w:rsid w:val="00C5436C"/>
    <w:rsid w:val="00C56781"/>
    <w:rsid w:val="00C62B01"/>
    <w:rsid w:val="00C634CB"/>
    <w:rsid w:val="00C63985"/>
    <w:rsid w:val="00C6406F"/>
    <w:rsid w:val="00C643E9"/>
    <w:rsid w:val="00C64FE2"/>
    <w:rsid w:val="00C65F7F"/>
    <w:rsid w:val="00C70ED4"/>
    <w:rsid w:val="00C73A5E"/>
    <w:rsid w:val="00C7684E"/>
    <w:rsid w:val="00C76F6B"/>
    <w:rsid w:val="00C77E38"/>
    <w:rsid w:val="00C77F23"/>
    <w:rsid w:val="00C812F1"/>
    <w:rsid w:val="00C813C2"/>
    <w:rsid w:val="00C81674"/>
    <w:rsid w:val="00C81A60"/>
    <w:rsid w:val="00C82509"/>
    <w:rsid w:val="00C82AD5"/>
    <w:rsid w:val="00C8311D"/>
    <w:rsid w:val="00C83FB7"/>
    <w:rsid w:val="00C8419A"/>
    <w:rsid w:val="00C845D3"/>
    <w:rsid w:val="00C851F0"/>
    <w:rsid w:val="00C878CF"/>
    <w:rsid w:val="00C90683"/>
    <w:rsid w:val="00C9175C"/>
    <w:rsid w:val="00C927AF"/>
    <w:rsid w:val="00C92C3D"/>
    <w:rsid w:val="00C95A6E"/>
    <w:rsid w:val="00C971FA"/>
    <w:rsid w:val="00C9756C"/>
    <w:rsid w:val="00C976FA"/>
    <w:rsid w:val="00CA0D3D"/>
    <w:rsid w:val="00CA0FD9"/>
    <w:rsid w:val="00CA14A5"/>
    <w:rsid w:val="00CA16A5"/>
    <w:rsid w:val="00CA3E57"/>
    <w:rsid w:val="00CA400F"/>
    <w:rsid w:val="00CA5A18"/>
    <w:rsid w:val="00CB05BE"/>
    <w:rsid w:val="00CB1B91"/>
    <w:rsid w:val="00CB4233"/>
    <w:rsid w:val="00CB42F3"/>
    <w:rsid w:val="00CB4C5F"/>
    <w:rsid w:val="00CB59B0"/>
    <w:rsid w:val="00CC0A61"/>
    <w:rsid w:val="00CC0F3F"/>
    <w:rsid w:val="00CC1679"/>
    <w:rsid w:val="00CC1E2A"/>
    <w:rsid w:val="00CC23DF"/>
    <w:rsid w:val="00CC2CCD"/>
    <w:rsid w:val="00CC6A43"/>
    <w:rsid w:val="00CC709C"/>
    <w:rsid w:val="00CC79F2"/>
    <w:rsid w:val="00CC7EAF"/>
    <w:rsid w:val="00CD3AAF"/>
    <w:rsid w:val="00CD3AB7"/>
    <w:rsid w:val="00CD3FE7"/>
    <w:rsid w:val="00CD569B"/>
    <w:rsid w:val="00CD794A"/>
    <w:rsid w:val="00CE110F"/>
    <w:rsid w:val="00CE122A"/>
    <w:rsid w:val="00CE1233"/>
    <w:rsid w:val="00CE3214"/>
    <w:rsid w:val="00CE4457"/>
    <w:rsid w:val="00CE5EB9"/>
    <w:rsid w:val="00CE6671"/>
    <w:rsid w:val="00CE69EB"/>
    <w:rsid w:val="00CF51AA"/>
    <w:rsid w:val="00CF5449"/>
    <w:rsid w:val="00CF6F2A"/>
    <w:rsid w:val="00CF79AA"/>
    <w:rsid w:val="00D00997"/>
    <w:rsid w:val="00D00BB7"/>
    <w:rsid w:val="00D070DA"/>
    <w:rsid w:val="00D072FA"/>
    <w:rsid w:val="00D11DE9"/>
    <w:rsid w:val="00D1220E"/>
    <w:rsid w:val="00D13507"/>
    <w:rsid w:val="00D13EC0"/>
    <w:rsid w:val="00D147B3"/>
    <w:rsid w:val="00D176BB"/>
    <w:rsid w:val="00D206E8"/>
    <w:rsid w:val="00D20AAE"/>
    <w:rsid w:val="00D20BC4"/>
    <w:rsid w:val="00D213D5"/>
    <w:rsid w:val="00D223AF"/>
    <w:rsid w:val="00D237E6"/>
    <w:rsid w:val="00D25765"/>
    <w:rsid w:val="00D276EB"/>
    <w:rsid w:val="00D309E6"/>
    <w:rsid w:val="00D322A2"/>
    <w:rsid w:val="00D36215"/>
    <w:rsid w:val="00D36790"/>
    <w:rsid w:val="00D4044D"/>
    <w:rsid w:val="00D4446A"/>
    <w:rsid w:val="00D5109A"/>
    <w:rsid w:val="00D53B48"/>
    <w:rsid w:val="00D53F68"/>
    <w:rsid w:val="00D5584F"/>
    <w:rsid w:val="00D60165"/>
    <w:rsid w:val="00D60BC7"/>
    <w:rsid w:val="00D65013"/>
    <w:rsid w:val="00D65F4E"/>
    <w:rsid w:val="00D65F9E"/>
    <w:rsid w:val="00D715EC"/>
    <w:rsid w:val="00D72379"/>
    <w:rsid w:val="00D73A05"/>
    <w:rsid w:val="00D76027"/>
    <w:rsid w:val="00D812B7"/>
    <w:rsid w:val="00D832EA"/>
    <w:rsid w:val="00D84711"/>
    <w:rsid w:val="00D86252"/>
    <w:rsid w:val="00D867F2"/>
    <w:rsid w:val="00D90662"/>
    <w:rsid w:val="00D91AAB"/>
    <w:rsid w:val="00D91D1A"/>
    <w:rsid w:val="00D9235A"/>
    <w:rsid w:val="00D937F9"/>
    <w:rsid w:val="00D94467"/>
    <w:rsid w:val="00D9640A"/>
    <w:rsid w:val="00D969E0"/>
    <w:rsid w:val="00DA0208"/>
    <w:rsid w:val="00DA0F49"/>
    <w:rsid w:val="00DA1A8F"/>
    <w:rsid w:val="00DA231F"/>
    <w:rsid w:val="00DA25B5"/>
    <w:rsid w:val="00DA3258"/>
    <w:rsid w:val="00DA4002"/>
    <w:rsid w:val="00DA5A40"/>
    <w:rsid w:val="00DA63F3"/>
    <w:rsid w:val="00DB4088"/>
    <w:rsid w:val="00DB5F71"/>
    <w:rsid w:val="00DC24FA"/>
    <w:rsid w:val="00DC2F4E"/>
    <w:rsid w:val="00DC3101"/>
    <w:rsid w:val="00DC4D6C"/>
    <w:rsid w:val="00DC75FC"/>
    <w:rsid w:val="00DD1195"/>
    <w:rsid w:val="00DD136A"/>
    <w:rsid w:val="00DD187F"/>
    <w:rsid w:val="00DD2AA8"/>
    <w:rsid w:val="00DD5C1E"/>
    <w:rsid w:val="00DD7E91"/>
    <w:rsid w:val="00DE09FD"/>
    <w:rsid w:val="00DE1177"/>
    <w:rsid w:val="00DE1429"/>
    <w:rsid w:val="00DE267E"/>
    <w:rsid w:val="00DE2C55"/>
    <w:rsid w:val="00DE3A4D"/>
    <w:rsid w:val="00DE5347"/>
    <w:rsid w:val="00DE627A"/>
    <w:rsid w:val="00DF04F9"/>
    <w:rsid w:val="00DF15E8"/>
    <w:rsid w:val="00DF2C35"/>
    <w:rsid w:val="00DF4764"/>
    <w:rsid w:val="00DF4E51"/>
    <w:rsid w:val="00DF5795"/>
    <w:rsid w:val="00DF6E64"/>
    <w:rsid w:val="00E0261D"/>
    <w:rsid w:val="00E1062C"/>
    <w:rsid w:val="00E11BCB"/>
    <w:rsid w:val="00E2017E"/>
    <w:rsid w:val="00E20729"/>
    <w:rsid w:val="00E2149C"/>
    <w:rsid w:val="00E21B7A"/>
    <w:rsid w:val="00E22448"/>
    <w:rsid w:val="00E23DFC"/>
    <w:rsid w:val="00E25CA9"/>
    <w:rsid w:val="00E26071"/>
    <w:rsid w:val="00E2666B"/>
    <w:rsid w:val="00E27511"/>
    <w:rsid w:val="00E312FA"/>
    <w:rsid w:val="00E32EF0"/>
    <w:rsid w:val="00E34AC8"/>
    <w:rsid w:val="00E34D34"/>
    <w:rsid w:val="00E35A6B"/>
    <w:rsid w:val="00E376B3"/>
    <w:rsid w:val="00E44575"/>
    <w:rsid w:val="00E475AE"/>
    <w:rsid w:val="00E47C7C"/>
    <w:rsid w:val="00E47CA6"/>
    <w:rsid w:val="00E53BA5"/>
    <w:rsid w:val="00E57A22"/>
    <w:rsid w:val="00E60696"/>
    <w:rsid w:val="00E61532"/>
    <w:rsid w:val="00E6239E"/>
    <w:rsid w:val="00E63D33"/>
    <w:rsid w:val="00E678DA"/>
    <w:rsid w:val="00E67DCE"/>
    <w:rsid w:val="00E70CC4"/>
    <w:rsid w:val="00E7130C"/>
    <w:rsid w:val="00E71F2F"/>
    <w:rsid w:val="00E72E4E"/>
    <w:rsid w:val="00E7446C"/>
    <w:rsid w:val="00E7458D"/>
    <w:rsid w:val="00E74C03"/>
    <w:rsid w:val="00E83342"/>
    <w:rsid w:val="00E84EE9"/>
    <w:rsid w:val="00E876C5"/>
    <w:rsid w:val="00E9007F"/>
    <w:rsid w:val="00E910FF"/>
    <w:rsid w:val="00E9239D"/>
    <w:rsid w:val="00E9303D"/>
    <w:rsid w:val="00E931C7"/>
    <w:rsid w:val="00E9439B"/>
    <w:rsid w:val="00EA013F"/>
    <w:rsid w:val="00EA08C4"/>
    <w:rsid w:val="00EA132F"/>
    <w:rsid w:val="00EA1F4D"/>
    <w:rsid w:val="00EA2792"/>
    <w:rsid w:val="00EA2830"/>
    <w:rsid w:val="00EA5D3B"/>
    <w:rsid w:val="00EA646C"/>
    <w:rsid w:val="00EA6D3D"/>
    <w:rsid w:val="00EB0852"/>
    <w:rsid w:val="00EB1173"/>
    <w:rsid w:val="00EB1237"/>
    <w:rsid w:val="00EB407F"/>
    <w:rsid w:val="00EB48CF"/>
    <w:rsid w:val="00EB6910"/>
    <w:rsid w:val="00EB7F60"/>
    <w:rsid w:val="00EC1A15"/>
    <w:rsid w:val="00EC261A"/>
    <w:rsid w:val="00EC3DAE"/>
    <w:rsid w:val="00EC429C"/>
    <w:rsid w:val="00EC4A3E"/>
    <w:rsid w:val="00ED2F93"/>
    <w:rsid w:val="00ED5D35"/>
    <w:rsid w:val="00EE1539"/>
    <w:rsid w:val="00EE3EDD"/>
    <w:rsid w:val="00EE4E7B"/>
    <w:rsid w:val="00EE4F55"/>
    <w:rsid w:val="00EE62EA"/>
    <w:rsid w:val="00EE78FB"/>
    <w:rsid w:val="00EF4AD5"/>
    <w:rsid w:val="00EF5D70"/>
    <w:rsid w:val="00EF5F9C"/>
    <w:rsid w:val="00EF7BD0"/>
    <w:rsid w:val="00EF7F9B"/>
    <w:rsid w:val="00F017DD"/>
    <w:rsid w:val="00F01FF4"/>
    <w:rsid w:val="00F02929"/>
    <w:rsid w:val="00F03402"/>
    <w:rsid w:val="00F03718"/>
    <w:rsid w:val="00F03E99"/>
    <w:rsid w:val="00F043CC"/>
    <w:rsid w:val="00F0458A"/>
    <w:rsid w:val="00F1059F"/>
    <w:rsid w:val="00F11684"/>
    <w:rsid w:val="00F12215"/>
    <w:rsid w:val="00F12C0C"/>
    <w:rsid w:val="00F12C24"/>
    <w:rsid w:val="00F14A40"/>
    <w:rsid w:val="00F15677"/>
    <w:rsid w:val="00F20C81"/>
    <w:rsid w:val="00F2119B"/>
    <w:rsid w:val="00F21229"/>
    <w:rsid w:val="00F22BBB"/>
    <w:rsid w:val="00F23706"/>
    <w:rsid w:val="00F260B2"/>
    <w:rsid w:val="00F26122"/>
    <w:rsid w:val="00F26A3E"/>
    <w:rsid w:val="00F2746E"/>
    <w:rsid w:val="00F3105C"/>
    <w:rsid w:val="00F31AB6"/>
    <w:rsid w:val="00F3266E"/>
    <w:rsid w:val="00F33BAE"/>
    <w:rsid w:val="00F36074"/>
    <w:rsid w:val="00F364FD"/>
    <w:rsid w:val="00F36D60"/>
    <w:rsid w:val="00F37127"/>
    <w:rsid w:val="00F37FF1"/>
    <w:rsid w:val="00F4257F"/>
    <w:rsid w:val="00F43B09"/>
    <w:rsid w:val="00F446BC"/>
    <w:rsid w:val="00F50D26"/>
    <w:rsid w:val="00F543A0"/>
    <w:rsid w:val="00F5531C"/>
    <w:rsid w:val="00F55F23"/>
    <w:rsid w:val="00F60138"/>
    <w:rsid w:val="00F6295D"/>
    <w:rsid w:val="00F634D8"/>
    <w:rsid w:val="00F65A05"/>
    <w:rsid w:val="00F65DFC"/>
    <w:rsid w:val="00F67003"/>
    <w:rsid w:val="00F70004"/>
    <w:rsid w:val="00F71427"/>
    <w:rsid w:val="00F73308"/>
    <w:rsid w:val="00F75A3D"/>
    <w:rsid w:val="00F77894"/>
    <w:rsid w:val="00F83306"/>
    <w:rsid w:val="00F83734"/>
    <w:rsid w:val="00F84B5D"/>
    <w:rsid w:val="00F852E8"/>
    <w:rsid w:val="00F85CF2"/>
    <w:rsid w:val="00F86C4C"/>
    <w:rsid w:val="00F870E4"/>
    <w:rsid w:val="00F907EA"/>
    <w:rsid w:val="00F91E28"/>
    <w:rsid w:val="00F9233D"/>
    <w:rsid w:val="00F926E9"/>
    <w:rsid w:val="00F93D1C"/>
    <w:rsid w:val="00F94FDE"/>
    <w:rsid w:val="00F96411"/>
    <w:rsid w:val="00FA137D"/>
    <w:rsid w:val="00FA38CF"/>
    <w:rsid w:val="00FA448B"/>
    <w:rsid w:val="00FA45AB"/>
    <w:rsid w:val="00FA5C1F"/>
    <w:rsid w:val="00FA7DBE"/>
    <w:rsid w:val="00FB0385"/>
    <w:rsid w:val="00FB37F0"/>
    <w:rsid w:val="00FB389E"/>
    <w:rsid w:val="00FB5BB5"/>
    <w:rsid w:val="00FB650A"/>
    <w:rsid w:val="00FC08D8"/>
    <w:rsid w:val="00FC11C8"/>
    <w:rsid w:val="00FC12CA"/>
    <w:rsid w:val="00FC13B0"/>
    <w:rsid w:val="00FC19E4"/>
    <w:rsid w:val="00FC2422"/>
    <w:rsid w:val="00FC4392"/>
    <w:rsid w:val="00FC54DA"/>
    <w:rsid w:val="00FC60C1"/>
    <w:rsid w:val="00FC68A2"/>
    <w:rsid w:val="00FD120F"/>
    <w:rsid w:val="00FD44E0"/>
    <w:rsid w:val="00FD51A5"/>
    <w:rsid w:val="00FD5413"/>
    <w:rsid w:val="00FD6645"/>
    <w:rsid w:val="00FD6CF9"/>
    <w:rsid w:val="00FD7234"/>
    <w:rsid w:val="00FD753F"/>
    <w:rsid w:val="00FE18BA"/>
    <w:rsid w:val="00FE317E"/>
    <w:rsid w:val="00FE415E"/>
    <w:rsid w:val="00FE4DF9"/>
    <w:rsid w:val="00FE58D1"/>
    <w:rsid w:val="00FE63A1"/>
    <w:rsid w:val="00FE78F7"/>
    <w:rsid w:val="00FF3B38"/>
    <w:rsid w:val="00FF6BA5"/>
    <w:rsid w:val="00FF6B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C1E"/>
    <w:pPr>
      <w:suppressAutoHyphens/>
      <w:spacing w:after="160" w:line="288" w:lineRule="auto"/>
      <w:ind w:left="2160"/>
    </w:pPr>
    <w:rPr>
      <w:rFonts w:ascii="Calibri" w:hAnsi="Calibri"/>
      <w:color w:val="5A5A5A"/>
      <w:lang w:val="en-US" w:eastAsia="zh-CN"/>
    </w:rPr>
  </w:style>
  <w:style w:type="paragraph" w:styleId="Titre1">
    <w:name w:val="heading 1"/>
    <w:basedOn w:val="Normal"/>
    <w:next w:val="Normal"/>
    <w:link w:val="Titre1Car1"/>
    <w:uiPriority w:val="9"/>
    <w:qFormat/>
    <w:rsid w:val="00DD5C1E"/>
    <w:pPr>
      <w:spacing w:before="400" w:after="60" w:line="240" w:lineRule="auto"/>
      <w:contextualSpacing/>
      <w:outlineLvl w:val="0"/>
    </w:pPr>
    <w:rPr>
      <w:rFonts w:ascii="Cambria" w:hAnsi="Cambria"/>
      <w:smallCaps/>
      <w:color w:val="0F243E"/>
      <w:spacing w:val="20"/>
      <w:sz w:val="32"/>
      <w:szCs w:val="32"/>
    </w:rPr>
  </w:style>
  <w:style w:type="paragraph" w:styleId="Titre2">
    <w:name w:val="heading 2"/>
    <w:basedOn w:val="Normal"/>
    <w:next w:val="Normal"/>
    <w:link w:val="Titre2Car1"/>
    <w:uiPriority w:val="9"/>
    <w:qFormat/>
    <w:rsid w:val="00DD5C1E"/>
    <w:pPr>
      <w:spacing w:before="120" w:after="60" w:line="240" w:lineRule="auto"/>
      <w:contextualSpacing/>
      <w:outlineLvl w:val="1"/>
    </w:pPr>
    <w:rPr>
      <w:rFonts w:ascii="Cambria" w:hAnsi="Cambria"/>
      <w:smallCaps/>
      <w:color w:val="17365D"/>
      <w:spacing w:val="20"/>
      <w:sz w:val="28"/>
      <w:szCs w:val="28"/>
    </w:rPr>
  </w:style>
  <w:style w:type="paragraph" w:styleId="Titre3">
    <w:name w:val="heading 3"/>
    <w:basedOn w:val="Normal"/>
    <w:next w:val="Normal"/>
    <w:link w:val="Titre3Car1"/>
    <w:uiPriority w:val="9"/>
    <w:qFormat/>
    <w:rsid w:val="00AF1559"/>
    <w:pPr>
      <w:spacing w:before="200" w:after="200" w:line="240" w:lineRule="auto"/>
      <w:ind w:left="567"/>
      <w:outlineLvl w:val="2"/>
    </w:pPr>
    <w:rPr>
      <w:rFonts w:ascii="Cambria" w:hAnsi="Cambria"/>
      <w:smallCaps/>
      <w:color w:val="1F497D"/>
      <w:spacing w:val="20"/>
      <w:sz w:val="24"/>
      <w:szCs w:val="24"/>
      <w:lang w:val="fr-FR"/>
    </w:rPr>
  </w:style>
  <w:style w:type="paragraph" w:styleId="Titre4">
    <w:name w:val="heading 4"/>
    <w:basedOn w:val="Normal"/>
    <w:next w:val="Normal"/>
    <w:link w:val="Titre4Car1"/>
    <w:uiPriority w:val="9"/>
    <w:qFormat/>
    <w:rsid w:val="00DD5C1E"/>
    <w:pPr>
      <w:spacing w:before="200" w:after="100" w:line="240" w:lineRule="auto"/>
      <w:contextualSpacing/>
      <w:outlineLvl w:val="3"/>
    </w:pPr>
    <w:rPr>
      <w:rFonts w:ascii="Cambria" w:hAnsi="Cambria"/>
      <w:b/>
      <w:bCs/>
      <w:smallCaps/>
      <w:color w:val="3071C3"/>
      <w:spacing w:val="20"/>
    </w:rPr>
  </w:style>
  <w:style w:type="paragraph" w:styleId="Titre5">
    <w:name w:val="heading 5"/>
    <w:basedOn w:val="Normal"/>
    <w:next w:val="Normal"/>
    <w:link w:val="Titre5Car1"/>
    <w:uiPriority w:val="9"/>
    <w:qFormat/>
    <w:rsid w:val="00DD5C1E"/>
    <w:pPr>
      <w:spacing w:before="200" w:after="100" w:line="240" w:lineRule="auto"/>
      <w:contextualSpacing/>
      <w:outlineLvl w:val="4"/>
    </w:pPr>
    <w:rPr>
      <w:rFonts w:ascii="Cambria" w:hAnsi="Cambria"/>
      <w:smallCaps/>
      <w:color w:val="3071C3"/>
      <w:spacing w:val="20"/>
    </w:rPr>
  </w:style>
  <w:style w:type="paragraph" w:styleId="Titre6">
    <w:name w:val="heading 6"/>
    <w:basedOn w:val="Normal"/>
    <w:next w:val="Normal"/>
    <w:link w:val="Titre6Car1"/>
    <w:uiPriority w:val="9"/>
    <w:qFormat/>
    <w:rsid w:val="00DD5C1E"/>
    <w:pPr>
      <w:spacing w:before="200" w:after="100"/>
      <w:contextualSpacing/>
      <w:outlineLvl w:val="5"/>
    </w:pPr>
    <w:rPr>
      <w:rFonts w:ascii="Cambria" w:hAnsi="Cambria"/>
      <w:smallCaps/>
      <w:color w:val="938953"/>
      <w:spacing w:val="20"/>
    </w:rPr>
  </w:style>
  <w:style w:type="paragraph" w:styleId="Titre7">
    <w:name w:val="heading 7"/>
    <w:basedOn w:val="Normal"/>
    <w:next w:val="Normal"/>
    <w:link w:val="Titre7Car1"/>
    <w:uiPriority w:val="9"/>
    <w:qFormat/>
    <w:rsid w:val="00DD5C1E"/>
    <w:pPr>
      <w:spacing w:before="200" w:after="100" w:line="240" w:lineRule="auto"/>
      <w:contextualSpacing/>
      <w:outlineLvl w:val="6"/>
    </w:pPr>
    <w:rPr>
      <w:rFonts w:ascii="Cambria" w:hAnsi="Cambria"/>
      <w:b/>
      <w:bCs/>
      <w:smallCaps/>
      <w:color w:val="938953"/>
      <w:spacing w:val="20"/>
      <w:sz w:val="16"/>
      <w:szCs w:val="16"/>
    </w:rPr>
  </w:style>
  <w:style w:type="paragraph" w:styleId="Titre8">
    <w:name w:val="heading 8"/>
    <w:basedOn w:val="Normal"/>
    <w:next w:val="Normal"/>
    <w:link w:val="Titre8Car1"/>
    <w:uiPriority w:val="9"/>
    <w:qFormat/>
    <w:rsid w:val="00DD5C1E"/>
    <w:pPr>
      <w:spacing w:before="200" w:after="60" w:line="240" w:lineRule="auto"/>
      <w:contextualSpacing/>
      <w:outlineLvl w:val="7"/>
    </w:pPr>
    <w:rPr>
      <w:rFonts w:ascii="Cambria" w:hAnsi="Cambria"/>
      <w:b/>
      <w:smallCaps/>
      <w:color w:val="938953"/>
      <w:spacing w:val="20"/>
      <w:sz w:val="16"/>
      <w:szCs w:val="16"/>
    </w:rPr>
  </w:style>
  <w:style w:type="paragraph" w:styleId="Titre9">
    <w:name w:val="heading 9"/>
    <w:basedOn w:val="Normal"/>
    <w:next w:val="Normal"/>
    <w:link w:val="Titre9Car1"/>
    <w:uiPriority w:val="9"/>
    <w:qFormat/>
    <w:rsid w:val="00DD5C1E"/>
    <w:pPr>
      <w:spacing w:before="200" w:after="60" w:line="240" w:lineRule="auto"/>
      <w:contextualSpacing/>
      <w:outlineLvl w:val="8"/>
    </w:pPr>
    <w:rPr>
      <w:rFonts w:ascii="Cambria" w:hAnsi="Cambria"/>
      <w:smallCaps/>
      <w:color w:val="938953"/>
      <w:spacing w:val="20"/>
      <w:sz w:val="16"/>
      <w:szCs w:val="1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basedOn w:val="Policepardfaut"/>
    <w:link w:val="Titre1"/>
    <w:uiPriority w:val="9"/>
    <w:rsid w:val="002F6770"/>
    <w:rPr>
      <w:rFonts w:ascii="Cambria" w:eastAsia="Times New Roman" w:hAnsi="Cambria" w:cs="Times New Roman"/>
      <w:b/>
      <w:bCs/>
      <w:color w:val="5A5A5A"/>
      <w:kern w:val="32"/>
      <w:sz w:val="32"/>
      <w:szCs w:val="32"/>
      <w:lang w:val="en-US" w:eastAsia="zh-CN"/>
    </w:rPr>
  </w:style>
  <w:style w:type="character" w:customStyle="1" w:styleId="Titre2Car1">
    <w:name w:val="Titre 2 Car1"/>
    <w:basedOn w:val="Policepardfaut"/>
    <w:link w:val="Titre2"/>
    <w:uiPriority w:val="9"/>
    <w:semiHidden/>
    <w:rsid w:val="002F6770"/>
    <w:rPr>
      <w:rFonts w:ascii="Cambria" w:eastAsia="Times New Roman" w:hAnsi="Cambria" w:cs="Times New Roman"/>
      <w:b/>
      <w:bCs/>
      <w:i/>
      <w:iCs/>
      <w:color w:val="5A5A5A"/>
      <w:sz w:val="28"/>
      <w:szCs w:val="28"/>
      <w:lang w:val="en-US" w:eastAsia="zh-CN"/>
    </w:rPr>
  </w:style>
  <w:style w:type="character" w:customStyle="1" w:styleId="Titre3Car1">
    <w:name w:val="Titre 3 Car1"/>
    <w:basedOn w:val="Policepardfaut"/>
    <w:link w:val="Titre3"/>
    <w:uiPriority w:val="9"/>
    <w:rsid w:val="00AF1559"/>
    <w:rPr>
      <w:rFonts w:ascii="Cambria" w:hAnsi="Cambria"/>
      <w:smallCaps/>
      <w:color w:val="1F497D"/>
      <w:spacing w:val="20"/>
      <w:sz w:val="24"/>
      <w:szCs w:val="24"/>
      <w:lang w:eastAsia="zh-CN"/>
    </w:rPr>
  </w:style>
  <w:style w:type="character" w:customStyle="1" w:styleId="Titre4Car1">
    <w:name w:val="Titre 4 Car1"/>
    <w:basedOn w:val="Policepardfaut"/>
    <w:link w:val="Titre4"/>
    <w:uiPriority w:val="9"/>
    <w:semiHidden/>
    <w:rsid w:val="002F6770"/>
    <w:rPr>
      <w:rFonts w:ascii="Calibri" w:eastAsia="Times New Roman" w:hAnsi="Calibri" w:cs="Times New Roman"/>
      <w:b/>
      <w:bCs/>
      <w:color w:val="5A5A5A"/>
      <w:sz w:val="28"/>
      <w:szCs w:val="28"/>
      <w:lang w:val="en-US" w:eastAsia="zh-CN"/>
    </w:rPr>
  </w:style>
  <w:style w:type="character" w:customStyle="1" w:styleId="Titre5Car1">
    <w:name w:val="Titre 5 Car1"/>
    <w:basedOn w:val="Policepardfaut"/>
    <w:link w:val="Titre5"/>
    <w:uiPriority w:val="9"/>
    <w:semiHidden/>
    <w:rsid w:val="002F6770"/>
    <w:rPr>
      <w:rFonts w:ascii="Calibri" w:eastAsia="Times New Roman" w:hAnsi="Calibri" w:cs="Times New Roman"/>
      <w:b/>
      <w:bCs/>
      <w:i/>
      <w:iCs/>
      <w:color w:val="5A5A5A"/>
      <w:sz w:val="26"/>
      <w:szCs w:val="26"/>
      <w:lang w:val="en-US" w:eastAsia="zh-CN"/>
    </w:rPr>
  </w:style>
  <w:style w:type="character" w:customStyle="1" w:styleId="Titre6Car1">
    <w:name w:val="Titre 6 Car1"/>
    <w:basedOn w:val="Policepardfaut"/>
    <w:link w:val="Titre6"/>
    <w:uiPriority w:val="9"/>
    <w:semiHidden/>
    <w:rsid w:val="002F6770"/>
    <w:rPr>
      <w:rFonts w:ascii="Calibri" w:eastAsia="Times New Roman" w:hAnsi="Calibri" w:cs="Times New Roman"/>
      <w:b/>
      <w:bCs/>
      <w:color w:val="5A5A5A"/>
      <w:sz w:val="22"/>
      <w:szCs w:val="22"/>
      <w:lang w:val="en-US" w:eastAsia="zh-CN"/>
    </w:rPr>
  </w:style>
  <w:style w:type="character" w:customStyle="1" w:styleId="Titre7Car1">
    <w:name w:val="Titre 7 Car1"/>
    <w:basedOn w:val="Policepardfaut"/>
    <w:link w:val="Titre7"/>
    <w:uiPriority w:val="9"/>
    <w:semiHidden/>
    <w:rsid w:val="002F6770"/>
    <w:rPr>
      <w:rFonts w:ascii="Calibri" w:eastAsia="Times New Roman" w:hAnsi="Calibri" w:cs="Times New Roman"/>
      <w:color w:val="5A5A5A"/>
      <w:sz w:val="24"/>
      <w:szCs w:val="24"/>
      <w:lang w:val="en-US" w:eastAsia="zh-CN"/>
    </w:rPr>
  </w:style>
  <w:style w:type="character" w:customStyle="1" w:styleId="Titre8Car1">
    <w:name w:val="Titre 8 Car1"/>
    <w:basedOn w:val="Policepardfaut"/>
    <w:link w:val="Titre8"/>
    <w:uiPriority w:val="9"/>
    <w:semiHidden/>
    <w:rsid w:val="002F6770"/>
    <w:rPr>
      <w:rFonts w:ascii="Calibri" w:eastAsia="Times New Roman" w:hAnsi="Calibri" w:cs="Times New Roman"/>
      <w:i/>
      <w:iCs/>
      <w:color w:val="5A5A5A"/>
      <w:sz w:val="24"/>
      <w:szCs w:val="24"/>
      <w:lang w:val="en-US" w:eastAsia="zh-CN"/>
    </w:rPr>
  </w:style>
  <w:style w:type="character" w:customStyle="1" w:styleId="Titre9Car1">
    <w:name w:val="Titre 9 Car1"/>
    <w:basedOn w:val="Policepardfaut"/>
    <w:link w:val="Titre9"/>
    <w:uiPriority w:val="9"/>
    <w:semiHidden/>
    <w:rsid w:val="002F6770"/>
    <w:rPr>
      <w:rFonts w:ascii="Cambria" w:eastAsia="Times New Roman" w:hAnsi="Cambria" w:cs="Times New Roman"/>
      <w:color w:val="5A5A5A"/>
      <w:sz w:val="22"/>
      <w:szCs w:val="22"/>
      <w:lang w:val="en-US" w:eastAsia="zh-CN"/>
    </w:rPr>
  </w:style>
  <w:style w:type="character" w:customStyle="1" w:styleId="WW8Num1z0">
    <w:name w:val="WW8Num1z0"/>
    <w:rsid w:val="00DD5C1E"/>
    <w:rPr>
      <w:rFonts w:ascii="Wingdings" w:hAnsi="Wingdings"/>
      <w:sz w:val="22"/>
    </w:rPr>
  </w:style>
  <w:style w:type="character" w:customStyle="1" w:styleId="WW8Num1z1">
    <w:name w:val="WW8Num1z1"/>
    <w:rsid w:val="00DD5C1E"/>
    <w:rPr>
      <w:rFonts w:ascii="Courier New" w:hAnsi="Courier New"/>
    </w:rPr>
  </w:style>
  <w:style w:type="character" w:customStyle="1" w:styleId="WW8Num1z3">
    <w:name w:val="WW8Num1z3"/>
    <w:rsid w:val="00DD5C1E"/>
    <w:rPr>
      <w:rFonts w:ascii="Symbol" w:hAnsi="Symbol"/>
    </w:rPr>
  </w:style>
  <w:style w:type="character" w:customStyle="1" w:styleId="WW8Num2z0">
    <w:name w:val="WW8Num2z0"/>
    <w:rsid w:val="00DD5C1E"/>
    <w:rPr>
      <w:rFonts w:ascii="Arial" w:eastAsia="Times New Roman" w:hAnsi="Arial"/>
      <w:color w:val="000000"/>
      <w:sz w:val="22"/>
      <w:lang w:val="fr-FR"/>
    </w:rPr>
  </w:style>
  <w:style w:type="character" w:customStyle="1" w:styleId="WW8Num2z1">
    <w:name w:val="WW8Num2z1"/>
    <w:rsid w:val="00DD5C1E"/>
    <w:rPr>
      <w:rFonts w:ascii="Courier New" w:hAnsi="Courier New"/>
    </w:rPr>
  </w:style>
  <w:style w:type="character" w:customStyle="1" w:styleId="WW8Num2z2">
    <w:name w:val="WW8Num2z2"/>
    <w:rsid w:val="00DD5C1E"/>
    <w:rPr>
      <w:rFonts w:ascii="Wingdings" w:hAnsi="Wingdings"/>
    </w:rPr>
  </w:style>
  <w:style w:type="character" w:customStyle="1" w:styleId="WW8Num2z3">
    <w:name w:val="WW8Num2z3"/>
    <w:rsid w:val="00DD5C1E"/>
    <w:rPr>
      <w:rFonts w:ascii="Symbol" w:hAnsi="Symbol"/>
    </w:rPr>
  </w:style>
  <w:style w:type="character" w:customStyle="1" w:styleId="WW8Num3z0">
    <w:name w:val="WW8Num3z0"/>
    <w:rsid w:val="00DD5C1E"/>
    <w:rPr>
      <w:rFonts w:ascii="Symbol" w:hAnsi="Symbol"/>
      <w:color w:val="auto"/>
      <w:lang w:val="fr-FR"/>
    </w:rPr>
  </w:style>
  <w:style w:type="character" w:customStyle="1" w:styleId="WW8Num3z1">
    <w:name w:val="WW8Num3z1"/>
    <w:rsid w:val="00DD5C1E"/>
    <w:rPr>
      <w:rFonts w:ascii="Courier New" w:hAnsi="Courier New"/>
    </w:rPr>
  </w:style>
  <w:style w:type="character" w:customStyle="1" w:styleId="WW8Num3z2">
    <w:name w:val="WW8Num3z2"/>
    <w:rsid w:val="00DD5C1E"/>
    <w:rPr>
      <w:rFonts w:ascii="Wingdings" w:hAnsi="Wingdings"/>
    </w:rPr>
  </w:style>
  <w:style w:type="character" w:customStyle="1" w:styleId="WW8Num3z3">
    <w:name w:val="WW8Num3z3"/>
    <w:rsid w:val="00DD5C1E"/>
    <w:rPr>
      <w:rFonts w:ascii="Symbol" w:hAnsi="Symbol"/>
    </w:rPr>
  </w:style>
  <w:style w:type="character" w:customStyle="1" w:styleId="WW8Num4z0">
    <w:name w:val="WW8Num4z0"/>
    <w:rsid w:val="00DD5C1E"/>
  </w:style>
  <w:style w:type="character" w:customStyle="1" w:styleId="WW8Num4z1">
    <w:name w:val="WW8Num4z1"/>
    <w:rsid w:val="00DD5C1E"/>
  </w:style>
  <w:style w:type="character" w:customStyle="1" w:styleId="WW8Num4z2">
    <w:name w:val="WW8Num4z2"/>
    <w:rsid w:val="00DD5C1E"/>
  </w:style>
  <w:style w:type="character" w:customStyle="1" w:styleId="WW8Num4z3">
    <w:name w:val="WW8Num4z3"/>
    <w:rsid w:val="00DD5C1E"/>
  </w:style>
  <w:style w:type="character" w:customStyle="1" w:styleId="WW8Num4z4">
    <w:name w:val="WW8Num4z4"/>
    <w:rsid w:val="00DD5C1E"/>
  </w:style>
  <w:style w:type="character" w:customStyle="1" w:styleId="WW8Num4z5">
    <w:name w:val="WW8Num4z5"/>
    <w:rsid w:val="00DD5C1E"/>
  </w:style>
  <w:style w:type="character" w:customStyle="1" w:styleId="WW8Num4z6">
    <w:name w:val="WW8Num4z6"/>
    <w:rsid w:val="00DD5C1E"/>
  </w:style>
  <w:style w:type="character" w:customStyle="1" w:styleId="WW8Num4z7">
    <w:name w:val="WW8Num4z7"/>
    <w:rsid w:val="00DD5C1E"/>
  </w:style>
  <w:style w:type="character" w:customStyle="1" w:styleId="WW8Num4z8">
    <w:name w:val="WW8Num4z8"/>
    <w:rsid w:val="00DD5C1E"/>
  </w:style>
  <w:style w:type="character" w:customStyle="1" w:styleId="WW8Num5z0">
    <w:name w:val="WW8Num5z0"/>
    <w:rsid w:val="00DD5C1E"/>
    <w:rPr>
      <w:rFonts w:ascii="Courier New" w:hAnsi="Courier New"/>
    </w:rPr>
  </w:style>
  <w:style w:type="character" w:customStyle="1" w:styleId="WW8Num5z2">
    <w:name w:val="WW8Num5z2"/>
    <w:rsid w:val="00DD5C1E"/>
    <w:rPr>
      <w:rFonts w:ascii="Wingdings" w:hAnsi="Wingdings"/>
    </w:rPr>
  </w:style>
  <w:style w:type="character" w:customStyle="1" w:styleId="WW8Num5z3">
    <w:name w:val="WW8Num5z3"/>
    <w:rsid w:val="00DD5C1E"/>
    <w:rPr>
      <w:rFonts w:ascii="Symbol" w:hAnsi="Symbol"/>
    </w:rPr>
  </w:style>
  <w:style w:type="character" w:customStyle="1" w:styleId="WW8Num6z0">
    <w:name w:val="WW8Num6z0"/>
    <w:rsid w:val="00DD5C1E"/>
    <w:rPr>
      <w:rFonts w:ascii="Calibri" w:eastAsia="Times New Roman" w:hAnsi="Calibri"/>
    </w:rPr>
  </w:style>
  <w:style w:type="character" w:customStyle="1" w:styleId="WW8Num6z1">
    <w:name w:val="WW8Num6z1"/>
    <w:rsid w:val="00DD5C1E"/>
    <w:rPr>
      <w:rFonts w:ascii="Courier New" w:hAnsi="Courier New"/>
    </w:rPr>
  </w:style>
  <w:style w:type="character" w:customStyle="1" w:styleId="WW8Num6z2">
    <w:name w:val="WW8Num6z2"/>
    <w:rsid w:val="00DD5C1E"/>
    <w:rPr>
      <w:rFonts w:ascii="Wingdings" w:hAnsi="Wingdings"/>
    </w:rPr>
  </w:style>
  <w:style w:type="character" w:customStyle="1" w:styleId="WW8Num6z3">
    <w:name w:val="WW8Num6z3"/>
    <w:rsid w:val="00DD5C1E"/>
    <w:rPr>
      <w:rFonts w:ascii="Symbol" w:hAnsi="Symbol"/>
    </w:rPr>
  </w:style>
  <w:style w:type="character" w:customStyle="1" w:styleId="WW8Num7z0">
    <w:name w:val="WW8Num7z0"/>
    <w:rsid w:val="00DD5C1E"/>
    <w:rPr>
      <w:rFonts w:ascii="Symbol" w:hAnsi="Symbol"/>
    </w:rPr>
  </w:style>
  <w:style w:type="character" w:customStyle="1" w:styleId="WW8Num7z1">
    <w:name w:val="WW8Num7z1"/>
    <w:rsid w:val="00DD5C1E"/>
    <w:rPr>
      <w:rFonts w:ascii="Courier New" w:hAnsi="Courier New"/>
    </w:rPr>
  </w:style>
  <w:style w:type="character" w:customStyle="1" w:styleId="WW8Num7z2">
    <w:name w:val="WW8Num7z2"/>
    <w:rsid w:val="00DD5C1E"/>
    <w:rPr>
      <w:rFonts w:ascii="Wingdings" w:hAnsi="Wingdings"/>
    </w:rPr>
  </w:style>
  <w:style w:type="character" w:customStyle="1" w:styleId="WW8Num8z0">
    <w:name w:val="WW8Num8z0"/>
    <w:rsid w:val="00DD5C1E"/>
    <w:rPr>
      <w:rFonts w:ascii="Wingdings" w:hAnsi="Wingdings"/>
      <w:color w:val="000000"/>
      <w:sz w:val="22"/>
      <w:lang w:val="fr-FR"/>
    </w:rPr>
  </w:style>
  <w:style w:type="character" w:customStyle="1" w:styleId="WW8Num8z1">
    <w:name w:val="WW8Num8z1"/>
    <w:rsid w:val="00DD5C1E"/>
    <w:rPr>
      <w:rFonts w:ascii="Courier New" w:hAnsi="Courier New"/>
    </w:rPr>
  </w:style>
  <w:style w:type="character" w:customStyle="1" w:styleId="WW8Num8z3">
    <w:name w:val="WW8Num8z3"/>
    <w:rsid w:val="00DD5C1E"/>
    <w:rPr>
      <w:rFonts w:ascii="Symbol" w:hAnsi="Symbol"/>
    </w:rPr>
  </w:style>
  <w:style w:type="character" w:customStyle="1" w:styleId="WW8Num9z0">
    <w:name w:val="WW8Num9z0"/>
    <w:rsid w:val="00DD5C1E"/>
    <w:rPr>
      <w:rFonts w:ascii="Symbol" w:hAnsi="Symbol"/>
    </w:rPr>
  </w:style>
  <w:style w:type="character" w:customStyle="1" w:styleId="WW8Num9z1">
    <w:name w:val="WW8Num9z1"/>
    <w:rsid w:val="00DD5C1E"/>
    <w:rPr>
      <w:rFonts w:ascii="Courier New" w:hAnsi="Courier New"/>
    </w:rPr>
  </w:style>
  <w:style w:type="character" w:customStyle="1" w:styleId="WW8Num9z2">
    <w:name w:val="WW8Num9z2"/>
    <w:rsid w:val="00DD5C1E"/>
    <w:rPr>
      <w:rFonts w:ascii="Wingdings" w:hAnsi="Wingdings"/>
    </w:rPr>
  </w:style>
  <w:style w:type="character" w:customStyle="1" w:styleId="WW8Num10z0">
    <w:name w:val="WW8Num10z0"/>
    <w:rsid w:val="00DD5C1E"/>
    <w:rPr>
      <w:rFonts w:ascii="Wingdings" w:hAnsi="Wingdings"/>
    </w:rPr>
  </w:style>
  <w:style w:type="character" w:customStyle="1" w:styleId="WW8Num10z1">
    <w:name w:val="WW8Num10z1"/>
    <w:rsid w:val="00DD5C1E"/>
    <w:rPr>
      <w:rFonts w:ascii="Courier New" w:hAnsi="Courier New"/>
    </w:rPr>
  </w:style>
  <w:style w:type="character" w:customStyle="1" w:styleId="WW8Num10z3">
    <w:name w:val="WW8Num10z3"/>
    <w:rsid w:val="00DD5C1E"/>
    <w:rPr>
      <w:rFonts w:ascii="Symbol" w:hAnsi="Symbol"/>
    </w:rPr>
  </w:style>
  <w:style w:type="character" w:customStyle="1" w:styleId="WW8Num11z0">
    <w:name w:val="WW8Num11z0"/>
    <w:rsid w:val="00DD5C1E"/>
    <w:rPr>
      <w:rFonts w:ascii="Wingdings" w:hAnsi="Wingdings"/>
    </w:rPr>
  </w:style>
  <w:style w:type="character" w:customStyle="1" w:styleId="WW8Num11z1">
    <w:name w:val="WW8Num11z1"/>
    <w:rsid w:val="00DD5C1E"/>
    <w:rPr>
      <w:rFonts w:ascii="Courier New" w:hAnsi="Courier New"/>
    </w:rPr>
  </w:style>
  <w:style w:type="character" w:customStyle="1" w:styleId="WW8Num11z3">
    <w:name w:val="WW8Num11z3"/>
    <w:rsid w:val="00DD5C1E"/>
    <w:rPr>
      <w:rFonts w:ascii="Symbol" w:hAnsi="Symbol"/>
    </w:rPr>
  </w:style>
  <w:style w:type="character" w:customStyle="1" w:styleId="WW8Num12z0">
    <w:name w:val="WW8Num12z0"/>
    <w:rsid w:val="00DD5C1E"/>
    <w:rPr>
      <w:rFonts w:ascii="Wingdings" w:hAnsi="Wingdings"/>
    </w:rPr>
  </w:style>
  <w:style w:type="character" w:customStyle="1" w:styleId="WW8Num12z1">
    <w:name w:val="WW8Num12z1"/>
    <w:rsid w:val="00DD5C1E"/>
    <w:rPr>
      <w:rFonts w:ascii="Courier New" w:hAnsi="Courier New"/>
    </w:rPr>
  </w:style>
  <w:style w:type="character" w:customStyle="1" w:styleId="WW8Num12z3">
    <w:name w:val="WW8Num12z3"/>
    <w:rsid w:val="00DD5C1E"/>
    <w:rPr>
      <w:rFonts w:ascii="Symbol" w:hAnsi="Symbol"/>
    </w:rPr>
  </w:style>
  <w:style w:type="character" w:customStyle="1" w:styleId="WW8Num13z0">
    <w:name w:val="WW8Num13z0"/>
    <w:rsid w:val="00DD5C1E"/>
    <w:rPr>
      <w:rFonts w:ascii="Calibri" w:hAnsi="Calibri"/>
    </w:rPr>
  </w:style>
  <w:style w:type="character" w:customStyle="1" w:styleId="WW8Num13z1">
    <w:name w:val="WW8Num13z1"/>
    <w:rsid w:val="00DD5C1E"/>
    <w:rPr>
      <w:rFonts w:ascii="Symbol" w:hAnsi="Symbol"/>
    </w:rPr>
  </w:style>
  <w:style w:type="character" w:customStyle="1" w:styleId="WW8Num13z2">
    <w:name w:val="WW8Num13z2"/>
    <w:rsid w:val="00DD5C1E"/>
  </w:style>
  <w:style w:type="character" w:customStyle="1" w:styleId="WW8Num13z3">
    <w:name w:val="WW8Num13z3"/>
    <w:rsid w:val="00DD5C1E"/>
  </w:style>
  <w:style w:type="character" w:customStyle="1" w:styleId="WW8Num13z4">
    <w:name w:val="WW8Num13z4"/>
    <w:rsid w:val="00DD5C1E"/>
  </w:style>
  <w:style w:type="character" w:customStyle="1" w:styleId="WW8Num13z5">
    <w:name w:val="WW8Num13z5"/>
    <w:rsid w:val="00DD5C1E"/>
  </w:style>
  <w:style w:type="character" w:customStyle="1" w:styleId="WW8Num13z6">
    <w:name w:val="WW8Num13z6"/>
    <w:rsid w:val="00DD5C1E"/>
  </w:style>
  <w:style w:type="character" w:customStyle="1" w:styleId="WW8Num13z7">
    <w:name w:val="WW8Num13z7"/>
    <w:rsid w:val="00DD5C1E"/>
  </w:style>
  <w:style w:type="character" w:customStyle="1" w:styleId="WW8Num13z8">
    <w:name w:val="WW8Num13z8"/>
    <w:rsid w:val="00DD5C1E"/>
  </w:style>
  <w:style w:type="character" w:customStyle="1" w:styleId="WW8Num14z0">
    <w:name w:val="WW8Num14z0"/>
    <w:rsid w:val="00DD5C1E"/>
    <w:rPr>
      <w:rFonts w:ascii="Calibri" w:eastAsia="Times New Roman" w:hAnsi="Calibri"/>
    </w:rPr>
  </w:style>
  <w:style w:type="character" w:customStyle="1" w:styleId="WW8Num14z1">
    <w:name w:val="WW8Num14z1"/>
    <w:rsid w:val="00DD5C1E"/>
    <w:rPr>
      <w:rFonts w:ascii="Courier New" w:hAnsi="Courier New"/>
    </w:rPr>
  </w:style>
  <w:style w:type="character" w:customStyle="1" w:styleId="WW8Num14z2">
    <w:name w:val="WW8Num14z2"/>
    <w:rsid w:val="00DD5C1E"/>
    <w:rPr>
      <w:rFonts w:ascii="Wingdings" w:hAnsi="Wingdings"/>
    </w:rPr>
  </w:style>
  <w:style w:type="character" w:customStyle="1" w:styleId="WW8Num14z3">
    <w:name w:val="WW8Num14z3"/>
    <w:rsid w:val="00DD5C1E"/>
    <w:rPr>
      <w:rFonts w:ascii="Symbol" w:hAnsi="Symbol"/>
    </w:rPr>
  </w:style>
  <w:style w:type="character" w:customStyle="1" w:styleId="WW8Num15z0">
    <w:name w:val="WW8Num15z0"/>
    <w:rsid w:val="00DD5C1E"/>
    <w:rPr>
      <w:rFonts w:ascii="Symbol" w:hAnsi="Symbol"/>
      <w:color w:val="000000"/>
      <w:lang w:val="fr-FR"/>
    </w:rPr>
  </w:style>
  <w:style w:type="character" w:customStyle="1" w:styleId="WW8Num15z1">
    <w:name w:val="WW8Num15z1"/>
    <w:rsid w:val="00DD5C1E"/>
    <w:rPr>
      <w:rFonts w:ascii="Courier New" w:hAnsi="Courier New"/>
    </w:rPr>
  </w:style>
  <w:style w:type="character" w:customStyle="1" w:styleId="WW8Num15z2">
    <w:name w:val="WW8Num15z2"/>
    <w:rsid w:val="00DD5C1E"/>
    <w:rPr>
      <w:rFonts w:ascii="Wingdings" w:hAnsi="Wingdings"/>
    </w:rPr>
  </w:style>
  <w:style w:type="character" w:customStyle="1" w:styleId="WW8Num16z0">
    <w:name w:val="WW8Num16z0"/>
    <w:rsid w:val="00DD5C1E"/>
    <w:rPr>
      <w:rFonts w:ascii="Wingdings" w:hAnsi="Wingdings"/>
      <w:color w:val="000000"/>
      <w:lang w:val="fr-FR" w:eastAsia="fr-FR"/>
    </w:rPr>
  </w:style>
  <w:style w:type="character" w:customStyle="1" w:styleId="WW8Num16z1">
    <w:name w:val="WW8Num16z1"/>
    <w:rsid w:val="00DD5C1E"/>
    <w:rPr>
      <w:rFonts w:ascii="Courier New" w:hAnsi="Courier New"/>
    </w:rPr>
  </w:style>
  <w:style w:type="character" w:customStyle="1" w:styleId="WW8Num16z3">
    <w:name w:val="WW8Num16z3"/>
    <w:rsid w:val="00DD5C1E"/>
    <w:rPr>
      <w:rFonts w:ascii="Symbol" w:hAnsi="Symbol"/>
    </w:rPr>
  </w:style>
  <w:style w:type="character" w:customStyle="1" w:styleId="WW8Num17z0">
    <w:name w:val="WW8Num17z0"/>
    <w:rsid w:val="00DD5C1E"/>
    <w:rPr>
      <w:rFonts w:ascii="Symbol" w:hAnsi="Symbol"/>
      <w:color w:val="auto"/>
    </w:rPr>
  </w:style>
  <w:style w:type="character" w:customStyle="1" w:styleId="WW8Num17z1">
    <w:name w:val="WW8Num17z1"/>
    <w:rsid w:val="00DD5C1E"/>
    <w:rPr>
      <w:rFonts w:ascii="Courier New" w:hAnsi="Courier New"/>
    </w:rPr>
  </w:style>
  <w:style w:type="character" w:customStyle="1" w:styleId="WW8Num17z2">
    <w:name w:val="WW8Num17z2"/>
    <w:rsid w:val="00DD5C1E"/>
    <w:rPr>
      <w:rFonts w:ascii="Wingdings" w:hAnsi="Wingdings"/>
    </w:rPr>
  </w:style>
  <w:style w:type="character" w:customStyle="1" w:styleId="WW8Num17z3">
    <w:name w:val="WW8Num17z3"/>
    <w:rsid w:val="00DD5C1E"/>
    <w:rPr>
      <w:rFonts w:ascii="Symbol" w:hAnsi="Symbol"/>
    </w:rPr>
  </w:style>
  <w:style w:type="character" w:customStyle="1" w:styleId="WW8Num18z0">
    <w:name w:val="WW8Num18z0"/>
    <w:rsid w:val="00DD5C1E"/>
    <w:rPr>
      <w:rFonts w:ascii="Wingdings" w:hAnsi="Wingdings"/>
    </w:rPr>
  </w:style>
  <w:style w:type="character" w:customStyle="1" w:styleId="WW8Num18z1">
    <w:name w:val="WW8Num18z1"/>
    <w:rsid w:val="00DD5C1E"/>
    <w:rPr>
      <w:rFonts w:ascii="Courier New" w:hAnsi="Courier New"/>
    </w:rPr>
  </w:style>
  <w:style w:type="character" w:customStyle="1" w:styleId="WW8Num18z3">
    <w:name w:val="WW8Num18z3"/>
    <w:rsid w:val="00DD5C1E"/>
    <w:rPr>
      <w:rFonts w:ascii="Symbol" w:hAnsi="Symbol"/>
    </w:rPr>
  </w:style>
  <w:style w:type="character" w:customStyle="1" w:styleId="WW8Num19z0">
    <w:name w:val="WW8Num19z0"/>
    <w:rsid w:val="00DD5C1E"/>
    <w:rPr>
      <w:rFonts w:ascii="Calibri" w:eastAsia="Times New Roman" w:hAnsi="Calibri"/>
      <w:color w:val="000000"/>
      <w:sz w:val="18"/>
      <w:lang w:val="fr-FR"/>
    </w:rPr>
  </w:style>
  <w:style w:type="character" w:customStyle="1" w:styleId="WW8Num19z1">
    <w:name w:val="WW8Num19z1"/>
    <w:rsid w:val="00DD5C1E"/>
    <w:rPr>
      <w:rFonts w:ascii="Courier New" w:hAnsi="Courier New"/>
    </w:rPr>
  </w:style>
  <w:style w:type="character" w:customStyle="1" w:styleId="WW8Num19z2">
    <w:name w:val="WW8Num19z2"/>
    <w:rsid w:val="00DD5C1E"/>
    <w:rPr>
      <w:rFonts w:ascii="Wingdings" w:hAnsi="Wingdings"/>
    </w:rPr>
  </w:style>
  <w:style w:type="character" w:customStyle="1" w:styleId="WW8Num19z3">
    <w:name w:val="WW8Num19z3"/>
    <w:rsid w:val="00DD5C1E"/>
    <w:rPr>
      <w:rFonts w:ascii="Symbol" w:hAnsi="Symbol"/>
    </w:rPr>
  </w:style>
  <w:style w:type="character" w:customStyle="1" w:styleId="WW8Num20z0">
    <w:name w:val="WW8Num20z0"/>
    <w:rsid w:val="00DD5C1E"/>
    <w:rPr>
      <w:rFonts w:ascii="Symbol" w:hAnsi="Symbol"/>
      <w:color w:val="000000"/>
      <w:lang w:val="fr-FR"/>
    </w:rPr>
  </w:style>
  <w:style w:type="character" w:customStyle="1" w:styleId="WW8Num20z1">
    <w:name w:val="WW8Num20z1"/>
    <w:rsid w:val="00DD5C1E"/>
    <w:rPr>
      <w:rFonts w:ascii="Courier New" w:hAnsi="Courier New"/>
    </w:rPr>
  </w:style>
  <w:style w:type="character" w:customStyle="1" w:styleId="WW8Num20z2">
    <w:name w:val="WW8Num20z2"/>
    <w:rsid w:val="00DD5C1E"/>
    <w:rPr>
      <w:rFonts w:ascii="Wingdings" w:hAnsi="Wingdings"/>
    </w:rPr>
  </w:style>
  <w:style w:type="character" w:customStyle="1" w:styleId="WW8Num21z0">
    <w:name w:val="WW8Num21z0"/>
    <w:rsid w:val="00DD5C1E"/>
    <w:rPr>
      <w:color w:val="000000"/>
      <w:lang w:val="fr-FR"/>
    </w:rPr>
  </w:style>
  <w:style w:type="character" w:customStyle="1" w:styleId="WW8Num21z1">
    <w:name w:val="WW8Num21z1"/>
    <w:rsid w:val="00DD5C1E"/>
  </w:style>
  <w:style w:type="character" w:customStyle="1" w:styleId="WW8Num21z2">
    <w:name w:val="WW8Num21z2"/>
    <w:rsid w:val="00DD5C1E"/>
  </w:style>
  <w:style w:type="character" w:customStyle="1" w:styleId="WW8Num21z3">
    <w:name w:val="WW8Num21z3"/>
    <w:rsid w:val="00DD5C1E"/>
  </w:style>
  <w:style w:type="character" w:customStyle="1" w:styleId="WW8Num21z4">
    <w:name w:val="WW8Num21z4"/>
    <w:rsid w:val="00DD5C1E"/>
  </w:style>
  <w:style w:type="character" w:customStyle="1" w:styleId="WW8Num21z5">
    <w:name w:val="WW8Num21z5"/>
    <w:rsid w:val="00DD5C1E"/>
  </w:style>
  <w:style w:type="character" w:customStyle="1" w:styleId="WW8Num21z6">
    <w:name w:val="WW8Num21z6"/>
    <w:rsid w:val="00DD5C1E"/>
  </w:style>
  <w:style w:type="character" w:customStyle="1" w:styleId="WW8Num21z7">
    <w:name w:val="WW8Num21z7"/>
    <w:rsid w:val="00DD5C1E"/>
  </w:style>
  <w:style w:type="character" w:customStyle="1" w:styleId="WW8Num21z8">
    <w:name w:val="WW8Num21z8"/>
    <w:rsid w:val="00DD5C1E"/>
  </w:style>
  <w:style w:type="character" w:customStyle="1" w:styleId="WW8Num22z0">
    <w:name w:val="WW8Num22z0"/>
    <w:rsid w:val="00DD5C1E"/>
    <w:rPr>
      <w:rFonts w:ascii="Symbol" w:hAnsi="Symbol"/>
      <w:color w:val="000099"/>
      <w:lang w:val="fr-FR"/>
    </w:rPr>
  </w:style>
  <w:style w:type="character" w:customStyle="1" w:styleId="WW8Num22z1">
    <w:name w:val="WW8Num22z1"/>
    <w:rsid w:val="00DD5C1E"/>
    <w:rPr>
      <w:rFonts w:ascii="Courier New" w:hAnsi="Courier New"/>
    </w:rPr>
  </w:style>
  <w:style w:type="character" w:customStyle="1" w:styleId="WW8Num22z2">
    <w:name w:val="WW8Num22z2"/>
    <w:rsid w:val="00DD5C1E"/>
    <w:rPr>
      <w:rFonts w:ascii="Wingdings" w:hAnsi="Wingdings"/>
    </w:rPr>
  </w:style>
  <w:style w:type="character" w:customStyle="1" w:styleId="WW8Num23z0">
    <w:name w:val="WW8Num23z0"/>
    <w:rsid w:val="00DD5C1E"/>
    <w:rPr>
      <w:rFonts w:ascii="Symbol" w:hAnsi="Symbol"/>
      <w:color w:val="000000"/>
      <w:lang w:val="fr-FR"/>
    </w:rPr>
  </w:style>
  <w:style w:type="character" w:customStyle="1" w:styleId="WW8Num23z1">
    <w:name w:val="WW8Num23z1"/>
    <w:rsid w:val="00DD5C1E"/>
    <w:rPr>
      <w:rFonts w:ascii="Courier New" w:hAnsi="Courier New"/>
    </w:rPr>
  </w:style>
  <w:style w:type="character" w:customStyle="1" w:styleId="WW8Num23z2">
    <w:name w:val="WW8Num23z2"/>
    <w:rsid w:val="00DD5C1E"/>
    <w:rPr>
      <w:rFonts w:ascii="Wingdings" w:hAnsi="Wingdings"/>
    </w:rPr>
  </w:style>
  <w:style w:type="character" w:customStyle="1" w:styleId="WW8Num24z0">
    <w:name w:val="WW8Num24z0"/>
    <w:rsid w:val="00DD5C1E"/>
    <w:rPr>
      <w:rFonts w:ascii="Wingdings" w:hAnsi="Wingdings"/>
      <w:color w:val="000000"/>
      <w:lang w:val="fr-FR"/>
    </w:rPr>
  </w:style>
  <w:style w:type="character" w:customStyle="1" w:styleId="WW8Num24z1">
    <w:name w:val="WW8Num24z1"/>
    <w:rsid w:val="00DD5C1E"/>
    <w:rPr>
      <w:rFonts w:ascii="Courier New" w:hAnsi="Courier New"/>
    </w:rPr>
  </w:style>
  <w:style w:type="character" w:customStyle="1" w:styleId="WW8Num24z3">
    <w:name w:val="WW8Num24z3"/>
    <w:rsid w:val="00DD5C1E"/>
    <w:rPr>
      <w:rFonts w:ascii="Symbol" w:hAnsi="Symbol"/>
    </w:rPr>
  </w:style>
  <w:style w:type="character" w:customStyle="1" w:styleId="WW8Num25z0">
    <w:name w:val="WW8Num25z0"/>
    <w:rsid w:val="00DD5C1E"/>
    <w:rPr>
      <w:rFonts w:ascii="Wingdings" w:hAnsi="Wingdings"/>
    </w:rPr>
  </w:style>
  <w:style w:type="character" w:customStyle="1" w:styleId="WW8Num25z1">
    <w:name w:val="WW8Num25z1"/>
    <w:rsid w:val="00DD5C1E"/>
    <w:rPr>
      <w:rFonts w:ascii="Courier New" w:hAnsi="Courier New"/>
    </w:rPr>
  </w:style>
  <w:style w:type="character" w:customStyle="1" w:styleId="WW8Num25z3">
    <w:name w:val="WW8Num25z3"/>
    <w:rsid w:val="00DD5C1E"/>
    <w:rPr>
      <w:rFonts w:ascii="Symbol" w:hAnsi="Symbol"/>
    </w:rPr>
  </w:style>
  <w:style w:type="character" w:customStyle="1" w:styleId="WW8Num26z0">
    <w:name w:val="WW8Num26z0"/>
    <w:rsid w:val="00DD5C1E"/>
    <w:rPr>
      <w:rFonts w:ascii="Wingdings" w:hAnsi="Wingdings"/>
    </w:rPr>
  </w:style>
  <w:style w:type="character" w:customStyle="1" w:styleId="WW8Num26z1">
    <w:name w:val="WW8Num26z1"/>
    <w:rsid w:val="00DD5C1E"/>
    <w:rPr>
      <w:rFonts w:ascii="Courier New" w:hAnsi="Courier New"/>
    </w:rPr>
  </w:style>
  <w:style w:type="character" w:customStyle="1" w:styleId="WW8Num26z3">
    <w:name w:val="WW8Num26z3"/>
    <w:rsid w:val="00DD5C1E"/>
    <w:rPr>
      <w:rFonts w:ascii="Symbol" w:hAnsi="Symbol"/>
    </w:rPr>
  </w:style>
  <w:style w:type="character" w:customStyle="1" w:styleId="WW8Num27z0">
    <w:name w:val="WW8Num27z0"/>
    <w:rsid w:val="00DD5C1E"/>
    <w:rPr>
      <w:rFonts w:ascii="GothamNarrow-Light" w:eastAsia="Times New Roman" w:hAnsi="GothamNarrow-Light"/>
    </w:rPr>
  </w:style>
  <w:style w:type="character" w:customStyle="1" w:styleId="WW8Num27z1">
    <w:name w:val="WW8Num27z1"/>
    <w:rsid w:val="00DD5C1E"/>
    <w:rPr>
      <w:rFonts w:ascii="Courier New" w:hAnsi="Courier New"/>
    </w:rPr>
  </w:style>
  <w:style w:type="character" w:customStyle="1" w:styleId="WW8Num27z2">
    <w:name w:val="WW8Num27z2"/>
    <w:rsid w:val="00DD5C1E"/>
    <w:rPr>
      <w:rFonts w:ascii="Wingdings" w:hAnsi="Wingdings"/>
    </w:rPr>
  </w:style>
  <w:style w:type="character" w:customStyle="1" w:styleId="WW8Num27z3">
    <w:name w:val="WW8Num27z3"/>
    <w:rsid w:val="00DD5C1E"/>
    <w:rPr>
      <w:rFonts w:ascii="Symbol" w:hAnsi="Symbol"/>
    </w:rPr>
  </w:style>
  <w:style w:type="character" w:customStyle="1" w:styleId="WW8Num28z0">
    <w:name w:val="WW8Num28z0"/>
    <w:rsid w:val="00DD5C1E"/>
    <w:rPr>
      <w:rFonts w:ascii="Symbol" w:hAnsi="Symbol"/>
    </w:rPr>
  </w:style>
  <w:style w:type="character" w:customStyle="1" w:styleId="WW8Num28z1">
    <w:name w:val="WW8Num28z1"/>
    <w:rsid w:val="00DD5C1E"/>
    <w:rPr>
      <w:rFonts w:ascii="Arial" w:hAnsi="Arial"/>
    </w:rPr>
  </w:style>
  <w:style w:type="character" w:customStyle="1" w:styleId="WW8Num29z0">
    <w:name w:val="WW8Num29z0"/>
    <w:rsid w:val="00DD5C1E"/>
    <w:rPr>
      <w:rFonts w:ascii="Symbol" w:hAnsi="Symbol"/>
    </w:rPr>
  </w:style>
  <w:style w:type="character" w:customStyle="1" w:styleId="WW8Num29z1">
    <w:name w:val="WW8Num29z1"/>
    <w:rsid w:val="00DD5C1E"/>
    <w:rPr>
      <w:rFonts w:ascii="Courier New" w:hAnsi="Courier New"/>
    </w:rPr>
  </w:style>
  <w:style w:type="character" w:customStyle="1" w:styleId="WW8Num29z2">
    <w:name w:val="WW8Num29z2"/>
    <w:rsid w:val="00DD5C1E"/>
    <w:rPr>
      <w:rFonts w:ascii="Wingdings" w:hAnsi="Wingdings"/>
    </w:rPr>
  </w:style>
  <w:style w:type="character" w:customStyle="1" w:styleId="WW8Num30z0">
    <w:name w:val="WW8Num30z0"/>
    <w:rsid w:val="00DD5C1E"/>
    <w:rPr>
      <w:rFonts w:ascii="Symbol" w:hAnsi="Symbol"/>
    </w:rPr>
  </w:style>
  <w:style w:type="character" w:customStyle="1" w:styleId="WW8Num30z1">
    <w:name w:val="WW8Num30z1"/>
    <w:rsid w:val="00DD5C1E"/>
    <w:rPr>
      <w:rFonts w:ascii="Courier New" w:hAnsi="Courier New"/>
    </w:rPr>
  </w:style>
  <w:style w:type="character" w:customStyle="1" w:styleId="WW8Num30z2">
    <w:name w:val="WW8Num30z2"/>
    <w:rsid w:val="00DD5C1E"/>
    <w:rPr>
      <w:rFonts w:ascii="Wingdings" w:hAnsi="Wingdings"/>
    </w:rPr>
  </w:style>
  <w:style w:type="character" w:customStyle="1" w:styleId="WW8Num31z0">
    <w:name w:val="WW8Num31z0"/>
    <w:rsid w:val="00DD5C1E"/>
    <w:rPr>
      <w:rFonts w:ascii="Calibri" w:eastAsia="Times New Roman" w:hAnsi="Calibri"/>
      <w:color w:val="000000"/>
      <w:lang w:val="fr-FR"/>
    </w:rPr>
  </w:style>
  <w:style w:type="character" w:customStyle="1" w:styleId="WW8Num31z1">
    <w:name w:val="WW8Num31z1"/>
    <w:rsid w:val="00DD5C1E"/>
    <w:rPr>
      <w:rFonts w:ascii="Courier New" w:hAnsi="Courier New"/>
    </w:rPr>
  </w:style>
  <w:style w:type="character" w:customStyle="1" w:styleId="WW8Num31z2">
    <w:name w:val="WW8Num31z2"/>
    <w:rsid w:val="00DD5C1E"/>
    <w:rPr>
      <w:rFonts w:ascii="Wingdings" w:hAnsi="Wingdings"/>
    </w:rPr>
  </w:style>
  <w:style w:type="character" w:customStyle="1" w:styleId="WW8Num31z3">
    <w:name w:val="WW8Num31z3"/>
    <w:rsid w:val="00DD5C1E"/>
    <w:rPr>
      <w:rFonts w:ascii="Symbol" w:hAnsi="Symbol"/>
    </w:rPr>
  </w:style>
  <w:style w:type="character" w:customStyle="1" w:styleId="WW8Num32z0">
    <w:name w:val="WW8Num32z0"/>
    <w:rsid w:val="00DD5C1E"/>
    <w:rPr>
      <w:rFonts w:ascii="Symbol" w:hAnsi="Symbol"/>
    </w:rPr>
  </w:style>
  <w:style w:type="character" w:customStyle="1" w:styleId="WW8Num32z1">
    <w:name w:val="WW8Num32z1"/>
    <w:rsid w:val="00DD5C1E"/>
    <w:rPr>
      <w:rFonts w:ascii="Courier New" w:hAnsi="Courier New"/>
    </w:rPr>
  </w:style>
  <w:style w:type="character" w:customStyle="1" w:styleId="WW8Num32z2">
    <w:name w:val="WW8Num32z2"/>
    <w:rsid w:val="00DD5C1E"/>
    <w:rPr>
      <w:rFonts w:ascii="Wingdings" w:hAnsi="Wingdings"/>
    </w:rPr>
  </w:style>
  <w:style w:type="character" w:customStyle="1" w:styleId="WW8Num33z0">
    <w:name w:val="WW8Num33z0"/>
    <w:rsid w:val="00DD5C1E"/>
    <w:rPr>
      <w:rFonts w:ascii="Wingdings" w:hAnsi="Wingdings"/>
      <w:color w:val="auto"/>
    </w:rPr>
  </w:style>
  <w:style w:type="character" w:customStyle="1" w:styleId="WW8Num33z1">
    <w:name w:val="WW8Num33z1"/>
    <w:rsid w:val="00DD5C1E"/>
    <w:rPr>
      <w:rFonts w:ascii="Courier New" w:hAnsi="Courier New"/>
    </w:rPr>
  </w:style>
  <w:style w:type="character" w:customStyle="1" w:styleId="WW8Num33z2">
    <w:name w:val="WW8Num33z2"/>
    <w:rsid w:val="00DD5C1E"/>
    <w:rPr>
      <w:rFonts w:ascii="Wingdings" w:hAnsi="Wingdings"/>
    </w:rPr>
  </w:style>
  <w:style w:type="character" w:customStyle="1" w:styleId="WW8Num33z3">
    <w:name w:val="WW8Num33z3"/>
    <w:rsid w:val="00DD5C1E"/>
    <w:rPr>
      <w:rFonts w:ascii="Symbol" w:hAnsi="Symbol"/>
    </w:rPr>
  </w:style>
  <w:style w:type="character" w:customStyle="1" w:styleId="WW8Num34z0">
    <w:name w:val="WW8Num34z0"/>
    <w:rsid w:val="00DD5C1E"/>
    <w:rPr>
      <w:rFonts w:ascii="Wingdings" w:eastAsia="Times New Roman" w:hAnsi="Wingdings"/>
      <w:color w:val="000000"/>
      <w:sz w:val="22"/>
      <w:lang w:val="fr-FR"/>
    </w:rPr>
  </w:style>
  <w:style w:type="character" w:customStyle="1" w:styleId="WW8Num34z1">
    <w:name w:val="WW8Num34z1"/>
    <w:rsid w:val="00DD5C1E"/>
    <w:rPr>
      <w:rFonts w:ascii="Courier New" w:hAnsi="Courier New"/>
    </w:rPr>
  </w:style>
  <w:style w:type="character" w:customStyle="1" w:styleId="WW8Num34z2">
    <w:name w:val="WW8Num34z2"/>
    <w:rsid w:val="00DD5C1E"/>
    <w:rPr>
      <w:rFonts w:ascii="Wingdings" w:hAnsi="Wingdings"/>
    </w:rPr>
  </w:style>
  <w:style w:type="character" w:customStyle="1" w:styleId="WW8Num34z3">
    <w:name w:val="WW8Num34z3"/>
    <w:rsid w:val="00DD5C1E"/>
    <w:rPr>
      <w:rFonts w:ascii="Symbol" w:hAnsi="Symbol"/>
    </w:rPr>
  </w:style>
  <w:style w:type="character" w:customStyle="1" w:styleId="WW8Num35z0">
    <w:name w:val="WW8Num35z0"/>
    <w:rsid w:val="00DD5C1E"/>
    <w:rPr>
      <w:rFonts w:ascii="Symbol" w:hAnsi="Symbol"/>
      <w:color w:val="auto"/>
      <w:lang w:val="fr-FR"/>
    </w:rPr>
  </w:style>
  <w:style w:type="character" w:customStyle="1" w:styleId="WW8Num35z1">
    <w:name w:val="WW8Num35z1"/>
    <w:rsid w:val="00DD5C1E"/>
    <w:rPr>
      <w:rFonts w:ascii="Courier New" w:hAnsi="Courier New"/>
    </w:rPr>
  </w:style>
  <w:style w:type="character" w:customStyle="1" w:styleId="WW8Num35z2">
    <w:name w:val="WW8Num35z2"/>
    <w:rsid w:val="00DD5C1E"/>
    <w:rPr>
      <w:rFonts w:ascii="Wingdings" w:hAnsi="Wingdings"/>
    </w:rPr>
  </w:style>
  <w:style w:type="character" w:customStyle="1" w:styleId="WW8Num35z3">
    <w:name w:val="WW8Num35z3"/>
    <w:rsid w:val="00DD5C1E"/>
    <w:rPr>
      <w:rFonts w:ascii="Symbol" w:hAnsi="Symbol"/>
    </w:rPr>
  </w:style>
  <w:style w:type="character" w:customStyle="1" w:styleId="WW8Num36z0">
    <w:name w:val="WW8Num36z0"/>
    <w:rsid w:val="00DD5C1E"/>
    <w:rPr>
      <w:rFonts w:ascii="Symbol" w:hAnsi="Symbol"/>
    </w:rPr>
  </w:style>
  <w:style w:type="character" w:customStyle="1" w:styleId="WW8Num36z1">
    <w:name w:val="WW8Num36z1"/>
    <w:rsid w:val="00DD5C1E"/>
    <w:rPr>
      <w:rFonts w:ascii="Courier New" w:hAnsi="Courier New"/>
    </w:rPr>
  </w:style>
  <w:style w:type="character" w:customStyle="1" w:styleId="WW8Num36z2">
    <w:name w:val="WW8Num36z2"/>
    <w:rsid w:val="00DD5C1E"/>
    <w:rPr>
      <w:rFonts w:ascii="Wingdings" w:hAnsi="Wingdings"/>
    </w:rPr>
  </w:style>
  <w:style w:type="character" w:customStyle="1" w:styleId="WW8Num37z0">
    <w:name w:val="WW8Num37z0"/>
    <w:rsid w:val="00DD5C1E"/>
    <w:rPr>
      <w:rFonts w:ascii="Symbol" w:hAnsi="Symbol"/>
      <w:color w:val="000000"/>
      <w:lang w:val="fr-FR"/>
    </w:rPr>
  </w:style>
  <w:style w:type="character" w:customStyle="1" w:styleId="WW8Num37z1">
    <w:name w:val="WW8Num37z1"/>
    <w:rsid w:val="00DD5C1E"/>
    <w:rPr>
      <w:rFonts w:ascii="Courier New" w:hAnsi="Courier New"/>
    </w:rPr>
  </w:style>
  <w:style w:type="character" w:customStyle="1" w:styleId="WW8Num37z2">
    <w:name w:val="WW8Num37z2"/>
    <w:rsid w:val="00DD5C1E"/>
    <w:rPr>
      <w:rFonts w:ascii="Wingdings" w:hAnsi="Wingdings"/>
    </w:rPr>
  </w:style>
  <w:style w:type="character" w:customStyle="1" w:styleId="WW8Num38z0">
    <w:name w:val="WW8Num38z0"/>
    <w:rsid w:val="00DD5C1E"/>
    <w:rPr>
      <w:rFonts w:ascii="Times New Roman" w:hAnsi="Times New Roman"/>
    </w:rPr>
  </w:style>
  <w:style w:type="character" w:customStyle="1" w:styleId="WW8Num38z1">
    <w:name w:val="WW8Num38z1"/>
    <w:rsid w:val="00DD5C1E"/>
    <w:rPr>
      <w:rFonts w:ascii="Courier New" w:hAnsi="Courier New"/>
    </w:rPr>
  </w:style>
  <w:style w:type="character" w:customStyle="1" w:styleId="WW8Num38z2">
    <w:name w:val="WW8Num38z2"/>
    <w:rsid w:val="00DD5C1E"/>
    <w:rPr>
      <w:rFonts w:ascii="Wingdings" w:hAnsi="Wingdings"/>
    </w:rPr>
  </w:style>
  <w:style w:type="character" w:customStyle="1" w:styleId="WW8Num38z3">
    <w:name w:val="WW8Num38z3"/>
    <w:rsid w:val="00DD5C1E"/>
    <w:rPr>
      <w:rFonts w:ascii="Symbol" w:hAnsi="Symbol"/>
    </w:rPr>
  </w:style>
  <w:style w:type="character" w:customStyle="1" w:styleId="WW8Num39z0">
    <w:name w:val="WW8Num39z0"/>
    <w:rsid w:val="00DD5C1E"/>
    <w:rPr>
      <w:rFonts w:ascii="Symbol" w:hAnsi="Symbol"/>
      <w:color w:val="000000"/>
      <w:lang w:val="fr-FR"/>
    </w:rPr>
  </w:style>
  <w:style w:type="character" w:customStyle="1" w:styleId="WW8Num39z1">
    <w:name w:val="WW8Num39z1"/>
    <w:rsid w:val="00DD5C1E"/>
    <w:rPr>
      <w:rFonts w:ascii="Courier New" w:hAnsi="Courier New"/>
    </w:rPr>
  </w:style>
  <w:style w:type="character" w:customStyle="1" w:styleId="WW8Num39z2">
    <w:name w:val="WW8Num39z2"/>
    <w:rsid w:val="00DD5C1E"/>
    <w:rPr>
      <w:rFonts w:ascii="Wingdings" w:hAnsi="Wingdings"/>
    </w:rPr>
  </w:style>
  <w:style w:type="character" w:customStyle="1" w:styleId="WW8Num40z0">
    <w:name w:val="WW8Num40z0"/>
    <w:rsid w:val="00DD5C1E"/>
    <w:rPr>
      <w:rFonts w:ascii="Wingdings" w:hAnsi="Wingdings"/>
      <w:color w:val="000000"/>
      <w:sz w:val="22"/>
      <w:lang w:val="fr-FR"/>
    </w:rPr>
  </w:style>
  <w:style w:type="character" w:customStyle="1" w:styleId="WW8Num41z0">
    <w:name w:val="WW8Num41z0"/>
    <w:rsid w:val="00DD5C1E"/>
    <w:rPr>
      <w:rFonts w:ascii="Symbol" w:hAnsi="Symbol"/>
      <w:color w:val="000000"/>
      <w:lang w:val="fr-FR"/>
    </w:rPr>
  </w:style>
  <w:style w:type="character" w:customStyle="1" w:styleId="WW8Num41z1">
    <w:name w:val="WW8Num41z1"/>
    <w:rsid w:val="00DD5C1E"/>
    <w:rPr>
      <w:rFonts w:ascii="Courier New" w:hAnsi="Courier New"/>
    </w:rPr>
  </w:style>
  <w:style w:type="character" w:customStyle="1" w:styleId="WW8Num41z2">
    <w:name w:val="WW8Num41z2"/>
    <w:rsid w:val="00DD5C1E"/>
    <w:rPr>
      <w:rFonts w:ascii="Wingdings" w:hAnsi="Wingdings"/>
    </w:rPr>
  </w:style>
  <w:style w:type="character" w:customStyle="1" w:styleId="WW8Num42z0">
    <w:name w:val="WW8Num42z0"/>
    <w:rsid w:val="00DD5C1E"/>
    <w:rPr>
      <w:rFonts w:ascii="Symbol" w:hAnsi="Symbol"/>
      <w:color w:val="auto"/>
    </w:rPr>
  </w:style>
  <w:style w:type="character" w:customStyle="1" w:styleId="WW8Num42z1">
    <w:name w:val="WW8Num42z1"/>
    <w:rsid w:val="00DD5C1E"/>
    <w:rPr>
      <w:rFonts w:ascii="Courier New" w:hAnsi="Courier New"/>
    </w:rPr>
  </w:style>
  <w:style w:type="character" w:customStyle="1" w:styleId="WW8Num42z2">
    <w:name w:val="WW8Num42z2"/>
    <w:rsid w:val="00DD5C1E"/>
    <w:rPr>
      <w:rFonts w:ascii="Wingdings" w:hAnsi="Wingdings"/>
    </w:rPr>
  </w:style>
  <w:style w:type="character" w:customStyle="1" w:styleId="WW8Num42z3">
    <w:name w:val="WW8Num42z3"/>
    <w:rsid w:val="00DD5C1E"/>
    <w:rPr>
      <w:rFonts w:ascii="Symbol" w:hAnsi="Symbol"/>
    </w:rPr>
  </w:style>
  <w:style w:type="character" w:customStyle="1" w:styleId="WW8Num43z0">
    <w:name w:val="WW8Num43z0"/>
    <w:rsid w:val="00DD5C1E"/>
    <w:rPr>
      <w:rFonts w:ascii="Symbol" w:hAnsi="Symbol"/>
    </w:rPr>
  </w:style>
  <w:style w:type="character" w:customStyle="1" w:styleId="WW8Num43z1">
    <w:name w:val="WW8Num43z1"/>
    <w:rsid w:val="00DD5C1E"/>
    <w:rPr>
      <w:rFonts w:ascii="Calibri" w:eastAsia="Times New Roman" w:hAnsi="Calibri"/>
      <w:color w:val="000000"/>
      <w:lang w:val="fr-FR"/>
    </w:rPr>
  </w:style>
  <w:style w:type="character" w:customStyle="1" w:styleId="WW8Num43z2">
    <w:name w:val="WW8Num43z2"/>
    <w:rsid w:val="00DD5C1E"/>
    <w:rPr>
      <w:rFonts w:ascii="Wingdings" w:hAnsi="Wingdings"/>
    </w:rPr>
  </w:style>
  <w:style w:type="character" w:customStyle="1" w:styleId="WW8Num43z4">
    <w:name w:val="WW8Num43z4"/>
    <w:rsid w:val="00DD5C1E"/>
    <w:rPr>
      <w:rFonts w:ascii="Courier New" w:hAnsi="Courier New"/>
    </w:rPr>
  </w:style>
  <w:style w:type="character" w:customStyle="1" w:styleId="WW8Num44z0">
    <w:name w:val="WW8Num44z0"/>
    <w:rsid w:val="00DD5C1E"/>
    <w:rPr>
      <w:rFonts w:ascii="Calibri" w:eastAsia="Times New Roman" w:hAnsi="Calibri"/>
      <w:color w:val="000000"/>
      <w:lang w:val="fr-FR"/>
    </w:rPr>
  </w:style>
  <w:style w:type="character" w:customStyle="1" w:styleId="WW8Num44z1">
    <w:name w:val="WW8Num44z1"/>
    <w:rsid w:val="00DD5C1E"/>
    <w:rPr>
      <w:rFonts w:ascii="Wingdings" w:hAnsi="Wingdings"/>
    </w:rPr>
  </w:style>
  <w:style w:type="character" w:customStyle="1" w:styleId="WW8Num44z3">
    <w:name w:val="WW8Num44z3"/>
    <w:rsid w:val="00DD5C1E"/>
    <w:rPr>
      <w:rFonts w:ascii="Symbol" w:hAnsi="Symbol"/>
    </w:rPr>
  </w:style>
  <w:style w:type="character" w:customStyle="1" w:styleId="WW8Num44z4">
    <w:name w:val="WW8Num44z4"/>
    <w:rsid w:val="00DD5C1E"/>
    <w:rPr>
      <w:rFonts w:ascii="Courier New" w:hAnsi="Courier New"/>
    </w:rPr>
  </w:style>
  <w:style w:type="character" w:customStyle="1" w:styleId="WW8Num45z0">
    <w:name w:val="WW8Num45z0"/>
    <w:rsid w:val="00DD5C1E"/>
    <w:rPr>
      <w:rFonts w:ascii="Wingdings" w:hAnsi="Wingdings"/>
      <w:color w:val="000000"/>
      <w:lang w:val="fr-FR"/>
    </w:rPr>
  </w:style>
  <w:style w:type="character" w:customStyle="1" w:styleId="WW8Num45z1">
    <w:name w:val="WW8Num45z1"/>
    <w:rsid w:val="00DD5C1E"/>
    <w:rPr>
      <w:rFonts w:ascii="Courier New" w:hAnsi="Courier New"/>
    </w:rPr>
  </w:style>
  <w:style w:type="character" w:customStyle="1" w:styleId="WW8Num45z3">
    <w:name w:val="WW8Num45z3"/>
    <w:rsid w:val="00DD5C1E"/>
    <w:rPr>
      <w:rFonts w:ascii="Symbol" w:hAnsi="Symbol"/>
    </w:rPr>
  </w:style>
  <w:style w:type="character" w:customStyle="1" w:styleId="WW8Num46z0">
    <w:name w:val="WW8Num46z0"/>
    <w:rsid w:val="00DD5C1E"/>
    <w:rPr>
      <w:rFonts w:ascii="Symbol" w:hAnsi="Symbol"/>
    </w:rPr>
  </w:style>
  <w:style w:type="character" w:customStyle="1" w:styleId="WW8Num46z1">
    <w:name w:val="WW8Num46z1"/>
    <w:rsid w:val="00DD5C1E"/>
    <w:rPr>
      <w:rFonts w:ascii="Courier New" w:hAnsi="Courier New"/>
    </w:rPr>
  </w:style>
  <w:style w:type="character" w:customStyle="1" w:styleId="WW8Num46z2">
    <w:name w:val="WW8Num46z2"/>
    <w:rsid w:val="00DD5C1E"/>
    <w:rPr>
      <w:rFonts w:ascii="Wingdings" w:hAnsi="Wingdings"/>
    </w:rPr>
  </w:style>
  <w:style w:type="character" w:customStyle="1" w:styleId="WW8Num47z0">
    <w:name w:val="WW8Num47z0"/>
    <w:rsid w:val="00DD5C1E"/>
    <w:rPr>
      <w:rFonts w:ascii="Calibri" w:hAnsi="Calibri"/>
    </w:rPr>
  </w:style>
  <w:style w:type="character" w:customStyle="1" w:styleId="WW8Num47z1">
    <w:name w:val="WW8Num47z1"/>
    <w:rsid w:val="00DD5C1E"/>
    <w:rPr>
      <w:rFonts w:ascii="Courier New" w:hAnsi="Courier New"/>
    </w:rPr>
  </w:style>
  <w:style w:type="character" w:customStyle="1" w:styleId="WW8Num47z2">
    <w:name w:val="WW8Num47z2"/>
    <w:rsid w:val="00DD5C1E"/>
    <w:rPr>
      <w:rFonts w:ascii="Wingdings" w:hAnsi="Wingdings"/>
    </w:rPr>
  </w:style>
  <w:style w:type="character" w:customStyle="1" w:styleId="WW8Num47z3">
    <w:name w:val="WW8Num47z3"/>
    <w:rsid w:val="00DD5C1E"/>
    <w:rPr>
      <w:rFonts w:ascii="Symbol" w:hAnsi="Symbol"/>
    </w:rPr>
  </w:style>
  <w:style w:type="character" w:customStyle="1" w:styleId="WW8Num48z0">
    <w:name w:val="WW8Num48z0"/>
    <w:rsid w:val="00DD5C1E"/>
  </w:style>
  <w:style w:type="character" w:customStyle="1" w:styleId="WW8Num48z1">
    <w:name w:val="WW8Num48z1"/>
    <w:rsid w:val="00DD5C1E"/>
    <w:rPr>
      <w:color w:val="0070C0"/>
    </w:rPr>
  </w:style>
  <w:style w:type="character" w:customStyle="1" w:styleId="WW8Num48z2">
    <w:name w:val="WW8Num48z2"/>
    <w:rsid w:val="00DD5C1E"/>
  </w:style>
  <w:style w:type="character" w:customStyle="1" w:styleId="WW8Num48z3">
    <w:name w:val="WW8Num48z3"/>
    <w:rsid w:val="00DD5C1E"/>
  </w:style>
  <w:style w:type="character" w:customStyle="1" w:styleId="WW8Num48z4">
    <w:name w:val="WW8Num48z4"/>
    <w:rsid w:val="00DD5C1E"/>
  </w:style>
  <w:style w:type="character" w:customStyle="1" w:styleId="WW8Num48z5">
    <w:name w:val="WW8Num48z5"/>
    <w:rsid w:val="00DD5C1E"/>
  </w:style>
  <w:style w:type="character" w:customStyle="1" w:styleId="WW8Num48z6">
    <w:name w:val="WW8Num48z6"/>
    <w:rsid w:val="00DD5C1E"/>
  </w:style>
  <w:style w:type="character" w:customStyle="1" w:styleId="WW8Num48z7">
    <w:name w:val="WW8Num48z7"/>
    <w:rsid w:val="00DD5C1E"/>
  </w:style>
  <w:style w:type="character" w:customStyle="1" w:styleId="WW8Num48z8">
    <w:name w:val="WW8Num48z8"/>
    <w:rsid w:val="00DD5C1E"/>
  </w:style>
  <w:style w:type="character" w:customStyle="1" w:styleId="WW8Num49z0">
    <w:name w:val="WW8Num49z0"/>
    <w:rsid w:val="00DD5C1E"/>
    <w:rPr>
      <w:rFonts w:ascii="Symbol" w:hAnsi="Symbol"/>
    </w:rPr>
  </w:style>
  <w:style w:type="character" w:customStyle="1" w:styleId="WW8Num49z1">
    <w:name w:val="WW8Num49z1"/>
    <w:rsid w:val="00DD5C1E"/>
    <w:rPr>
      <w:rFonts w:ascii="Courier New" w:hAnsi="Courier New"/>
    </w:rPr>
  </w:style>
  <w:style w:type="character" w:customStyle="1" w:styleId="WW8Num49z2">
    <w:name w:val="WW8Num49z2"/>
    <w:rsid w:val="00DD5C1E"/>
    <w:rPr>
      <w:rFonts w:ascii="Wingdings" w:hAnsi="Wingdings"/>
    </w:rPr>
  </w:style>
  <w:style w:type="character" w:customStyle="1" w:styleId="WW8Num50z0">
    <w:name w:val="WW8Num50z0"/>
    <w:rsid w:val="00DD5C1E"/>
    <w:rPr>
      <w:rFonts w:ascii="Wingdings" w:hAnsi="Wingdings"/>
    </w:rPr>
  </w:style>
  <w:style w:type="character" w:customStyle="1" w:styleId="WW8Num50z1">
    <w:name w:val="WW8Num50z1"/>
    <w:rsid w:val="00DD5C1E"/>
    <w:rPr>
      <w:rFonts w:ascii="Courier New" w:hAnsi="Courier New"/>
    </w:rPr>
  </w:style>
  <w:style w:type="character" w:customStyle="1" w:styleId="WW8Num50z3">
    <w:name w:val="WW8Num50z3"/>
    <w:rsid w:val="00DD5C1E"/>
    <w:rPr>
      <w:rFonts w:ascii="Symbol" w:hAnsi="Symbol"/>
    </w:rPr>
  </w:style>
  <w:style w:type="character" w:customStyle="1" w:styleId="WW8Num51z0">
    <w:name w:val="WW8Num51z0"/>
    <w:rsid w:val="00DD5C1E"/>
    <w:rPr>
      <w:rFonts w:ascii="Symbol" w:hAnsi="Symbol"/>
    </w:rPr>
  </w:style>
  <w:style w:type="character" w:customStyle="1" w:styleId="WW8Num51z1">
    <w:name w:val="WW8Num51z1"/>
    <w:rsid w:val="00DD5C1E"/>
    <w:rPr>
      <w:rFonts w:ascii="Courier New" w:hAnsi="Courier New"/>
    </w:rPr>
  </w:style>
  <w:style w:type="character" w:customStyle="1" w:styleId="WW8Num51z2">
    <w:name w:val="WW8Num51z2"/>
    <w:rsid w:val="00DD5C1E"/>
    <w:rPr>
      <w:rFonts w:ascii="Wingdings" w:hAnsi="Wingdings"/>
    </w:rPr>
  </w:style>
  <w:style w:type="character" w:customStyle="1" w:styleId="WW8Num52z0">
    <w:name w:val="WW8Num52z0"/>
    <w:rsid w:val="00DD5C1E"/>
    <w:rPr>
      <w:rFonts w:ascii="Courier New" w:hAnsi="Courier New"/>
    </w:rPr>
  </w:style>
  <w:style w:type="character" w:customStyle="1" w:styleId="WW8Num52z2">
    <w:name w:val="WW8Num52z2"/>
    <w:rsid w:val="00DD5C1E"/>
    <w:rPr>
      <w:rFonts w:ascii="Wingdings" w:hAnsi="Wingdings"/>
    </w:rPr>
  </w:style>
  <w:style w:type="character" w:customStyle="1" w:styleId="WW8Num52z3">
    <w:name w:val="WW8Num52z3"/>
    <w:rsid w:val="00DD5C1E"/>
    <w:rPr>
      <w:rFonts w:ascii="Symbol" w:hAnsi="Symbol"/>
    </w:rPr>
  </w:style>
  <w:style w:type="character" w:customStyle="1" w:styleId="WW8Num53z0">
    <w:name w:val="WW8Num53z0"/>
    <w:rsid w:val="00DD5C1E"/>
    <w:rPr>
      <w:lang w:val="fr-FR"/>
    </w:rPr>
  </w:style>
  <w:style w:type="character" w:customStyle="1" w:styleId="WW8Num53z1">
    <w:name w:val="WW8Num53z1"/>
    <w:rsid w:val="00DD5C1E"/>
  </w:style>
  <w:style w:type="character" w:customStyle="1" w:styleId="WW8Num53z2">
    <w:name w:val="WW8Num53z2"/>
    <w:rsid w:val="00DD5C1E"/>
  </w:style>
  <w:style w:type="character" w:customStyle="1" w:styleId="WW8Num53z3">
    <w:name w:val="WW8Num53z3"/>
    <w:rsid w:val="00DD5C1E"/>
  </w:style>
  <w:style w:type="character" w:customStyle="1" w:styleId="WW8Num53z4">
    <w:name w:val="WW8Num53z4"/>
    <w:rsid w:val="00DD5C1E"/>
  </w:style>
  <w:style w:type="character" w:customStyle="1" w:styleId="WW8Num53z5">
    <w:name w:val="WW8Num53z5"/>
    <w:rsid w:val="00DD5C1E"/>
  </w:style>
  <w:style w:type="character" w:customStyle="1" w:styleId="WW8Num53z6">
    <w:name w:val="WW8Num53z6"/>
    <w:rsid w:val="00DD5C1E"/>
  </w:style>
  <w:style w:type="character" w:customStyle="1" w:styleId="WW8Num53z7">
    <w:name w:val="WW8Num53z7"/>
    <w:rsid w:val="00DD5C1E"/>
  </w:style>
  <w:style w:type="character" w:customStyle="1" w:styleId="WW8Num53z8">
    <w:name w:val="WW8Num53z8"/>
    <w:rsid w:val="00DD5C1E"/>
  </w:style>
  <w:style w:type="character" w:customStyle="1" w:styleId="WW8Num54z0">
    <w:name w:val="WW8Num54z0"/>
    <w:rsid w:val="00DD5C1E"/>
  </w:style>
  <w:style w:type="character" w:customStyle="1" w:styleId="WW8Num54z1">
    <w:name w:val="WW8Num54z1"/>
    <w:rsid w:val="00DD5C1E"/>
    <w:rPr>
      <w:rFonts w:ascii="Courier New" w:hAnsi="Courier New"/>
    </w:rPr>
  </w:style>
  <w:style w:type="character" w:customStyle="1" w:styleId="WW8Num54z2">
    <w:name w:val="WW8Num54z2"/>
    <w:rsid w:val="00DD5C1E"/>
    <w:rPr>
      <w:rFonts w:ascii="Wingdings" w:hAnsi="Wingdings"/>
    </w:rPr>
  </w:style>
  <w:style w:type="character" w:customStyle="1" w:styleId="WW8Num54z3">
    <w:name w:val="WW8Num54z3"/>
    <w:rsid w:val="00DD5C1E"/>
    <w:rPr>
      <w:rFonts w:ascii="Symbol" w:hAnsi="Symbol"/>
    </w:rPr>
  </w:style>
  <w:style w:type="character" w:customStyle="1" w:styleId="WW8Num55z0">
    <w:name w:val="WW8Num55z0"/>
    <w:rsid w:val="00DD5C1E"/>
    <w:rPr>
      <w:rFonts w:ascii="Wingdings" w:hAnsi="Wingdings"/>
      <w:color w:val="000000"/>
      <w:lang w:val="fr-FR"/>
    </w:rPr>
  </w:style>
  <w:style w:type="character" w:customStyle="1" w:styleId="WW8Num55z1">
    <w:name w:val="WW8Num55z1"/>
    <w:rsid w:val="00DD5C1E"/>
    <w:rPr>
      <w:rFonts w:ascii="Courier New" w:hAnsi="Courier New"/>
    </w:rPr>
  </w:style>
  <w:style w:type="character" w:customStyle="1" w:styleId="WW8Num55z3">
    <w:name w:val="WW8Num55z3"/>
    <w:rsid w:val="00DD5C1E"/>
    <w:rPr>
      <w:rFonts w:ascii="Symbol" w:hAnsi="Symbol"/>
    </w:rPr>
  </w:style>
  <w:style w:type="character" w:customStyle="1" w:styleId="WW8Num56z0">
    <w:name w:val="WW8Num56z0"/>
    <w:rsid w:val="00DD5C1E"/>
    <w:rPr>
      <w:rFonts w:ascii="Calibri" w:eastAsia="Times New Roman" w:hAnsi="Calibri"/>
    </w:rPr>
  </w:style>
  <w:style w:type="character" w:customStyle="1" w:styleId="WW8Num56z1">
    <w:name w:val="WW8Num56z1"/>
    <w:rsid w:val="00DD5C1E"/>
    <w:rPr>
      <w:rFonts w:ascii="Symbol" w:hAnsi="Symbol"/>
      <w:color w:val="auto"/>
    </w:rPr>
  </w:style>
  <w:style w:type="character" w:customStyle="1" w:styleId="WW8Num56z2">
    <w:name w:val="WW8Num56z2"/>
    <w:rsid w:val="00DD5C1E"/>
    <w:rPr>
      <w:rFonts w:ascii="Wingdings" w:hAnsi="Wingdings"/>
    </w:rPr>
  </w:style>
  <w:style w:type="character" w:customStyle="1" w:styleId="WW8Num56z3">
    <w:name w:val="WW8Num56z3"/>
    <w:rsid w:val="00DD5C1E"/>
    <w:rPr>
      <w:rFonts w:ascii="Symbol" w:hAnsi="Symbol"/>
    </w:rPr>
  </w:style>
  <w:style w:type="character" w:customStyle="1" w:styleId="WW8Num56z4">
    <w:name w:val="WW8Num56z4"/>
    <w:rsid w:val="00DD5C1E"/>
    <w:rPr>
      <w:rFonts w:ascii="Courier New" w:hAnsi="Courier New"/>
    </w:rPr>
  </w:style>
  <w:style w:type="character" w:customStyle="1" w:styleId="WW8Num57z0">
    <w:name w:val="WW8Num57z0"/>
    <w:rsid w:val="00DD5C1E"/>
    <w:rPr>
      <w:rFonts w:ascii="Symbol" w:hAnsi="Symbol"/>
    </w:rPr>
  </w:style>
  <w:style w:type="character" w:customStyle="1" w:styleId="WW8Num57z1">
    <w:name w:val="WW8Num57z1"/>
    <w:rsid w:val="00DD5C1E"/>
    <w:rPr>
      <w:rFonts w:ascii="Courier New" w:hAnsi="Courier New"/>
    </w:rPr>
  </w:style>
  <w:style w:type="character" w:customStyle="1" w:styleId="WW8Num57z2">
    <w:name w:val="WW8Num57z2"/>
    <w:rsid w:val="00DD5C1E"/>
    <w:rPr>
      <w:rFonts w:ascii="Wingdings" w:hAnsi="Wingdings"/>
    </w:rPr>
  </w:style>
  <w:style w:type="character" w:customStyle="1" w:styleId="WW8Num58z0">
    <w:name w:val="WW8Num58z0"/>
    <w:rsid w:val="00DD5C1E"/>
    <w:rPr>
      <w:rFonts w:ascii="Symbol" w:hAnsi="Symbol"/>
      <w:color w:val="000000"/>
      <w:lang w:val="fr-FR"/>
    </w:rPr>
  </w:style>
  <w:style w:type="character" w:customStyle="1" w:styleId="WW8Num58z1">
    <w:name w:val="WW8Num58z1"/>
    <w:rsid w:val="00DD5C1E"/>
    <w:rPr>
      <w:rFonts w:ascii="Courier New" w:hAnsi="Courier New"/>
    </w:rPr>
  </w:style>
  <w:style w:type="character" w:customStyle="1" w:styleId="WW8Num58z2">
    <w:name w:val="WW8Num58z2"/>
    <w:rsid w:val="00DD5C1E"/>
    <w:rPr>
      <w:rFonts w:ascii="Wingdings" w:hAnsi="Wingdings"/>
    </w:rPr>
  </w:style>
  <w:style w:type="character" w:customStyle="1" w:styleId="WW8Num59z0">
    <w:name w:val="WW8Num59z0"/>
    <w:rsid w:val="00DD5C1E"/>
    <w:rPr>
      <w:rFonts w:ascii="Wingdings" w:hAnsi="Wingdings"/>
      <w:color w:val="000000"/>
      <w:lang w:val="fr-FR"/>
    </w:rPr>
  </w:style>
  <w:style w:type="character" w:customStyle="1" w:styleId="WW8Num60z0">
    <w:name w:val="WW8Num60z0"/>
    <w:rsid w:val="00DD5C1E"/>
  </w:style>
  <w:style w:type="character" w:customStyle="1" w:styleId="WW8Num60z1">
    <w:name w:val="WW8Num60z1"/>
    <w:rsid w:val="00DD5C1E"/>
    <w:rPr>
      <w:rFonts w:ascii="Wingdings" w:hAnsi="Wingdings"/>
      <w:color w:val="000000"/>
      <w:sz w:val="22"/>
      <w:lang w:val="fr-FR"/>
    </w:rPr>
  </w:style>
  <w:style w:type="character" w:customStyle="1" w:styleId="WW8Num60z3">
    <w:name w:val="WW8Num60z3"/>
    <w:rsid w:val="00DD5C1E"/>
  </w:style>
  <w:style w:type="character" w:customStyle="1" w:styleId="WW8Num60z4">
    <w:name w:val="WW8Num60z4"/>
    <w:rsid w:val="00DD5C1E"/>
  </w:style>
  <w:style w:type="character" w:customStyle="1" w:styleId="WW8Num60z5">
    <w:name w:val="WW8Num60z5"/>
    <w:rsid w:val="00DD5C1E"/>
  </w:style>
  <w:style w:type="character" w:customStyle="1" w:styleId="WW8Num60z6">
    <w:name w:val="WW8Num60z6"/>
    <w:rsid w:val="00DD5C1E"/>
  </w:style>
  <w:style w:type="character" w:customStyle="1" w:styleId="WW8Num60z7">
    <w:name w:val="WW8Num60z7"/>
    <w:rsid w:val="00DD5C1E"/>
  </w:style>
  <w:style w:type="character" w:customStyle="1" w:styleId="WW8Num60z8">
    <w:name w:val="WW8Num60z8"/>
    <w:rsid w:val="00DD5C1E"/>
  </w:style>
  <w:style w:type="character" w:customStyle="1" w:styleId="WW8Num61z0">
    <w:name w:val="WW8Num61z0"/>
    <w:rsid w:val="00DD5C1E"/>
    <w:rPr>
      <w:rFonts w:ascii="Arial" w:hAnsi="Arial"/>
      <w:color w:val="002060"/>
      <w:sz w:val="28"/>
      <w:lang w:val="fr-FR"/>
    </w:rPr>
  </w:style>
  <w:style w:type="character" w:customStyle="1" w:styleId="WW8Num62z0">
    <w:name w:val="WW8Num62z0"/>
    <w:rsid w:val="00DD5C1E"/>
    <w:rPr>
      <w:rFonts w:ascii="Symbol" w:hAnsi="Symbol"/>
    </w:rPr>
  </w:style>
  <w:style w:type="character" w:customStyle="1" w:styleId="WW8Num62z1">
    <w:name w:val="WW8Num62z1"/>
    <w:rsid w:val="00DD5C1E"/>
    <w:rPr>
      <w:rFonts w:ascii="Courier New" w:hAnsi="Courier New"/>
    </w:rPr>
  </w:style>
  <w:style w:type="character" w:customStyle="1" w:styleId="WW8Num62z2">
    <w:name w:val="WW8Num62z2"/>
    <w:rsid w:val="00DD5C1E"/>
    <w:rPr>
      <w:rFonts w:ascii="Wingdings" w:hAnsi="Wingdings"/>
    </w:rPr>
  </w:style>
  <w:style w:type="character" w:customStyle="1" w:styleId="WW8Num63z0">
    <w:name w:val="WW8Num63z0"/>
    <w:rsid w:val="00DD5C1E"/>
    <w:rPr>
      <w:rFonts w:ascii="Symbol" w:hAnsi="Symbol"/>
    </w:rPr>
  </w:style>
  <w:style w:type="character" w:customStyle="1" w:styleId="WW8Num63z1">
    <w:name w:val="WW8Num63z1"/>
    <w:rsid w:val="00DD5C1E"/>
    <w:rPr>
      <w:rFonts w:ascii="Courier New" w:hAnsi="Courier New"/>
    </w:rPr>
  </w:style>
  <w:style w:type="character" w:customStyle="1" w:styleId="WW8Num63z2">
    <w:name w:val="WW8Num63z2"/>
    <w:rsid w:val="00DD5C1E"/>
    <w:rPr>
      <w:rFonts w:ascii="Wingdings" w:hAnsi="Wingdings"/>
    </w:rPr>
  </w:style>
  <w:style w:type="character" w:customStyle="1" w:styleId="WW8Num64z0">
    <w:name w:val="WW8Num64z0"/>
    <w:rsid w:val="00DD5C1E"/>
    <w:rPr>
      <w:rFonts w:ascii="Arial" w:hAnsi="Arial"/>
      <w:color w:val="000000"/>
      <w:sz w:val="20"/>
      <w:lang w:val="fr-FR"/>
    </w:rPr>
  </w:style>
  <w:style w:type="character" w:customStyle="1" w:styleId="WW8Num64z1">
    <w:name w:val="WW8Num64z1"/>
    <w:rsid w:val="00DD5C1E"/>
    <w:rPr>
      <w:rFonts w:ascii="Arial" w:hAnsi="Arial"/>
    </w:rPr>
  </w:style>
  <w:style w:type="character" w:customStyle="1" w:styleId="WW8Num65z0">
    <w:name w:val="WW8Num65z0"/>
    <w:rsid w:val="00DD5C1E"/>
    <w:rPr>
      <w:rFonts w:ascii="Symbol" w:hAnsi="Symbol"/>
      <w:color w:val="000000"/>
      <w:lang w:val="fr-FR"/>
    </w:rPr>
  </w:style>
  <w:style w:type="character" w:customStyle="1" w:styleId="WW8Num65z1">
    <w:name w:val="WW8Num65z1"/>
    <w:rsid w:val="00DD5C1E"/>
    <w:rPr>
      <w:rFonts w:ascii="Courier New" w:hAnsi="Courier New"/>
    </w:rPr>
  </w:style>
  <w:style w:type="character" w:customStyle="1" w:styleId="WW8Num65z2">
    <w:name w:val="WW8Num65z2"/>
    <w:rsid w:val="00DD5C1E"/>
    <w:rPr>
      <w:rFonts w:ascii="Wingdings" w:hAnsi="Wingdings"/>
    </w:rPr>
  </w:style>
  <w:style w:type="character" w:customStyle="1" w:styleId="WW8Num66z0">
    <w:name w:val="WW8Num66z0"/>
    <w:rsid w:val="00DD5C1E"/>
    <w:rPr>
      <w:rFonts w:ascii="Wingdings" w:eastAsia="Times New Roman" w:hAnsi="Wingdings"/>
      <w:color w:val="000000"/>
      <w:lang w:val="fr-FR"/>
    </w:rPr>
  </w:style>
  <w:style w:type="character" w:customStyle="1" w:styleId="WW8Num66z1">
    <w:name w:val="WW8Num66z1"/>
    <w:rsid w:val="00DD5C1E"/>
    <w:rPr>
      <w:rFonts w:ascii="Courier New" w:hAnsi="Courier New"/>
    </w:rPr>
  </w:style>
  <w:style w:type="character" w:customStyle="1" w:styleId="WW8Num66z2">
    <w:name w:val="WW8Num66z2"/>
    <w:rsid w:val="00DD5C1E"/>
    <w:rPr>
      <w:rFonts w:ascii="Wingdings" w:hAnsi="Wingdings"/>
    </w:rPr>
  </w:style>
  <w:style w:type="character" w:customStyle="1" w:styleId="WW8Num66z3">
    <w:name w:val="WW8Num66z3"/>
    <w:rsid w:val="00DD5C1E"/>
    <w:rPr>
      <w:rFonts w:ascii="Symbol" w:hAnsi="Symbol"/>
    </w:rPr>
  </w:style>
  <w:style w:type="character" w:customStyle="1" w:styleId="WW8Num67z0">
    <w:name w:val="WW8Num67z0"/>
    <w:rsid w:val="00DD5C1E"/>
    <w:rPr>
      <w:rFonts w:ascii="Symbol" w:hAnsi="Symbol"/>
    </w:rPr>
  </w:style>
  <w:style w:type="character" w:customStyle="1" w:styleId="WW8Num67z1">
    <w:name w:val="WW8Num67z1"/>
    <w:rsid w:val="00DD5C1E"/>
    <w:rPr>
      <w:rFonts w:ascii="Courier New" w:hAnsi="Courier New"/>
    </w:rPr>
  </w:style>
  <w:style w:type="character" w:customStyle="1" w:styleId="WW8Num67z2">
    <w:name w:val="WW8Num67z2"/>
    <w:rsid w:val="00DD5C1E"/>
    <w:rPr>
      <w:rFonts w:ascii="Wingdings" w:hAnsi="Wingdings"/>
    </w:rPr>
  </w:style>
  <w:style w:type="character" w:customStyle="1" w:styleId="WW8Num68z0">
    <w:name w:val="WW8Num68z0"/>
    <w:rsid w:val="00DD5C1E"/>
    <w:rPr>
      <w:rFonts w:ascii="Symbol" w:hAnsi="Symbol"/>
      <w:color w:val="auto"/>
      <w:lang w:val="fr-FR"/>
    </w:rPr>
  </w:style>
  <w:style w:type="character" w:customStyle="1" w:styleId="WW8Num68z2">
    <w:name w:val="WW8Num68z2"/>
    <w:rsid w:val="00DD5C1E"/>
    <w:rPr>
      <w:rFonts w:ascii="Wingdings" w:hAnsi="Wingdings"/>
    </w:rPr>
  </w:style>
  <w:style w:type="character" w:customStyle="1" w:styleId="WW8Num68z3">
    <w:name w:val="WW8Num68z3"/>
    <w:rsid w:val="00DD5C1E"/>
    <w:rPr>
      <w:rFonts w:ascii="Symbol" w:hAnsi="Symbol"/>
    </w:rPr>
  </w:style>
  <w:style w:type="character" w:customStyle="1" w:styleId="WW8Num68z4">
    <w:name w:val="WW8Num68z4"/>
    <w:rsid w:val="00DD5C1E"/>
    <w:rPr>
      <w:rFonts w:ascii="Courier New" w:hAnsi="Courier New"/>
    </w:rPr>
  </w:style>
  <w:style w:type="character" w:customStyle="1" w:styleId="WW8Num69z0">
    <w:name w:val="WW8Num69z0"/>
    <w:rsid w:val="00DD5C1E"/>
    <w:rPr>
      <w:rFonts w:ascii="Wingdings" w:hAnsi="Wingdings"/>
    </w:rPr>
  </w:style>
  <w:style w:type="character" w:customStyle="1" w:styleId="WW8Num69z1">
    <w:name w:val="WW8Num69z1"/>
    <w:rsid w:val="00DD5C1E"/>
    <w:rPr>
      <w:rFonts w:ascii="Courier New" w:hAnsi="Courier New"/>
    </w:rPr>
  </w:style>
  <w:style w:type="character" w:customStyle="1" w:styleId="WW8Num69z3">
    <w:name w:val="WW8Num69z3"/>
    <w:rsid w:val="00DD5C1E"/>
    <w:rPr>
      <w:rFonts w:ascii="Symbol" w:hAnsi="Symbol"/>
    </w:rPr>
  </w:style>
  <w:style w:type="character" w:customStyle="1" w:styleId="WW8Num70z0">
    <w:name w:val="WW8Num70z0"/>
    <w:rsid w:val="00DD5C1E"/>
    <w:rPr>
      <w:rFonts w:ascii="Wingdings" w:hAnsi="Wingdings"/>
      <w:color w:val="000000"/>
      <w:lang w:val="fr-FR"/>
    </w:rPr>
  </w:style>
  <w:style w:type="character" w:customStyle="1" w:styleId="WW8Num70z1">
    <w:name w:val="WW8Num70z1"/>
    <w:rsid w:val="00DD5C1E"/>
    <w:rPr>
      <w:rFonts w:ascii="Courier New" w:hAnsi="Courier New"/>
    </w:rPr>
  </w:style>
  <w:style w:type="character" w:customStyle="1" w:styleId="WW8Num70z6">
    <w:name w:val="WW8Num70z6"/>
    <w:rsid w:val="00DD5C1E"/>
    <w:rPr>
      <w:rFonts w:ascii="Symbol" w:hAnsi="Symbol"/>
    </w:rPr>
  </w:style>
  <w:style w:type="character" w:customStyle="1" w:styleId="WW8Num71z0">
    <w:name w:val="WW8Num71z0"/>
    <w:rsid w:val="00DD5C1E"/>
    <w:rPr>
      <w:rFonts w:ascii="Arial" w:eastAsia="Times New Roman" w:hAnsi="Arial"/>
    </w:rPr>
  </w:style>
  <w:style w:type="character" w:customStyle="1" w:styleId="WW8Num71z1">
    <w:name w:val="WW8Num71z1"/>
    <w:rsid w:val="00DD5C1E"/>
    <w:rPr>
      <w:rFonts w:ascii="Courier New" w:hAnsi="Courier New"/>
    </w:rPr>
  </w:style>
  <w:style w:type="character" w:customStyle="1" w:styleId="WW8Num71z2">
    <w:name w:val="WW8Num71z2"/>
    <w:rsid w:val="00DD5C1E"/>
    <w:rPr>
      <w:rFonts w:ascii="Wingdings" w:hAnsi="Wingdings"/>
    </w:rPr>
  </w:style>
  <w:style w:type="character" w:customStyle="1" w:styleId="WW8Num71z3">
    <w:name w:val="WW8Num71z3"/>
    <w:rsid w:val="00DD5C1E"/>
    <w:rPr>
      <w:rFonts w:ascii="Symbol" w:hAnsi="Symbol"/>
    </w:rPr>
  </w:style>
  <w:style w:type="character" w:customStyle="1" w:styleId="WW8Num72z0">
    <w:name w:val="WW8Num72z0"/>
    <w:rsid w:val="00DD5C1E"/>
    <w:rPr>
      <w:rFonts w:ascii="Wingdings" w:hAnsi="Wingdings"/>
    </w:rPr>
  </w:style>
  <w:style w:type="character" w:customStyle="1" w:styleId="WW8Num72z1">
    <w:name w:val="WW8Num72z1"/>
    <w:rsid w:val="00DD5C1E"/>
    <w:rPr>
      <w:rFonts w:ascii="Arial" w:hAnsi="Arial"/>
    </w:rPr>
  </w:style>
  <w:style w:type="character" w:customStyle="1" w:styleId="WW8Num73z0">
    <w:name w:val="WW8Num73z0"/>
    <w:rsid w:val="00DD5C1E"/>
    <w:rPr>
      <w:rFonts w:ascii="Wingdings" w:hAnsi="Wingdings"/>
      <w:color w:val="000000"/>
      <w:lang w:val="fr-FR"/>
    </w:rPr>
  </w:style>
  <w:style w:type="character" w:customStyle="1" w:styleId="WW8Num73z1">
    <w:name w:val="WW8Num73z1"/>
    <w:rsid w:val="00DD5C1E"/>
    <w:rPr>
      <w:rFonts w:ascii="Courier New" w:hAnsi="Courier New"/>
    </w:rPr>
  </w:style>
  <w:style w:type="character" w:customStyle="1" w:styleId="WW8Num73z3">
    <w:name w:val="WW8Num73z3"/>
    <w:rsid w:val="00DD5C1E"/>
    <w:rPr>
      <w:rFonts w:ascii="Symbol" w:hAnsi="Symbol"/>
    </w:rPr>
  </w:style>
  <w:style w:type="character" w:customStyle="1" w:styleId="WW8Num74z0">
    <w:name w:val="WW8Num74z0"/>
    <w:rsid w:val="00DD5C1E"/>
    <w:rPr>
      <w:rFonts w:ascii="Wingdings" w:hAnsi="Wingdings"/>
    </w:rPr>
  </w:style>
  <w:style w:type="character" w:customStyle="1" w:styleId="WW8Num74z1">
    <w:name w:val="WW8Num74z1"/>
    <w:rsid w:val="00DD5C1E"/>
    <w:rPr>
      <w:rFonts w:ascii="Arial" w:hAnsi="Arial"/>
      <w:color w:val="4F81BD"/>
    </w:rPr>
  </w:style>
  <w:style w:type="character" w:customStyle="1" w:styleId="WW8Num74z3">
    <w:name w:val="WW8Num74z3"/>
    <w:rsid w:val="00DD5C1E"/>
    <w:rPr>
      <w:rFonts w:ascii="Symbol" w:hAnsi="Symbol"/>
    </w:rPr>
  </w:style>
  <w:style w:type="character" w:customStyle="1" w:styleId="WW8Num74z4">
    <w:name w:val="WW8Num74z4"/>
    <w:rsid w:val="00DD5C1E"/>
    <w:rPr>
      <w:rFonts w:ascii="Courier New" w:hAnsi="Courier New"/>
    </w:rPr>
  </w:style>
  <w:style w:type="character" w:customStyle="1" w:styleId="WW8Num75z0">
    <w:name w:val="WW8Num75z0"/>
    <w:rsid w:val="00DD5C1E"/>
    <w:rPr>
      <w:rFonts w:ascii="Symbol" w:hAnsi="Symbol"/>
      <w:color w:val="auto"/>
      <w:lang w:val="fr-FR"/>
    </w:rPr>
  </w:style>
  <w:style w:type="character" w:customStyle="1" w:styleId="WW8Num75z1">
    <w:name w:val="WW8Num75z1"/>
    <w:rsid w:val="00DD5C1E"/>
    <w:rPr>
      <w:rFonts w:ascii="Courier New" w:hAnsi="Courier New"/>
    </w:rPr>
  </w:style>
  <w:style w:type="character" w:customStyle="1" w:styleId="WW8Num75z2">
    <w:name w:val="WW8Num75z2"/>
    <w:rsid w:val="00DD5C1E"/>
    <w:rPr>
      <w:rFonts w:ascii="Wingdings" w:hAnsi="Wingdings"/>
    </w:rPr>
  </w:style>
  <w:style w:type="character" w:customStyle="1" w:styleId="WW8Num75z3">
    <w:name w:val="WW8Num75z3"/>
    <w:rsid w:val="00DD5C1E"/>
    <w:rPr>
      <w:rFonts w:ascii="Symbol" w:hAnsi="Symbol"/>
    </w:rPr>
  </w:style>
  <w:style w:type="character" w:customStyle="1" w:styleId="WW8Num76z0">
    <w:name w:val="WW8Num76z0"/>
    <w:rsid w:val="00DD5C1E"/>
    <w:rPr>
      <w:rFonts w:ascii="Wingdings" w:hAnsi="Wingdings"/>
      <w:color w:val="000000"/>
      <w:lang w:val="fr-FR"/>
    </w:rPr>
  </w:style>
  <w:style w:type="character" w:customStyle="1" w:styleId="WW8Num76z1">
    <w:name w:val="WW8Num76z1"/>
    <w:rsid w:val="00DD5C1E"/>
    <w:rPr>
      <w:rFonts w:ascii="Courier New" w:hAnsi="Courier New"/>
    </w:rPr>
  </w:style>
  <w:style w:type="character" w:customStyle="1" w:styleId="WW8Num76z3">
    <w:name w:val="WW8Num76z3"/>
    <w:rsid w:val="00DD5C1E"/>
    <w:rPr>
      <w:rFonts w:ascii="Symbol" w:hAnsi="Symbol"/>
    </w:rPr>
  </w:style>
  <w:style w:type="character" w:customStyle="1" w:styleId="WW8Num77z0">
    <w:name w:val="WW8Num77z0"/>
    <w:rsid w:val="00DD5C1E"/>
    <w:rPr>
      <w:rFonts w:ascii="Calibri" w:eastAsia="Times New Roman" w:hAnsi="Calibri"/>
    </w:rPr>
  </w:style>
  <w:style w:type="character" w:customStyle="1" w:styleId="WW8Num77z1">
    <w:name w:val="WW8Num77z1"/>
    <w:rsid w:val="00DD5C1E"/>
    <w:rPr>
      <w:rFonts w:ascii="Courier New" w:hAnsi="Courier New"/>
    </w:rPr>
  </w:style>
  <w:style w:type="character" w:customStyle="1" w:styleId="WW8Num77z3">
    <w:name w:val="WW8Num77z3"/>
    <w:rsid w:val="00DD5C1E"/>
    <w:rPr>
      <w:rFonts w:ascii="Symbol" w:hAnsi="Symbol"/>
    </w:rPr>
  </w:style>
  <w:style w:type="character" w:customStyle="1" w:styleId="WW8Num77z5">
    <w:name w:val="WW8Num77z5"/>
    <w:rsid w:val="00DD5C1E"/>
    <w:rPr>
      <w:rFonts w:ascii="Wingdings" w:hAnsi="Wingdings"/>
    </w:rPr>
  </w:style>
  <w:style w:type="character" w:customStyle="1" w:styleId="WW8Num78z0">
    <w:name w:val="WW8Num78z0"/>
    <w:rsid w:val="00DD5C1E"/>
  </w:style>
  <w:style w:type="character" w:customStyle="1" w:styleId="WW8Num78z1">
    <w:name w:val="WW8Num78z1"/>
    <w:rsid w:val="00DD5C1E"/>
  </w:style>
  <w:style w:type="character" w:customStyle="1" w:styleId="WW8Num78z2">
    <w:name w:val="WW8Num78z2"/>
    <w:rsid w:val="00DD5C1E"/>
  </w:style>
  <w:style w:type="character" w:customStyle="1" w:styleId="WW8Num78z3">
    <w:name w:val="WW8Num78z3"/>
    <w:rsid w:val="00DD5C1E"/>
  </w:style>
  <w:style w:type="character" w:customStyle="1" w:styleId="WW8Num78z4">
    <w:name w:val="WW8Num78z4"/>
    <w:rsid w:val="00DD5C1E"/>
  </w:style>
  <w:style w:type="character" w:customStyle="1" w:styleId="WW8Num78z5">
    <w:name w:val="WW8Num78z5"/>
    <w:rsid w:val="00DD5C1E"/>
  </w:style>
  <w:style w:type="character" w:customStyle="1" w:styleId="WW8Num78z6">
    <w:name w:val="WW8Num78z6"/>
    <w:rsid w:val="00DD5C1E"/>
  </w:style>
  <w:style w:type="character" w:customStyle="1" w:styleId="WW8Num78z7">
    <w:name w:val="WW8Num78z7"/>
    <w:rsid w:val="00DD5C1E"/>
  </w:style>
  <w:style w:type="character" w:customStyle="1" w:styleId="WW8Num78z8">
    <w:name w:val="WW8Num78z8"/>
    <w:rsid w:val="00DD5C1E"/>
  </w:style>
  <w:style w:type="character" w:customStyle="1" w:styleId="WW8Num79z0">
    <w:name w:val="WW8Num79z0"/>
    <w:rsid w:val="00DD5C1E"/>
    <w:rPr>
      <w:rFonts w:ascii="Calibri" w:eastAsia="Times New Roman" w:hAnsi="Calibri"/>
    </w:rPr>
  </w:style>
  <w:style w:type="character" w:customStyle="1" w:styleId="WW8Num79z1">
    <w:name w:val="WW8Num79z1"/>
    <w:rsid w:val="00DD5C1E"/>
    <w:rPr>
      <w:rFonts w:ascii="Courier New" w:hAnsi="Courier New"/>
    </w:rPr>
  </w:style>
  <w:style w:type="character" w:customStyle="1" w:styleId="WW8Num79z2">
    <w:name w:val="WW8Num79z2"/>
    <w:rsid w:val="00DD5C1E"/>
    <w:rPr>
      <w:rFonts w:ascii="Wingdings" w:hAnsi="Wingdings"/>
    </w:rPr>
  </w:style>
  <w:style w:type="character" w:customStyle="1" w:styleId="WW8Num79z3">
    <w:name w:val="WW8Num79z3"/>
    <w:rsid w:val="00DD5C1E"/>
    <w:rPr>
      <w:rFonts w:ascii="Symbol" w:hAnsi="Symbol"/>
    </w:rPr>
  </w:style>
  <w:style w:type="character" w:customStyle="1" w:styleId="WW8Num80z0">
    <w:name w:val="WW8Num80z0"/>
    <w:rsid w:val="00DD5C1E"/>
    <w:rPr>
      <w:rFonts w:ascii="Symbol" w:hAnsi="Symbol"/>
      <w:color w:val="auto"/>
      <w:lang w:val="fr-FR"/>
    </w:rPr>
  </w:style>
  <w:style w:type="character" w:customStyle="1" w:styleId="WW8Num80z1">
    <w:name w:val="WW8Num80z1"/>
    <w:rsid w:val="00DD5C1E"/>
    <w:rPr>
      <w:rFonts w:ascii="Courier New" w:hAnsi="Courier New"/>
    </w:rPr>
  </w:style>
  <w:style w:type="character" w:customStyle="1" w:styleId="WW8Num80z2">
    <w:name w:val="WW8Num80z2"/>
    <w:rsid w:val="00DD5C1E"/>
    <w:rPr>
      <w:rFonts w:ascii="Wingdings" w:hAnsi="Wingdings"/>
    </w:rPr>
  </w:style>
  <w:style w:type="character" w:customStyle="1" w:styleId="WW8Num80z3">
    <w:name w:val="WW8Num80z3"/>
    <w:rsid w:val="00DD5C1E"/>
    <w:rPr>
      <w:rFonts w:ascii="Symbol" w:hAnsi="Symbol"/>
    </w:rPr>
  </w:style>
  <w:style w:type="character" w:customStyle="1" w:styleId="WW8Num81z0">
    <w:name w:val="WW8Num81z0"/>
    <w:rsid w:val="00DD5C1E"/>
    <w:rPr>
      <w:rFonts w:ascii="Arial" w:hAnsi="Arial"/>
      <w:color w:val="000000"/>
      <w:lang w:val="fr-FR"/>
    </w:rPr>
  </w:style>
  <w:style w:type="character" w:customStyle="1" w:styleId="WW8Num81z1">
    <w:name w:val="WW8Num81z1"/>
    <w:rsid w:val="00DD5C1E"/>
    <w:rPr>
      <w:rFonts w:ascii="Courier New" w:hAnsi="Courier New"/>
    </w:rPr>
  </w:style>
  <w:style w:type="character" w:customStyle="1" w:styleId="WW8Num81z2">
    <w:name w:val="WW8Num81z2"/>
    <w:rsid w:val="00DD5C1E"/>
    <w:rPr>
      <w:rFonts w:ascii="Wingdings" w:hAnsi="Wingdings"/>
    </w:rPr>
  </w:style>
  <w:style w:type="character" w:customStyle="1" w:styleId="WW8Num81z3">
    <w:name w:val="WW8Num81z3"/>
    <w:rsid w:val="00DD5C1E"/>
    <w:rPr>
      <w:rFonts w:ascii="Symbol" w:hAnsi="Symbol"/>
    </w:rPr>
  </w:style>
  <w:style w:type="character" w:customStyle="1" w:styleId="WW8Num82z0">
    <w:name w:val="WW8Num82z0"/>
    <w:rsid w:val="00DD5C1E"/>
    <w:rPr>
      <w:rFonts w:ascii="Symbol" w:hAnsi="Symbol"/>
    </w:rPr>
  </w:style>
  <w:style w:type="character" w:customStyle="1" w:styleId="WW8Num82z1">
    <w:name w:val="WW8Num82z1"/>
    <w:rsid w:val="00DD5C1E"/>
    <w:rPr>
      <w:rFonts w:ascii="Courier New" w:hAnsi="Courier New"/>
    </w:rPr>
  </w:style>
  <w:style w:type="character" w:customStyle="1" w:styleId="WW8Num82z2">
    <w:name w:val="WW8Num82z2"/>
    <w:rsid w:val="00DD5C1E"/>
    <w:rPr>
      <w:rFonts w:ascii="Wingdings" w:hAnsi="Wingdings"/>
    </w:rPr>
  </w:style>
  <w:style w:type="character" w:customStyle="1" w:styleId="WW8Num83z0">
    <w:name w:val="WW8Num83z0"/>
    <w:rsid w:val="00DD5C1E"/>
    <w:rPr>
      <w:rFonts w:ascii="Wingdings" w:hAnsi="Wingdings"/>
      <w:color w:val="000000"/>
      <w:lang w:val="fr-FR"/>
    </w:rPr>
  </w:style>
  <w:style w:type="character" w:customStyle="1" w:styleId="WW8Num83z1">
    <w:name w:val="WW8Num83z1"/>
    <w:rsid w:val="00DD5C1E"/>
    <w:rPr>
      <w:rFonts w:ascii="Courier New" w:hAnsi="Courier New"/>
    </w:rPr>
  </w:style>
  <w:style w:type="character" w:customStyle="1" w:styleId="WW8Num83z3">
    <w:name w:val="WW8Num83z3"/>
    <w:rsid w:val="00DD5C1E"/>
    <w:rPr>
      <w:rFonts w:ascii="Symbol" w:hAnsi="Symbol"/>
    </w:rPr>
  </w:style>
  <w:style w:type="character" w:customStyle="1" w:styleId="WW8Num84z0">
    <w:name w:val="WW8Num84z0"/>
    <w:rsid w:val="00DD5C1E"/>
    <w:rPr>
      <w:rFonts w:ascii="Wingdings" w:hAnsi="Wingdings"/>
    </w:rPr>
  </w:style>
  <w:style w:type="character" w:customStyle="1" w:styleId="WW8Num84z1">
    <w:name w:val="WW8Num84z1"/>
    <w:rsid w:val="00DD5C1E"/>
    <w:rPr>
      <w:rFonts w:ascii="Courier New" w:hAnsi="Courier New"/>
    </w:rPr>
  </w:style>
  <w:style w:type="character" w:customStyle="1" w:styleId="WW8Num84z3">
    <w:name w:val="WW8Num84z3"/>
    <w:rsid w:val="00DD5C1E"/>
    <w:rPr>
      <w:rFonts w:ascii="Symbol" w:hAnsi="Symbol"/>
    </w:rPr>
  </w:style>
  <w:style w:type="character" w:customStyle="1" w:styleId="WW8Num85z0">
    <w:name w:val="WW8Num85z0"/>
    <w:rsid w:val="00DD5C1E"/>
  </w:style>
  <w:style w:type="character" w:customStyle="1" w:styleId="WW8Num85z1">
    <w:name w:val="WW8Num85z1"/>
    <w:rsid w:val="00DD5C1E"/>
    <w:rPr>
      <w:rFonts w:ascii="Courier New" w:hAnsi="Courier New"/>
    </w:rPr>
  </w:style>
  <w:style w:type="character" w:customStyle="1" w:styleId="WW8Num85z2">
    <w:name w:val="WW8Num85z2"/>
    <w:rsid w:val="00DD5C1E"/>
    <w:rPr>
      <w:rFonts w:ascii="Wingdings" w:hAnsi="Wingdings"/>
    </w:rPr>
  </w:style>
  <w:style w:type="character" w:customStyle="1" w:styleId="WW8Num85z3">
    <w:name w:val="WW8Num85z3"/>
    <w:rsid w:val="00DD5C1E"/>
    <w:rPr>
      <w:rFonts w:ascii="Symbol" w:hAnsi="Symbol"/>
    </w:rPr>
  </w:style>
  <w:style w:type="character" w:customStyle="1" w:styleId="WW8Num86z0">
    <w:name w:val="WW8Num86z0"/>
    <w:rsid w:val="00DD5C1E"/>
    <w:rPr>
      <w:rFonts w:ascii="Calibri" w:hAnsi="Calibri"/>
    </w:rPr>
  </w:style>
  <w:style w:type="character" w:customStyle="1" w:styleId="WW8Num86z1">
    <w:name w:val="WW8Num86z1"/>
    <w:rsid w:val="00DD5C1E"/>
    <w:rPr>
      <w:rFonts w:ascii="Courier New" w:hAnsi="Courier New"/>
    </w:rPr>
  </w:style>
  <w:style w:type="character" w:customStyle="1" w:styleId="WW8Num86z2">
    <w:name w:val="WW8Num86z2"/>
    <w:rsid w:val="00DD5C1E"/>
    <w:rPr>
      <w:rFonts w:ascii="Wingdings" w:hAnsi="Wingdings"/>
    </w:rPr>
  </w:style>
  <w:style w:type="character" w:customStyle="1" w:styleId="WW8Num86z3">
    <w:name w:val="WW8Num86z3"/>
    <w:rsid w:val="00DD5C1E"/>
    <w:rPr>
      <w:rFonts w:ascii="Symbol" w:hAnsi="Symbol"/>
    </w:rPr>
  </w:style>
  <w:style w:type="character" w:customStyle="1" w:styleId="WW8Num87z0">
    <w:name w:val="WW8Num87z0"/>
    <w:rsid w:val="00DD5C1E"/>
    <w:rPr>
      <w:rFonts w:ascii="Symbol" w:hAnsi="Symbol"/>
      <w:color w:val="auto"/>
    </w:rPr>
  </w:style>
  <w:style w:type="character" w:customStyle="1" w:styleId="WW8Num87z1">
    <w:name w:val="WW8Num87z1"/>
    <w:rsid w:val="00DD5C1E"/>
    <w:rPr>
      <w:rFonts w:ascii="Courier New" w:hAnsi="Courier New"/>
    </w:rPr>
  </w:style>
  <w:style w:type="character" w:customStyle="1" w:styleId="WW8Num87z2">
    <w:name w:val="WW8Num87z2"/>
    <w:rsid w:val="00DD5C1E"/>
    <w:rPr>
      <w:rFonts w:ascii="Wingdings" w:hAnsi="Wingdings"/>
    </w:rPr>
  </w:style>
  <w:style w:type="character" w:customStyle="1" w:styleId="WW8Num87z3">
    <w:name w:val="WW8Num87z3"/>
    <w:rsid w:val="00DD5C1E"/>
    <w:rPr>
      <w:rFonts w:ascii="Symbol" w:hAnsi="Symbol"/>
    </w:rPr>
  </w:style>
  <w:style w:type="character" w:customStyle="1" w:styleId="WW8Num88z0">
    <w:name w:val="WW8Num88z0"/>
    <w:rsid w:val="00DD5C1E"/>
    <w:rPr>
      <w:rFonts w:ascii="Symbol" w:hAnsi="Symbol"/>
    </w:rPr>
  </w:style>
  <w:style w:type="character" w:customStyle="1" w:styleId="WW8Num88z1">
    <w:name w:val="WW8Num88z1"/>
    <w:rsid w:val="00DD5C1E"/>
    <w:rPr>
      <w:rFonts w:ascii="Courier New" w:hAnsi="Courier New"/>
    </w:rPr>
  </w:style>
  <w:style w:type="character" w:customStyle="1" w:styleId="WW8Num88z2">
    <w:name w:val="WW8Num88z2"/>
    <w:rsid w:val="00DD5C1E"/>
    <w:rPr>
      <w:rFonts w:ascii="Wingdings" w:hAnsi="Wingdings"/>
    </w:rPr>
  </w:style>
  <w:style w:type="character" w:customStyle="1" w:styleId="WW8Num89z0">
    <w:name w:val="WW8Num89z0"/>
    <w:rsid w:val="00DD5C1E"/>
    <w:rPr>
      <w:rFonts w:eastAsia="Times New Roman"/>
      <w:color w:val="000000"/>
      <w:sz w:val="24"/>
      <w:lang w:val="fr-FR" w:eastAsia="fr-FR"/>
    </w:rPr>
  </w:style>
  <w:style w:type="character" w:customStyle="1" w:styleId="WW8Num89z1">
    <w:name w:val="WW8Num89z1"/>
    <w:rsid w:val="00DD5C1E"/>
  </w:style>
  <w:style w:type="character" w:customStyle="1" w:styleId="WW8Num89z2">
    <w:name w:val="WW8Num89z2"/>
    <w:rsid w:val="00DD5C1E"/>
  </w:style>
  <w:style w:type="character" w:customStyle="1" w:styleId="WW8Num89z3">
    <w:name w:val="WW8Num89z3"/>
    <w:rsid w:val="00DD5C1E"/>
  </w:style>
  <w:style w:type="character" w:customStyle="1" w:styleId="WW8Num89z4">
    <w:name w:val="WW8Num89z4"/>
    <w:rsid w:val="00DD5C1E"/>
  </w:style>
  <w:style w:type="character" w:customStyle="1" w:styleId="WW8Num89z5">
    <w:name w:val="WW8Num89z5"/>
    <w:rsid w:val="00DD5C1E"/>
  </w:style>
  <w:style w:type="character" w:customStyle="1" w:styleId="WW8Num89z6">
    <w:name w:val="WW8Num89z6"/>
    <w:rsid w:val="00DD5C1E"/>
  </w:style>
  <w:style w:type="character" w:customStyle="1" w:styleId="WW8Num89z7">
    <w:name w:val="WW8Num89z7"/>
    <w:rsid w:val="00DD5C1E"/>
  </w:style>
  <w:style w:type="character" w:customStyle="1" w:styleId="WW8Num89z8">
    <w:name w:val="WW8Num89z8"/>
    <w:rsid w:val="00DD5C1E"/>
  </w:style>
  <w:style w:type="character" w:customStyle="1" w:styleId="WW8Num90z0">
    <w:name w:val="WW8Num90z0"/>
    <w:rsid w:val="00DD5C1E"/>
    <w:rPr>
      <w:rFonts w:ascii="Symbol" w:hAnsi="Symbol"/>
      <w:color w:val="auto"/>
      <w:lang w:val="fr-FR"/>
    </w:rPr>
  </w:style>
  <w:style w:type="character" w:customStyle="1" w:styleId="WW8Num90z1">
    <w:name w:val="WW8Num90z1"/>
    <w:rsid w:val="00DD5C1E"/>
    <w:rPr>
      <w:rFonts w:ascii="Courier New" w:hAnsi="Courier New"/>
    </w:rPr>
  </w:style>
  <w:style w:type="character" w:customStyle="1" w:styleId="WW8Num90z2">
    <w:name w:val="WW8Num90z2"/>
    <w:rsid w:val="00DD5C1E"/>
    <w:rPr>
      <w:rFonts w:ascii="Wingdings" w:hAnsi="Wingdings"/>
    </w:rPr>
  </w:style>
  <w:style w:type="character" w:customStyle="1" w:styleId="WW8Num90z3">
    <w:name w:val="WW8Num90z3"/>
    <w:rsid w:val="00DD5C1E"/>
    <w:rPr>
      <w:rFonts w:ascii="Symbol" w:hAnsi="Symbol"/>
    </w:rPr>
  </w:style>
  <w:style w:type="character" w:customStyle="1" w:styleId="WW8Num91z0">
    <w:name w:val="WW8Num91z0"/>
    <w:rsid w:val="00DD5C1E"/>
    <w:rPr>
      <w:rFonts w:ascii="Symbol" w:hAnsi="Symbol"/>
      <w:color w:val="auto"/>
    </w:rPr>
  </w:style>
  <w:style w:type="character" w:customStyle="1" w:styleId="WW8Num91z1">
    <w:name w:val="WW8Num91z1"/>
    <w:rsid w:val="00DD5C1E"/>
    <w:rPr>
      <w:rFonts w:ascii="Wingdings" w:hAnsi="Wingdings"/>
      <w:color w:val="auto"/>
      <w:lang w:val="fr-FR"/>
    </w:rPr>
  </w:style>
  <w:style w:type="character" w:customStyle="1" w:styleId="WW8Num91z2">
    <w:name w:val="WW8Num91z2"/>
    <w:rsid w:val="00DD5C1E"/>
    <w:rPr>
      <w:rFonts w:ascii="Wingdings" w:hAnsi="Wingdings"/>
    </w:rPr>
  </w:style>
  <w:style w:type="character" w:customStyle="1" w:styleId="WW8Num91z3">
    <w:name w:val="WW8Num91z3"/>
    <w:rsid w:val="00DD5C1E"/>
    <w:rPr>
      <w:rFonts w:ascii="Symbol" w:hAnsi="Symbol"/>
    </w:rPr>
  </w:style>
  <w:style w:type="character" w:customStyle="1" w:styleId="WW8Num91z4">
    <w:name w:val="WW8Num91z4"/>
    <w:rsid w:val="00DD5C1E"/>
    <w:rPr>
      <w:rFonts w:ascii="Courier New" w:hAnsi="Courier New"/>
    </w:rPr>
  </w:style>
  <w:style w:type="character" w:customStyle="1" w:styleId="WW8Num92z0">
    <w:name w:val="WW8Num92z0"/>
    <w:rsid w:val="00DD5C1E"/>
    <w:rPr>
      <w:rFonts w:ascii="Calibri" w:eastAsia="Times New Roman" w:hAnsi="Calibri"/>
    </w:rPr>
  </w:style>
  <w:style w:type="character" w:customStyle="1" w:styleId="WW8Num92z1">
    <w:name w:val="WW8Num92z1"/>
    <w:rsid w:val="00DD5C1E"/>
    <w:rPr>
      <w:rFonts w:ascii="Courier New" w:hAnsi="Courier New"/>
    </w:rPr>
  </w:style>
  <w:style w:type="character" w:customStyle="1" w:styleId="WW8Num92z2">
    <w:name w:val="WW8Num92z2"/>
    <w:rsid w:val="00DD5C1E"/>
    <w:rPr>
      <w:rFonts w:ascii="Wingdings" w:hAnsi="Wingdings"/>
    </w:rPr>
  </w:style>
  <w:style w:type="character" w:customStyle="1" w:styleId="WW8Num92z3">
    <w:name w:val="WW8Num92z3"/>
    <w:rsid w:val="00DD5C1E"/>
    <w:rPr>
      <w:rFonts w:ascii="Symbol" w:hAnsi="Symbol"/>
    </w:rPr>
  </w:style>
  <w:style w:type="character" w:customStyle="1" w:styleId="WW8Num93z0">
    <w:name w:val="WW8Num93z0"/>
    <w:rsid w:val="00DD5C1E"/>
    <w:rPr>
      <w:rFonts w:ascii="Wingdings" w:hAnsi="Wingdings"/>
      <w:color w:val="17365D"/>
      <w:sz w:val="22"/>
      <w:lang w:val="fr-FR"/>
    </w:rPr>
  </w:style>
  <w:style w:type="character" w:customStyle="1" w:styleId="WW8Num94z0">
    <w:name w:val="WW8Num94z0"/>
    <w:rsid w:val="00DD5C1E"/>
    <w:rPr>
      <w:rFonts w:ascii="Times New Roman" w:hAnsi="Times New Roman"/>
    </w:rPr>
  </w:style>
  <w:style w:type="character" w:customStyle="1" w:styleId="WW8Num95z0">
    <w:name w:val="WW8Num95z0"/>
    <w:rsid w:val="00DD5C1E"/>
    <w:rPr>
      <w:rFonts w:ascii="Symbol" w:hAnsi="Symbol"/>
    </w:rPr>
  </w:style>
  <w:style w:type="character" w:customStyle="1" w:styleId="WW8Num95z1">
    <w:name w:val="WW8Num95z1"/>
    <w:rsid w:val="00DD5C1E"/>
    <w:rPr>
      <w:rFonts w:ascii="Courier New" w:hAnsi="Courier New"/>
    </w:rPr>
  </w:style>
  <w:style w:type="character" w:customStyle="1" w:styleId="WW8Num95z2">
    <w:name w:val="WW8Num95z2"/>
    <w:rsid w:val="00DD5C1E"/>
    <w:rPr>
      <w:rFonts w:ascii="Wingdings" w:hAnsi="Wingdings"/>
    </w:rPr>
  </w:style>
  <w:style w:type="character" w:customStyle="1" w:styleId="WW8Num96z0">
    <w:name w:val="WW8Num96z0"/>
    <w:rsid w:val="00DD5C1E"/>
    <w:rPr>
      <w:rFonts w:ascii="Calibri" w:eastAsia="Times New Roman" w:hAnsi="Calibri"/>
      <w:lang w:val="fr-FR"/>
    </w:rPr>
  </w:style>
  <w:style w:type="character" w:customStyle="1" w:styleId="WW8Num96z1">
    <w:name w:val="WW8Num96z1"/>
    <w:rsid w:val="00DD5C1E"/>
    <w:rPr>
      <w:rFonts w:ascii="Courier New" w:hAnsi="Courier New"/>
    </w:rPr>
  </w:style>
  <w:style w:type="character" w:customStyle="1" w:styleId="WW8Num96z2">
    <w:name w:val="WW8Num96z2"/>
    <w:rsid w:val="00DD5C1E"/>
    <w:rPr>
      <w:rFonts w:ascii="Wingdings" w:hAnsi="Wingdings"/>
    </w:rPr>
  </w:style>
  <w:style w:type="character" w:customStyle="1" w:styleId="WW8Num96z3">
    <w:name w:val="WW8Num96z3"/>
    <w:rsid w:val="00DD5C1E"/>
    <w:rPr>
      <w:rFonts w:ascii="Symbol" w:hAnsi="Symbol"/>
    </w:rPr>
  </w:style>
  <w:style w:type="character" w:customStyle="1" w:styleId="WW8Num97z0">
    <w:name w:val="WW8Num97z0"/>
    <w:rsid w:val="00DD5C1E"/>
    <w:rPr>
      <w:rFonts w:ascii="Calibri" w:eastAsia="Times New Roman" w:hAnsi="Calibri"/>
    </w:rPr>
  </w:style>
  <w:style w:type="character" w:customStyle="1" w:styleId="WW8Num97z1">
    <w:name w:val="WW8Num97z1"/>
    <w:rsid w:val="00DD5C1E"/>
    <w:rPr>
      <w:rFonts w:ascii="Courier New" w:hAnsi="Courier New"/>
    </w:rPr>
  </w:style>
  <w:style w:type="character" w:customStyle="1" w:styleId="WW8Num97z2">
    <w:name w:val="WW8Num97z2"/>
    <w:rsid w:val="00DD5C1E"/>
    <w:rPr>
      <w:rFonts w:ascii="Wingdings" w:hAnsi="Wingdings"/>
    </w:rPr>
  </w:style>
  <w:style w:type="character" w:customStyle="1" w:styleId="WW8Num97z3">
    <w:name w:val="WW8Num97z3"/>
    <w:rsid w:val="00DD5C1E"/>
    <w:rPr>
      <w:rFonts w:ascii="Symbol" w:hAnsi="Symbol"/>
    </w:rPr>
  </w:style>
  <w:style w:type="character" w:customStyle="1" w:styleId="WW8Num98z0">
    <w:name w:val="WW8Num98z0"/>
    <w:rsid w:val="00DD5C1E"/>
    <w:rPr>
      <w:rFonts w:ascii="Arial" w:eastAsia="Times New Roman" w:hAnsi="Arial"/>
      <w:color w:val="000000"/>
      <w:lang w:val="fr-FR"/>
    </w:rPr>
  </w:style>
  <w:style w:type="character" w:customStyle="1" w:styleId="WW8Num98z1">
    <w:name w:val="WW8Num98z1"/>
    <w:rsid w:val="00DD5C1E"/>
    <w:rPr>
      <w:rFonts w:ascii="Courier New" w:hAnsi="Courier New"/>
    </w:rPr>
  </w:style>
  <w:style w:type="character" w:customStyle="1" w:styleId="WW8Num98z2">
    <w:name w:val="WW8Num98z2"/>
    <w:rsid w:val="00DD5C1E"/>
    <w:rPr>
      <w:rFonts w:ascii="Wingdings" w:hAnsi="Wingdings"/>
    </w:rPr>
  </w:style>
  <w:style w:type="character" w:customStyle="1" w:styleId="WW8Num98z3">
    <w:name w:val="WW8Num98z3"/>
    <w:rsid w:val="00DD5C1E"/>
    <w:rPr>
      <w:rFonts w:ascii="Symbol" w:hAnsi="Symbol"/>
    </w:rPr>
  </w:style>
  <w:style w:type="character" w:customStyle="1" w:styleId="WW8Num99z0">
    <w:name w:val="WW8Num99z0"/>
    <w:rsid w:val="00DD5C1E"/>
    <w:rPr>
      <w:rFonts w:ascii="Symbol" w:hAnsi="Symbol"/>
      <w:color w:val="auto"/>
      <w:lang w:val="fr-FR"/>
    </w:rPr>
  </w:style>
  <w:style w:type="character" w:customStyle="1" w:styleId="WW8Num99z1">
    <w:name w:val="WW8Num99z1"/>
    <w:rsid w:val="00DD5C1E"/>
    <w:rPr>
      <w:rFonts w:ascii="Courier New" w:hAnsi="Courier New"/>
    </w:rPr>
  </w:style>
  <w:style w:type="character" w:customStyle="1" w:styleId="WW8Num99z2">
    <w:name w:val="WW8Num99z2"/>
    <w:rsid w:val="00DD5C1E"/>
    <w:rPr>
      <w:rFonts w:ascii="Wingdings" w:hAnsi="Wingdings"/>
    </w:rPr>
  </w:style>
  <w:style w:type="character" w:customStyle="1" w:styleId="WW8Num99z3">
    <w:name w:val="WW8Num99z3"/>
    <w:rsid w:val="00DD5C1E"/>
    <w:rPr>
      <w:rFonts w:ascii="Symbol" w:hAnsi="Symbol"/>
    </w:rPr>
  </w:style>
  <w:style w:type="character" w:customStyle="1" w:styleId="WW8Num100z0">
    <w:name w:val="WW8Num100z0"/>
    <w:rsid w:val="00DD5C1E"/>
    <w:rPr>
      <w:rFonts w:ascii="Symbol" w:hAnsi="Symbol"/>
      <w:color w:val="auto"/>
      <w:lang w:val="fr-FR"/>
    </w:rPr>
  </w:style>
  <w:style w:type="character" w:customStyle="1" w:styleId="WW8Num100z1">
    <w:name w:val="WW8Num100z1"/>
    <w:rsid w:val="00DD5C1E"/>
    <w:rPr>
      <w:rFonts w:ascii="Courier New" w:hAnsi="Courier New"/>
    </w:rPr>
  </w:style>
  <w:style w:type="character" w:customStyle="1" w:styleId="WW8Num100z2">
    <w:name w:val="WW8Num100z2"/>
    <w:rsid w:val="00DD5C1E"/>
    <w:rPr>
      <w:rFonts w:ascii="Wingdings" w:hAnsi="Wingdings"/>
    </w:rPr>
  </w:style>
  <w:style w:type="character" w:customStyle="1" w:styleId="WW8Num100z3">
    <w:name w:val="WW8Num100z3"/>
    <w:rsid w:val="00DD5C1E"/>
    <w:rPr>
      <w:rFonts w:ascii="Symbol" w:hAnsi="Symbol"/>
    </w:rPr>
  </w:style>
  <w:style w:type="character" w:customStyle="1" w:styleId="WW8Num101z0">
    <w:name w:val="WW8Num101z0"/>
    <w:rsid w:val="00DD5C1E"/>
  </w:style>
  <w:style w:type="character" w:customStyle="1" w:styleId="WW8Num101z1">
    <w:name w:val="WW8Num101z1"/>
    <w:rsid w:val="00DD5C1E"/>
  </w:style>
  <w:style w:type="character" w:customStyle="1" w:styleId="WW8Num101z2">
    <w:name w:val="WW8Num101z2"/>
    <w:rsid w:val="00DD5C1E"/>
  </w:style>
  <w:style w:type="character" w:customStyle="1" w:styleId="WW8Num101z3">
    <w:name w:val="WW8Num101z3"/>
    <w:rsid w:val="00DD5C1E"/>
  </w:style>
  <w:style w:type="character" w:customStyle="1" w:styleId="WW8Num101z4">
    <w:name w:val="WW8Num101z4"/>
    <w:rsid w:val="00DD5C1E"/>
  </w:style>
  <w:style w:type="character" w:customStyle="1" w:styleId="WW8Num101z5">
    <w:name w:val="WW8Num101z5"/>
    <w:rsid w:val="00DD5C1E"/>
  </w:style>
  <w:style w:type="character" w:customStyle="1" w:styleId="WW8Num101z6">
    <w:name w:val="WW8Num101z6"/>
    <w:rsid w:val="00DD5C1E"/>
  </w:style>
  <w:style w:type="character" w:customStyle="1" w:styleId="WW8Num101z7">
    <w:name w:val="WW8Num101z7"/>
    <w:rsid w:val="00DD5C1E"/>
  </w:style>
  <w:style w:type="character" w:customStyle="1" w:styleId="WW8Num101z8">
    <w:name w:val="WW8Num101z8"/>
    <w:rsid w:val="00DD5C1E"/>
  </w:style>
  <w:style w:type="character" w:customStyle="1" w:styleId="WW8Num102z0">
    <w:name w:val="WW8Num102z0"/>
    <w:rsid w:val="00DD5C1E"/>
    <w:rPr>
      <w:rFonts w:ascii="Symbol" w:hAnsi="Symbol"/>
    </w:rPr>
  </w:style>
  <w:style w:type="character" w:customStyle="1" w:styleId="WW8Num102z1">
    <w:name w:val="WW8Num102z1"/>
    <w:rsid w:val="00DD5C1E"/>
    <w:rPr>
      <w:rFonts w:ascii="Courier New" w:hAnsi="Courier New"/>
    </w:rPr>
  </w:style>
  <w:style w:type="character" w:customStyle="1" w:styleId="WW8Num102z2">
    <w:name w:val="WW8Num102z2"/>
    <w:rsid w:val="00DD5C1E"/>
    <w:rPr>
      <w:rFonts w:ascii="Wingdings" w:hAnsi="Wingdings"/>
    </w:rPr>
  </w:style>
  <w:style w:type="character" w:customStyle="1" w:styleId="WW8Num103z0">
    <w:name w:val="WW8Num103z0"/>
    <w:rsid w:val="00DD5C1E"/>
    <w:rPr>
      <w:rFonts w:ascii="Calibri" w:eastAsia="Times New Roman" w:hAnsi="Calibri"/>
    </w:rPr>
  </w:style>
  <w:style w:type="character" w:customStyle="1" w:styleId="WW8Num103z1">
    <w:name w:val="WW8Num103z1"/>
    <w:rsid w:val="00DD5C1E"/>
    <w:rPr>
      <w:rFonts w:ascii="Courier New" w:hAnsi="Courier New"/>
    </w:rPr>
  </w:style>
  <w:style w:type="character" w:customStyle="1" w:styleId="WW8Num103z2">
    <w:name w:val="WW8Num103z2"/>
    <w:rsid w:val="00DD5C1E"/>
    <w:rPr>
      <w:rFonts w:ascii="Wingdings" w:hAnsi="Wingdings"/>
    </w:rPr>
  </w:style>
  <w:style w:type="character" w:customStyle="1" w:styleId="WW8Num103z3">
    <w:name w:val="WW8Num103z3"/>
    <w:rsid w:val="00DD5C1E"/>
    <w:rPr>
      <w:rFonts w:ascii="Symbol" w:hAnsi="Symbol"/>
    </w:rPr>
  </w:style>
  <w:style w:type="character" w:customStyle="1" w:styleId="WW8Num104z0">
    <w:name w:val="WW8Num104z0"/>
    <w:rsid w:val="00DD5C1E"/>
    <w:rPr>
      <w:rFonts w:ascii="Calibri" w:eastAsia="Times New Roman" w:hAnsi="Calibri"/>
      <w:color w:val="000000"/>
      <w:lang w:val="fr-FR"/>
    </w:rPr>
  </w:style>
  <w:style w:type="character" w:customStyle="1" w:styleId="WW8Num104z1">
    <w:name w:val="WW8Num104z1"/>
    <w:rsid w:val="00DD5C1E"/>
    <w:rPr>
      <w:rFonts w:ascii="Courier New" w:hAnsi="Courier New"/>
    </w:rPr>
  </w:style>
  <w:style w:type="character" w:customStyle="1" w:styleId="WW8Num104z2">
    <w:name w:val="WW8Num104z2"/>
    <w:rsid w:val="00DD5C1E"/>
    <w:rPr>
      <w:rFonts w:ascii="Wingdings" w:hAnsi="Wingdings"/>
      <w:color w:val="000000"/>
      <w:lang w:val="fr-FR"/>
    </w:rPr>
  </w:style>
  <w:style w:type="character" w:customStyle="1" w:styleId="WW8Num104z3">
    <w:name w:val="WW8Num104z3"/>
    <w:rsid w:val="00DD5C1E"/>
    <w:rPr>
      <w:rFonts w:ascii="Symbol" w:hAnsi="Symbol"/>
    </w:rPr>
  </w:style>
  <w:style w:type="character" w:customStyle="1" w:styleId="WW8Num105z0">
    <w:name w:val="WW8Num105z0"/>
    <w:rsid w:val="00DD5C1E"/>
    <w:rPr>
      <w:rFonts w:ascii="Symbol" w:hAnsi="Symbol"/>
    </w:rPr>
  </w:style>
  <w:style w:type="character" w:customStyle="1" w:styleId="WW8Num105z1">
    <w:name w:val="WW8Num105z1"/>
    <w:rsid w:val="00DD5C1E"/>
    <w:rPr>
      <w:rFonts w:ascii="Courier New" w:hAnsi="Courier New"/>
    </w:rPr>
  </w:style>
  <w:style w:type="character" w:customStyle="1" w:styleId="WW8Num105z2">
    <w:name w:val="WW8Num105z2"/>
    <w:rsid w:val="00DD5C1E"/>
    <w:rPr>
      <w:rFonts w:ascii="Wingdings" w:hAnsi="Wingdings"/>
    </w:rPr>
  </w:style>
  <w:style w:type="character" w:customStyle="1" w:styleId="WW8Num106z0">
    <w:name w:val="WW8Num106z0"/>
    <w:rsid w:val="00DD5C1E"/>
    <w:rPr>
      <w:rFonts w:ascii="Symbol" w:hAnsi="Symbol"/>
      <w:color w:val="000000"/>
      <w:sz w:val="22"/>
    </w:rPr>
  </w:style>
  <w:style w:type="character" w:customStyle="1" w:styleId="WW8Num106z1">
    <w:name w:val="WW8Num106z1"/>
    <w:rsid w:val="00DD5C1E"/>
    <w:rPr>
      <w:rFonts w:ascii="Courier New" w:hAnsi="Courier New"/>
    </w:rPr>
  </w:style>
  <w:style w:type="character" w:customStyle="1" w:styleId="WW8Num106z2">
    <w:name w:val="WW8Num106z2"/>
    <w:rsid w:val="00DD5C1E"/>
    <w:rPr>
      <w:rFonts w:ascii="Wingdings" w:hAnsi="Wingdings"/>
    </w:rPr>
  </w:style>
  <w:style w:type="character" w:customStyle="1" w:styleId="WW8Num107z0">
    <w:name w:val="WW8Num107z0"/>
    <w:rsid w:val="00DD5C1E"/>
    <w:rPr>
      <w:rFonts w:ascii="Arial" w:hAnsi="Arial"/>
      <w:color w:val="4F81BD"/>
      <w:sz w:val="28"/>
      <w:lang w:val="fr-FR"/>
    </w:rPr>
  </w:style>
  <w:style w:type="character" w:customStyle="1" w:styleId="WW8Num107z1">
    <w:name w:val="WW8Num107z1"/>
    <w:rsid w:val="00DD5C1E"/>
    <w:rPr>
      <w:rFonts w:ascii="Courier New" w:hAnsi="Courier New"/>
    </w:rPr>
  </w:style>
  <w:style w:type="character" w:customStyle="1" w:styleId="WW8Num107z2">
    <w:name w:val="WW8Num107z2"/>
    <w:rsid w:val="00DD5C1E"/>
    <w:rPr>
      <w:rFonts w:ascii="Wingdings" w:hAnsi="Wingdings"/>
    </w:rPr>
  </w:style>
  <w:style w:type="character" w:customStyle="1" w:styleId="WW8Num107z3">
    <w:name w:val="WW8Num107z3"/>
    <w:rsid w:val="00DD5C1E"/>
    <w:rPr>
      <w:rFonts w:ascii="Symbol" w:hAnsi="Symbol"/>
    </w:rPr>
  </w:style>
  <w:style w:type="character" w:customStyle="1" w:styleId="WW8Num108z0">
    <w:name w:val="WW8Num108z0"/>
    <w:rsid w:val="00DD5C1E"/>
    <w:rPr>
      <w:rFonts w:ascii="Symbol" w:hAnsi="Symbol"/>
    </w:rPr>
  </w:style>
  <w:style w:type="character" w:customStyle="1" w:styleId="WW8Num108z1">
    <w:name w:val="WW8Num108z1"/>
    <w:rsid w:val="00DD5C1E"/>
    <w:rPr>
      <w:rFonts w:ascii="Courier New" w:hAnsi="Courier New"/>
    </w:rPr>
  </w:style>
  <w:style w:type="character" w:customStyle="1" w:styleId="WW8Num108z2">
    <w:name w:val="WW8Num108z2"/>
    <w:rsid w:val="00DD5C1E"/>
    <w:rPr>
      <w:rFonts w:ascii="Wingdings" w:hAnsi="Wingdings"/>
    </w:rPr>
  </w:style>
  <w:style w:type="character" w:customStyle="1" w:styleId="WW8Num109z0">
    <w:name w:val="WW8Num109z0"/>
    <w:rsid w:val="00DD5C1E"/>
    <w:rPr>
      <w:rFonts w:ascii="Wingdings" w:hAnsi="Wingdings"/>
      <w:color w:val="auto"/>
      <w:lang w:val="fr-FR"/>
    </w:rPr>
  </w:style>
  <w:style w:type="character" w:customStyle="1" w:styleId="WW8Num109z1">
    <w:name w:val="WW8Num109z1"/>
    <w:rsid w:val="00DD5C1E"/>
    <w:rPr>
      <w:rFonts w:ascii="Courier New" w:hAnsi="Courier New"/>
    </w:rPr>
  </w:style>
  <w:style w:type="character" w:customStyle="1" w:styleId="WW8Num109z2">
    <w:name w:val="WW8Num109z2"/>
    <w:rsid w:val="00DD5C1E"/>
    <w:rPr>
      <w:rFonts w:ascii="Wingdings" w:hAnsi="Wingdings"/>
    </w:rPr>
  </w:style>
  <w:style w:type="character" w:customStyle="1" w:styleId="WW8Num109z3">
    <w:name w:val="WW8Num109z3"/>
    <w:rsid w:val="00DD5C1E"/>
    <w:rPr>
      <w:rFonts w:ascii="Symbol" w:hAnsi="Symbol"/>
    </w:rPr>
  </w:style>
  <w:style w:type="character" w:customStyle="1" w:styleId="WW8Num110z0">
    <w:name w:val="WW8Num110z0"/>
    <w:rsid w:val="00DD5C1E"/>
    <w:rPr>
      <w:rFonts w:ascii="Symbol" w:hAnsi="Symbol"/>
      <w:color w:val="000000"/>
      <w:sz w:val="24"/>
      <w:lang w:val="fr-FR" w:eastAsia="fr-FR"/>
    </w:rPr>
  </w:style>
  <w:style w:type="character" w:customStyle="1" w:styleId="WW8Num110z1">
    <w:name w:val="WW8Num110z1"/>
    <w:rsid w:val="00DD5C1E"/>
    <w:rPr>
      <w:rFonts w:ascii="Courier New" w:hAnsi="Courier New"/>
      <w:sz w:val="20"/>
    </w:rPr>
  </w:style>
  <w:style w:type="character" w:customStyle="1" w:styleId="WW8Num110z2">
    <w:name w:val="WW8Num110z2"/>
    <w:rsid w:val="00DD5C1E"/>
    <w:rPr>
      <w:rFonts w:ascii="Wingdings" w:hAnsi="Wingdings"/>
      <w:sz w:val="20"/>
    </w:rPr>
  </w:style>
  <w:style w:type="character" w:customStyle="1" w:styleId="WW8Num111z0">
    <w:name w:val="WW8Num111z0"/>
    <w:rsid w:val="00DD5C1E"/>
    <w:rPr>
      <w:rFonts w:ascii="Symbol" w:hAnsi="Symbol"/>
      <w:color w:val="000000"/>
      <w:lang w:val="fr-FR"/>
    </w:rPr>
  </w:style>
  <w:style w:type="character" w:customStyle="1" w:styleId="WW8Num111z1">
    <w:name w:val="WW8Num111z1"/>
    <w:rsid w:val="00DD5C1E"/>
    <w:rPr>
      <w:rFonts w:ascii="Courier New" w:hAnsi="Courier New"/>
    </w:rPr>
  </w:style>
  <w:style w:type="character" w:customStyle="1" w:styleId="WW8Num111z2">
    <w:name w:val="WW8Num111z2"/>
    <w:rsid w:val="00DD5C1E"/>
    <w:rPr>
      <w:rFonts w:ascii="Wingdings" w:hAnsi="Wingdings"/>
    </w:rPr>
  </w:style>
  <w:style w:type="character" w:customStyle="1" w:styleId="WW8Num112z0">
    <w:name w:val="WW8Num112z0"/>
    <w:rsid w:val="00DD5C1E"/>
    <w:rPr>
      <w:rFonts w:ascii="Wingdings" w:hAnsi="Wingdings"/>
    </w:rPr>
  </w:style>
  <w:style w:type="character" w:customStyle="1" w:styleId="WW8Num112z1">
    <w:name w:val="WW8Num112z1"/>
    <w:rsid w:val="00DD5C1E"/>
    <w:rPr>
      <w:rFonts w:ascii="Courier New" w:hAnsi="Courier New"/>
    </w:rPr>
  </w:style>
  <w:style w:type="character" w:customStyle="1" w:styleId="WW8Num112z3">
    <w:name w:val="WW8Num112z3"/>
    <w:rsid w:val="00DD5C1E"/>
    <w:rPr>
      <w:rFonts w:ascii="Symbol" w:hAnsi="Symbol"/>
    </w:rPr>
  </w:style>
  <w:style w:type="character" w:customStyle="1" w:styleId="WW8Num113z0">
    <w:name w:val="WW8Num113z0"/>
    <w:rsid w:val="00DD5C1E"/>
    <w:rPr>
      <w:rFonts w:ascii="Symbol" w:hAnsi="Symbol"/>
      <w:color w:val="auto"/>
      <w:sz w:val="20"/>
    </w:rPr>
  </w:style>
  <w:style w:type="character" w:customStyle="1" w:styleId="WW8Num113z1">
    <w:name w:val="WW8Num113z1"/>
    <w:rsid w:val="00DD5C1E"/>
    <w:rPr>
      <w:rFonts w:ascii="Courier New" w:hAnsi="Courier New"/>
    </w:rPr>
  </w:style>
  <w:style w:type="character" w:customStyle="1" w:styleId="WW8Num113z2">
    <w:name w:val="WW8Num113z2"/>
    <w:rsid w:val="00DD5C1E"/>
    <w:rPr>
      <w:rFonts w:ascii="Wingdings" w:hAnsi="Wingdings"/>
    </w:rPr>
  </w:style>
  <w:style w:type="character" w:customStyle="1" w:styleId="WW8Num113z3">
    <w:name w:val="WW8Num113z3"/>
    <w:rsid w:val="00DD5C1E"/>
    <w:rPr>
      <w:rFonts w:ascii="Symbol" w:hAnsi="Symbol"/>
    </w:rPr>
  </w:style>
  <w:style w:type="character" w:customStyle="1" w:styleId="WW8Num114z0">
    <w:name w:val="WW8Num114z0"/>
    <w:rsid w:val="00DD5C1E"/>
    <w:rPr>
      <w:rFonts w:ascii="Wingdings" w:hAnsi="Wingdings"/>
      <w:color w:val="auto"/>
      <w:sz w:val="22"/>
    </w:rPr>
  </w:style>
  <w:style w:type="character" w:customStyle="1" w:styleId="WW8Num114z1">
    <w:name w:val="WW8Num114z1"/>
    <w:rsid w:val="00DD5C1E"/>
    <w:rPr>
      <w:rFonts w:ascii="Courier New" w:hAnsi="Courier New"/>
    </w:rPr>
  </w:style>
  <w:style w:type="character" w:customStyle="1" w:styleId="WW8Num114z2">
    <w:name w:val="WW8Num114z2"/>
    <w:rsid w:val="00DD5C1E"/>
    <w:rPr>
      <w:rFonts w:ascii="Wingdings" w:hAnsi="Wingdings"/>
    </w:rPr>
  </w:style>
  <w:style w:type="character" w:customStyle="1" w:styleId="WW8Num114z3">
    <w:name w:val="WW8Num114z3"/>
    <w:rsid w:val="00DD5C1E"/>
    <w:rPr>
      <w:rFonts w:ascii="Symbol" w:hAnsi="Symbol"/>
    </w:rPr>
  </w:style>
  <w:style w:type="character" w:customStyle="1" w:styleId="WW8Num115z0">
    <w:name w:val="WW8Num115z0"/>
    <w:rsid w:val="00DD5C1E"/>
    <w:rPr>
      <w:rFonts w:ascii="Wingdings" w:hAnsi="Wingdings"/>
      <w:color w:val="000000"/>
      <w:lang w:val="fr-FR"/>
    </w:rPr>
  </w:style>
  <w:style w:type="character" w:customStyle="1" w:styleId="WW8Num115z3">
    <w:name w:val="WW8Num115z3"/>
    <w:rsid w:val="00DD5C1E"/>
    <w:rPr>
      <w:rFonts w:ascii="Symbol" w:hAnsi="Symbol"/>
    </w:rPr>
  </w:style>
  <w:style w:type="character" w:customStyle="1" w:styleId="WW8Num115z4">
    <w:name w:val="WW8Num115z4"/>
    <w:rsid w:val="00DD5C1E"/>
    <w:rPr>
      <w:rFonts w:ascii="Courier New" w:hAnsi="Courier New"/>
    </w:rPr>
  </w:style>
  <w:style w:type="character" w:customStyle="1" w:styleId="WW8Num116z0">
    <w:name w:val="WW8Num116z0"/>
    <w:rsid w:val="00DD5C1E"/>
    <w:rPr>
      <w:rFonts w:ascii="Arial" w:hAnsi="Arial"/>
      <w:color w:val="000000"/>
      <w:sz w:val="18"/>
      <w:lang w:val="fr-FR"/>
    </w:rPr>
  </w:style>
  <w:style w:type="character" w:customStyle="1" w:styleId="WW8Num116z1">
    <w:name w:val="WW8Num116z1"/>
    <w:rsid w:val="00DD5C1E"/>
    <w:rPr>
      <w:rFonts w:ascii="Courier New" w:hAnsi="Courier New"/>
    </w:rPr>
  </w:style>
  <w:style w:type="character" w:customStyle="1" w:styleId="WW8Num116z2">
    <w:name w:val="WW8Num116z2"/>
    <w:rsid w:val="00DD5C1E"/>
    <w:rPr>
      <w:rFonts w:ascii="Wingdings" w:hAnsi="Wingdings"/>
    </w:rPr>
  </w:style>
  <w:style w:type="character" w:customStyle="1" w:styleId="WW8Num116z3">
    <w:name w:val="WW8Num116z3"/>
    <w:rsid w:val="00DD5C1E"/>
    <w:rPr>
      <w:rFonts w:ascii="Symbol" w:hAnsi="Symbol"/>
    </w:rPr>
  </w:style>
  <w:style w:type="character" w:customStyle="1" w:styleId="WW8Num117z0">
    <w:name w:val="WW8Num117z0"/>
    <w:rsid w:val="00DD5C1E"/>
  </w:style>
  <w:style w:type="character" w:customStyle="1" w:styleId="WW8Num117z1">
    <w:name w:val="WW8Num117z1"/>
    <w:rsid w:val="00DD5C1E"/>
  </w:style>
  <w:style w:type="character" w:customStyle="1" w:styleId="WW8Num117z2">
    <w:name w:val="WW8Num117z2"/>
    <w:rsid w:val="00DD5C1E"/>
  </w:style>
  <w:style w:type="character" w:customStyle="1" w:styleId="WW8Num117z3">
    <w:name w:val="WW8Num117z3"/>
    <w:rsid w:val="00DD5C1E"/>
  </w:style>
  <w:style w:type="character" w:customStyle="1" w:styleId="WW8Num117z4">
    <w:name w:val="WW8Num117z4"/>
    <w:rsid w:val="00DD5C1E"/>
  </w:style>
  <w:style w:type="character" w:customStyle="1" w:styleId="WW8Num117z5">
    <w:name w:val="WW8Num117z5"/>
    <w:rsid w:val="00DD5C1E"/>
  </w:style>
  <w:style w:type="character" w:customStyle="1" w:styleId="WW8Num117z6">
    <w:name w:val="WW8Num117z6"/>
    <w:rsid w:val="00DD5C1E"/>
  </w:style>
  <w:style w:type="character" w:customStyle="1" w:styleId="WW8Num117z7">
    <w:name w:val="WW8Num117z7"/>
    <w:rsid w:val="00DD5C1E"/>
  </w:style>
  <w:style w:type="character" w:customStyle="1" w:styleId="WW8Num117z8">
    <w:name w:val="WW8Num117z8"/>
    <w:rsid w:val="00DD5C1E"/>
  </w:style>
  <w:style w:type="character" w:customStyle="1" w:styleId="WW8Num118z0">
    <w:name w:val="WW8Num118z0"/>
    <w:rsid w:val="00DD5C1E"/>
    <w:rPr>
      <w:rFonts w:ascii="Symbol" w:hAnsi="Symbol"/>
      <w:color w:val="000000"/>
      <w:lang w:val="fr-FR"/>
    </w:rPr>
  </w:style>
  <w:style w:type="character" w:customStyle="1" w:styleId="WW8Num118z1">
    <w:name w:val="WW8Num118z1"/>
    <w:rsid w:val="00DD5C1E"/>
    <w:rPr>
      <w:rFonts w:ascii="Courier New" w:hAnsi="Courier New"/>
    </w:rPr>
  </w:style>
  <w:style w:type="character" w:customStyle="1" w:styleId="WW8Num118z2">
    <w:name w:val="WW8Num118z2"/>
    <w:rsid w:val="00DD5C1E"/>
    <w:rPr>
      <w:rFonts w:ascii="Wingdings" w:hAnsi="Wingdings"/>
    </w:rPr>
  </w:style>
  <w:style w:type="character" w:customStyle="1" w:styleId="WW8Num119z0">
    <w:name w:val="WW8Num119z0"/>
    <w:rsid w:val="00DD5C1E"/>
  </w:style>
  <w:style w:type="character" w:customStyle="1" w:styleId="WW8Num119z1">
    <w:name w:val="WW8Num119z1"/>
    <w:rsid w:val="00DD5C1E"/>
    <w:rPr>
      <w:rFonts w:ascii="Courier New" w:hAnsi="Courier New"/>
      <w:color w:val="000000"/>
      <w:sz w:val="22"/>
      <w:lang w:val="fr-FR"/>
    </w:rPr>
  </w:style>
  <w:style w:type="character" w:customStyle="1" w:styleId="WW8Num119z2">
    <w:name w:val="WW8Num119z2"/>
    <w:rsid w:val="00DD5C1E"/>
    <w:rPr>
      <w:rFonts w:ascii="Wingdings" w:hAnsi="Wingdings"/>
    </w:rPr>
  </w:style>
  <w:style w:type="character" w:customStyle="1" w:styleId="WW8Num119z3">
    <w:name w:val="WW8Num119z3"/>
    <w:rsid w:val="00DD5C1E"/>
  </w:style>
  <w:style w:type="character" w:customStyle="1" w:styleId="WW8Num119z4">
    <w:name w:val="WW8Num119z4"/>
    <w:rsid w:val="00DD5C1E"/>
  </w:style>
  <w:style w:type="character" w:customStyle="1" w:styleId="WW8Num119z5">
    <w:name w:val="WW8Num119z5"/>
    <w:rsid w:val="00DD5C1E"/>
  </w:style>
  <w:style w:type="character" w:customStyle="1" w:styleId="WW8Num119z6">
    <w:name w:val="WW8Num119z6"/>
    <w:rsid w:val="00DD5C1E"/>
  </w:style>
  <w:style w:type="character" w:customStyle="1" w:styleId="WW8Num119z7">
    <w:name w:val="WW8Num119z7"/>
    <w:rsid w:val="00DD5C1E"/>
  </w:style>
  <w:style w:type="character" w:customStyle="1" w:styleId="WW8Num119z8">
    <w:name w:val="WW8Num119z8"/>
    <w:rsid w:val="00DD5C1E"/>
  </w:style>
  <w:style w:type="character" w:customStyle="1" w:styleId="WW8Num120z0">
    <w:name w:val="WW8Num120z0"/>
    <w:rsid w:val="00DD5C1E"/>
    <w:rPr>
      <w:rFonts w:ascii="Times New Roman" w:hAnsi="Times New Roman"/>
    </w:rPr>
  </w:style>
  <w:style w:type="character" w:customStyle="1" w:styleId="WW8Num121z0">
    <w:name w:val="WW8Num121z0"/>
    <w:rsid w:val="00DD5C1E"/>
    <w:rPr>
      <w:rFonts w:ascii="Wingdings" w:hAnsi="Wingdings"/>
      <w:color w:val="000000"/>
      <w:sz w:val="18"/>
      <w:lang w:val="fr-FR"/>
    </w:rPr>
  </w:style>
  <w:style w:type="character" w:customStyle="1" w:styleId="WW8Num121z1">
    <w:name w:val="WW8Num121z1"/>
    <w:rsid w:val="00DD5C1E"/>
    <w:rPr>
      <w:rFonts w:ascii="Courier New" w:hAnsi="Courier New"/>
    </w:rPr>
  </w:style>
  <w:style w:type="character" w:customStyle="1" w:styleId="WW8Num121z3">
    <w:name w:val="WW8Num121z3"/>
    <w:rsid w:val="00DD5C1E"/>
    <w:rPr>
      <w:rFonts w:ascii="Symbol" w:hAnsi="Symbol"/>
    </w:rPr>
  </w:style>
  <w:style w:type="character" w:customStyle="1" w:styleId="WW8Num122z0">
    <w:name w:val="WW8Num122z0"/>
    <w:rsid w:val="00DD5C1E"/>
  </w:style>
  <w:style w:type="character" w:customStyle="1" w:styleId="WW8Num122z1">
    <w:name w:val="WW8Num122z1"/>
    <w:rsid w:val="00DD5C1E"/>
  </w:style>
  <w:style w:type="character" w:customStyle="1" w:styleId="WW8Num122z2">
    <w:name w:val="WW8Num122z2"/>
    <w:rsid w:val="00DD5C1E"/>
  </w:style>
  <w:style w:type="character" w:customStyle="1" w:styleId="WW8Num122z3">
    <w:name w:val="WW8Num122z3"/>
    <w:rsid w:val="00DD5C1E"/>
  </w:style>
  <w:style w:type="character" w:customStyle="1" w:styleId="WW8Num122z4">
    <w:name w:val="WW8Num122z4"/>
    <w:rsid w:val="00DD5C1E"/>
  </w:style>
  <w:style w:type="character" w:customStyle="1" w:styleId="WW8Num122z5">
    <w:name w:val="WW8Num122z5"/>
    <w:rsid w:val="00DD5C1E"/>
  </w:style>
  <w:style w:type="character" w:customStyle="1" w:styleId="WW8Num122z6">
    <w:name w:val="WW8Num122z6"/>
    <w:rsid w:val="00DD5C1E"/>
  </w:style>
  <w:style w:type="character" w:customStyle="1" w:styleId="WW8Num122z7">
    <w:name w:val="WW8Num122z7"/>
    <w:rsid w:val="00DD5C1E"/>
  </w:style>
  <w:style w:type="character" w:customStyle="1" w:styleId="WW8Num122z8">
    <w:name w:val="WW8Num122z8"/>
    <w:rsid w:val="00DD5C1E"/>
  </w:style>
  <w:style w:type="character" w:customStyle="1" w:styleId="WW8Num123z0">
    <w:name w:val="WW8Num123z0"/>
    <w:rsid w:val="00DD5C1E"/>
    <w:rPr>
      <w:rFonts w:ascii="Wingdings" w:hAnsi="Wingdings"/>
    </w:rPr>
  </w:style>
  <w:style w:type="character" w:customStyle="1" w:styleId="WW8Num123z1">
    <w:name w:val="WW8Num123z1"/>
    <w:rsid w:val="00DD5C1E"/>
    <w:rPr>
      <w:rFonts w:ascii="Courier New" w:hAnsi="Courier New"/>
    </w:rPr>
  </w:style>
  <w:style w:type="character" w:customStyle="1" w:styleId="WW8Num123z3">
    <w:name w:val="WW8Num123z3"/>
    <w:rsid w:val="00DD5C1E"/>
    <w:rPr>
      <w:rFonts w:ascii="Symbol" w:hAnsi="Symbol"/>
    </w:rPr>
  </w:style>
  <w:style w:type="character" w:customStyle="1" w:styleId="WW8Num124z0">
    <w:name w:val="WW8Num124z0"/>
    <w:rsid w:val="00DD5C1E"/>
    <w:rPr>
      <w:rFonts w:ascii="Symbol" w:hAnsi="Symbol"/>
      <w:color w:val="000000"/>
      <w:lang w:val="fr-FR"/>
    </w:rPr>
  </w:style>
  <w:style w:type="character" w:customStyle="1" w:styleId="WW8Num124z1">
    <w:name w:val="WW8Num124z1"/>
    <w:rsid w:val="00DD5C1E"/>
    <w:rPr>
      <w:rFonts w:ascii="Courier New" w:hAnsi="Courier New"/>
    </w:rPr>
  </w:style>
  <w:style w:type="character" w:customStyle="1" w:styleId="WW8Num124z2">
    <w:name w:val="WW8Num124z2"/>
    <w:rsid w:val="00DD5C1E"/>
    <w:rPr>
      <w:rFonts w:ascii="Wingdings" w:hAnsi="Wingdings"/>
    </w:rPr>
  </w:style>
  <w:style w:type="character" w:customStyle="1" w:styleId="WW8Num125z0">
    <w:name w:val="WW8Num125z0"/>
    <w:rsid w:val="00DD5C1E"/>
    <w:rPr>
      <w:rFonts w:ascii="Times New Roman" w:hAnsi="Times New Roman"/>
      <w:color w:val="000000"/>
      <w:lang w:val="fr-FR"/>
    </w:rPr>
  </w:style>
  <w:style w:type="character" w:customStyle="1" w:styleId="WW8Num126z0">
    <w:name w:val="WW8Num126z0"/>
    <w:rsid w:val="00DD5C1E"/>
    <w:rPr>
      <w:rFonts w:ascii="Cambria" w:hAnsi="Cambria"/>
    </w:rPr>
  </w:style>
  <w:style w:type="character" w:customStyle="1" w:styleId="WW8Num126z1">
    <w:name w:val="WW8Num126z1"/>
    <w:rsid w:val="00DD5C1E"/>
    <w:rPr>
      <w:rFonts w:ascii="Courier New" w:hAnsi="Courier New"/>
    </w:rPr>
  </w:style>
  <w:style w:type="character" w:customStyle="1" w:styleId="WW8Num126z2">
    <w:name w:val="WW8Num126z2"/>
    <w:rsid w:val="00DD5C1E"/>
    <w:rPr>
      <w:rFonts w:ascii="Wingdings" w:hAnsi="Wingdings"/>
    </w:rPr>
  </w:style>
  <w:style w:type="character" w:customStyle="1" w:styleId="WW8Num126z3">
    <w:name w:val="WW8Num126z3"/>
    <w:rsid w:val="00DD5C1E"/>
    <w:rPr>
      <w:rFonts w:ascii="Symbol" w:hAnsi="Symbol"/>
    </w:rPr>
  </w:style>
  <w:style w:type="character" w:customStyle="1" w:styleId="WW8Num127z0">
    <w:name w:val="WW8Num127z0"/>
    <w:rsid w:val="00DD5C1E"/>
    <w:rPr>
      <w:rFonts w:ascii="Symbol" w:hAnsi="Symbol"/>
    </w:rPr>
  </w:style>
  <w:style w:type="character" w:customStyle="1" w:styleId="WW8Num127z1">
    <w:name w:val="WW8Num127z1"/>
    <w:rsid w:val="00DD5C1E"/>
    <w:rPr>
      <w:rFonts w:ascii="Symbol" w:hAnsi="Symbol"/>
      <w:color w:val="auto"/>
      <w:lang w:val="fr-FR"/>
    </w:rPr>
  </w:style>
  <w:style w:type="character" w:customStyle="1" w:styleId="WW8Num127z2">
    <w:name w:val="WW8Num127z2"/>
    <w:rsid w:val="00DD5C1E"/>
    <w:rPr>
      <w:rFonts w:ascii="Wingdings" w:hAnsi="Wingdings"/>
    </w:rPr>
  </w:style>
  <w:style w:type="character" w:customStyle="1" w:styleId="WW8Num127z4">
    <w:name w:val="WW8Num127z4"/>
    <w:rsid w:val="00DD5C1E"/>
    <w:rPr>
      <w:rFonts w:ascii="Courier New" w:hAnsi="Courier New"/>
    </w:rPr>
  </w:style>
  <w:style w:type="character" w:customStyle="1" w:styleId="WW8Num128z0">
    <w:name w:val="WW8Num128z0"/>
    <w:rsid w:val="00DD5C1E"/>
  </w:style>
  <w:style w:type="character" w:customStyle="1" w:styleId="WW8Num128z1">
    <w:name w:val="WW8Num128z1"/>
    <w:rsid w:val="00DD5C1E"/>
    <w:rPr>
      <w:rFonts w:ascii="Courier New" w:hAnsi="Courier New"/>
    </w:rPr>
  </w:style>
  <w:style w:type="character" w:customStyle="1" w:styleId="WW8Num128z2">
    <w:name w:val="WW8Num128z2"/>
    <w:rsid w:val="00DD5C1E"/>
    <w:rPr>
      <w:rFonts w:ascii="Wingdings" w:hAnsi="Wingdings"/>
    </w:rPr>
  </w:style>
  <w:style w:type="character" w:customStyle="1" w:styleId="WW8Num128z3">
    <w:name w:val="WW8Num128z3"/>
    <w:rsid w:val="00DD5C1E"/>
    <w:rPr>
      <w:rFonts w:ascii="Symbol" w:hAnsi="Symbol"/>
    </w:rPr>
  </w:style>
  <w:style w:type="character" w:customStyle="1" w:styleId="Policepardfaut1">
    <w:name w:val="Police par défaut1"/>
    <w:rsid w:val="00DD5C1E"/>
  </w:style>
  <w:style w:type="character" w:customStyle="1" w:styleId="Titre1Car">
    <w:name w:val="Titre 1 Car"/>
    <w:basedOn w:val="Policepardfaut1"/>
    <w:rsid w:val="00DD5C1E"/>
    <w:rPr>
      <w:rFonts w:ascii="Cambria" w:hAnsi="Cambria" w:cs="Times New Roman"/>
      <w:smallCaps/>
      <w:color w:val="0F243E"/>
      <w:spacing w:val="20"/>
      <w:sz w:val="32"/>
      <w:szCs w:val="32"/>
    </w:rPr>
  </w:style>
  <w:style w:type="character" w:customStyle="1" w:styleId="Titre2Car">
    <w:name w:val="Titre 2 Car"/>
    <w:basedOn w:val="Policepardfaut1"/>
    <w:rsid w:val="00DD5C1E"/>
    <w:rPr>
      <w:rFonts w:ascii="Cambria" w:hAnsi="Cambria" w:cs="Times New Roman"/>
      <w:smallCaps/>
      <w:color w:val="17365D"/>
      <w:spacing w:val="20"/>
      <w:sz w:val="28"/>
      <w:szCs w:val="28"/>
    </w:rPr>
  </w:style>
  <w:style w:type="character" w:customStyle="1" w:styleId="Titre3Car">
    <w:name w:val="Titre 3 Car"/>
    <w:basedOn w:val="Policepardfaut1"/>
    <w:rsid w:val="00DD5C1E"/>
    <w:rPr>
      <w:rFonts w:ascii="Cambria" w:hAnsi="Cambria" w:cs="Times New Roman"/>
      <w:smallCaps/>
      <w:color w:val="1F497D"/>
      <w:spacing w:val="20"/>
      <w:sz w:val="24"/>
      <w:szCs w:val="24"/>
    </w:rPr>
  </w:style>
  <w:style w:type="character" w:customStyle="1" w:styleId="Titre4Car">
    <w:name w:val="Titre 4 Car"/>
    <w:basedOn w:val="Policepardfaut1"/>
    <w:rsid w:val="00DD5C1E"/>
    <w:rPr>
      <w:rFonts w:ascii="Cambria" w:hAnsi="Cambria" w:cs="Times New Roman"/>
      <w:b/>
      <w:bCs/>
      <w:smallCaps/>
      <w:color w:val="3071C3"/>
      <w:spacing w:val="20"/>
    </w:rPr>
  </w:style>
  <w:style w:type="character" w:customStyle="1" w:styleId="Titre5Car">
    <w:name w:val="Titre 5 Car"/>
    <w:basedOn w:val="Policepardfaut1"/>
    <w:rsid w:val="00DD5C1E"/>
    <w:rPr>
      <w:rFonts w:ascii="Cambria" w:hAnsi="Cambria" w:cs="Times New Roman"/>
      <w:smallCaps/>
      <w:color w:val="3071C3"/>
      <w:spacing w:val="20"/>
    </w:rPr>
  </w:style>
  <w:style w:type="character" w:customStyle="1" w:styleId="Titre6Car">
    <w:name w:val="Titre 6 Car"/>
    <w:basedOn w:val="Policepardfaut1"/>
    <w:rsid w:val="00DD5C1E"/>
    <w:rPr>
      <w:rFonts w:ascii="Cambria" w:hAnsi="Cambria" w:cs="Times New Roman"/>
      <w:smallCaps/>
      <w:color w:val="938953"/>
      <w:spacing w:val="20"/>
    </w:rPr>
  </w:style>
  <w:style w:type="character" w:customStyle="1" w:styleId="Titre7Car">
    <w:name w:val="Titre 7 Car"/>
    <w:basedOn w:val="Policepardfaut1"/>
    <w:rsid w:val="00DD5C1E"/>
    <w:rPr>
      <w:rFonts w:ascii="Cambria" w:hAnsi="Cambria" w:cs="Times New Roman"/>
      <w:b/>
      <w:bCs/>
      <w:smallCaps/>
      <w:color w:val="938953"/>
      <w:spacing w:val="20"/>
      <w:sz w:val="16"/>
      <w:szCs w:val="16"/>
    </w:rPr>
  </w:style>
  <w:style w:type="character" w:customStyle="1" w:styleId="Titre8Car">
    <w:name w:val="Titre 8 Car"/>
    <w:basedOn w:val="Policepardfaut1"/>
    <w:rsid w:val="00DD5C1E"/>
    <w:rPr>
      <w:rFonts w:ascii="Cambria" w:hAnsi="Cambria" w:cs="Times New Roman"/>
      <w:b/>
      <w:smallCaps/>
      <w:color w:val="938953"/>
      <w:spacing w:val="20"/>
      <w:sz w:val="16"/>
      <w:szCs w:val="16"/>
    </w:rPr>
  </w:style>
  <w:style w:type="character" w:customStyle="1" w:styleId="Titre9Car">
    <w:name w:val="Titre 9 Car"/>
    <w:basedOn w:val="Policepardfaut1"/>
    <w:rsid w:val="00DD5C1E"/>
    <w:rPr>
      <w:rFonts w:ascii="Cambria" w:hAnsi="Cambria" w:cs="Times New Roman"/>
      <w:smallCaps/>
      <w:color w:val="938953"/>
      <w:spacing w:val="20"/>
      <w:sz w:val="16"/>
      <w:szCs w:val="16"/>
    </w:rPr>
  </w:style>
  <w:style w:type="character" w:customStyle="1" w:styleId="TitreCar">
    <w:name w:val="Titre Car"/>
    <w:basedOn w:val="Policepardfaut1"/>
    <w:rsid w:val="00DD5C1E"/>
    <w:rPr>
      <w:rFonts w:ascii="Cambria" w:hAnsi="Cambria" w:cs="Cambria"/>
      <w:smallCaps/>
      <w:color w:val="17365D"/>
      <w:spacing w:val="5"/>
      <w:sz w:val="72"/>
      <w:szCs w:val="72"/>
      <w:lang w:val="en-US"/>
    </w:rPr>
  </w:style>
  <w:style w:type="character" w:customStyle="1" w:styleId="Sous-titreCar">
    <w:name w:val="Sous-titre Car"/>
    <w:basedOn w:val="Policepardfaut1"/>
    <w:rsid w:val="00DD5C1E"/>
    <w:rPr>
      <w:rFonts w:cs="Times New Roman"/>
      <w:smallCaps/>
      <w:color w:val="938953"/>
      <w:spacing w:val="5"/>
      <w:sz w:val="28"/>
      <w:szCs w:val="28"/>
      <w:lang w:val="en-US"/>
    </w:rPr>
  </w:style>
  <w:style w:type="character" w:styleId="lev">
    <w:name w:val="Strong"/>
    <w:basedOn w:val="Policepardfaut"/>
    <w:uiPriority w:val="22"/>
    <w:qFormat/>
    <w:rsid w:val="00DD5C1E"/>
    <w:rPr>
      <w:b/>
      <w:spacing w:val="0"/>
    </w:rPr>
  </w:style>
  <w:style w:type="character" w:styleId="Accentuation">
    <w:name w:val="Emphasis"/>
    <w:basedOn w:val="Policepardfaut"/>
    <w:uiPriority w:val="20"/>
    <w:qFormat/>
    <w:rsid w:val="00DD5C1E"/>
    <w:rPr>
      <w:b/>
      <w:smallCaps/>
      <w:color w:val="5A5A5A"/>
      <w:spacing w:val="20"/>
      <w:kern w:val="1"/>
      <w:position w:val="0"/>
      <w:sz w:val="24"/>
      <w:vertAlign w:val="baseline"/>
    </w:rPr>
  </w:style>
  <w:style w:type="character" w:customStyle="1" w:styleId="SansinterligneCar">
    <w:name w:val="Sans interligne Car"/>
    <w:basedOn w:val="Policepardfaut1"/>
    <w:rsid w:val="00DD5C1E"/>
    <w:rPr>
      <w:rFonts w:cs="Times New Roman"/>
      <w:color w:val="5A5A5A"/>
    </w:rPr>
  </w:style>
  <w:style w:type="character" w:customStyle="1" w:styleId="ParagraphedelisteCar">
    <w:name w:val="Paragraphe de liste Car"/>
    <w:basedOn w:val="Policepardfaut1"/>
    <w:rsid w:val="00DD5C1E"/>
    <w:rPr>
      <w:rFonts w:cs="Times New Roman"/>
      <w:color w:val="5A5A5A"/>
    </w:rPr>
  </w:style>
  <w:style w:type="character" w:customStyle="1" w:styleId="CitationCar">
    <w:name w:val="Citation Car"/>
    <w:basedOn w:val="Policepardfaut1"/>
    <w:rsid w:val="00DD5C1E"/>
    <w:rPr>
      <w:rFonts w:cs="Times New Roman"/>
      <w:i/>
      <w:iCs/>
      <w:color w:val="5A5A5A"/>
      <w:sz w:val="20"/>
      <w:szCs w:val="20"/>
    </w:rPr>
  </w:style>
  <w:style w:type="character" w:customStyle="1" w:styleId="CitationintenseCar">
    <w:name w:val="Citation intense Car"/>
    <w:basedOn w:val="Policepardfaut1"/>
    <w:rsid w:val="00DD5C1E"/>
    <w:rPr>
      <w:rFonts w:ascii="Cambria" w:hAnsi="Cambria" w:cs="Times New Roman"/>
      <w:smallCaps/>
      <w:color w:val="365F91"/>
      <w:sz w:val="20"/>
      <w:szCs w:val="20"/>
    </w:rPr>
  </w:style>
  <w:style w:type="character" w:customStyle="1" w:styleId="Emphaseple1">
    <w:name w:val="Emphase pâle1"/>
    <w:basedOn w:val="Policepardfaut"/>
    <w:uiPriority w:val="19"/>
    <w:qFormat/>
    <w:rsid w:val="00DD5C1E"/>
    <w:rPr>
      <w:smallCaps/>
      <w:color w:val="5A5A5A"/>
      <w:position w:val="0"/>
      <w:sz w:val="24"/>
      <w:vertAlign w:val="baseline"/>
    </w:rPr>
  </w:style>
  <w:style w:type="character" w:customStyle="1" w:styleId="Emphaseintense1">
    <w:name w:val="Emphase intense1"/>
    <w:basedOn w:val="Policepardfaut"/>
    <w:uiPriority w:val="21"/>
    <w:qFormat/>
    <w:rsid w:val="00DD5C1E"/>
    <w:rPr>
      <w:b/>
      <w:smallCaps/>
      <w:color w:val="4F81BD"/>
      <w:spacing w:val="40"/>
    </w:rPr>
  </w:style>
  <w:style w:type="character" w:customStyle="1" w:styleId="Rfrenceple1">
    <w:name w:val="Référence pâle1"/>
    <w:basedOn w:val="Policepardfaut"/>
    <w:uiPriority w:val="31"/>
    <w:qFormat/>
    <w:rsid w:val="00DD5C1E"/>
    <w:rPr>
      <w:rFonts w:ascii="Cambria" w:hAnsi="Cambria"/>
      <w:i/>
      <w:smallCaps/>
      <w:color w:val="5A5A5A"/>
      <w:spacing w:val="20"/>
    </w:rPr>
  </w:style>
  <w:style w:type="character" w:customStyle="1" w:styleId="Rfrenceintense1">
    <w:name w:val="Référence intense1"/>
    <w:basedOn w:val="Policepardfaut"/>
    <w:uiPriority w:val="32"/>
    <w:qFormat/>
    <w:rsid w:val="00DD5C1E"/>
    <w:rPr>
      <w:rFonts w:ascii="Cambria" w:hAnsi="Cambria"/>
      <w:b/>
      <w:i/>
      <w:smallCaps/>
      <w:color w:val="17365D"/>
      <w:spacing w:val="20"/>
    </w:rPr>
  </w:style>
  <w:style w:type="character" w:customStyle="1" w:styleId="Titredulivre1">
    <w:name w:val="Titre du livre1"/>
    <w:basedOn w:val="Policepardfaut"/>
    <w:uiPriority w:val="33"/>
    <w:qFormat/>
    <w:rsid w:val="00DD5C1E"/>
    <w:rPr>
      <w:rFonts w:ascii="Cambria" w:hAnsi="Cambria"/>
      <w:b/>
      <w:smallCaps/>
      <w:color w:val="17365D"/>
      <w:spacing w:val="10"/>
      <w:u w:val="single"/>
    </w:rPr>
  </w:style>
  <w:style w:type="character" w:customStyle="1" w:styleId="Forteaccentuation">
    <w:name w:val="Forte accentuation"/>
    <w:rsid w:val="00DD5C1E"/>
    <w:rPr>
      <w:b/>
      <w:i/>
      <w:color w:val="4F81BD"/>
    </w:rPr>
  </w:style>
  <w:style w:type="character" w:customStyle="1" w:styleId="En-tteCar">
    <w:name w:val="En-tête Car"/>
    <w:basedOn w:val="Policepardfaut1"/>
    <w:rsid w:val="00DD5C1E"/>
    <w:rPr>
      <w:rFonts w:cs="Times New Roman"/>
      <w:color w:val="5A5A5A"/>
    </w:rPr>
  </w:style>
  <w:style w:type="character" w:customStyle="1" w:styleId="PieddepageCar">
    <w:name w:val="Pied de page Car"/>
    <w:basedOn w:val="Policepardfaut1"/>
    <w:uiPriority w:val="99"/>
    <w:rsid w:val="00DD5C1E"/>
    <w:rPr>
      <w:rFonts w:cs="Times New Roman"/>
      <w:color w:val="5A5A5A"/>
    </w:rPr>
  </w:style>
  <w:style w:type="character" w:customStyle="1" w:styleId="TextedebullesCar">
    <w:name w:val="Texte de bulles Car"/>
    <w:basedOn w:val="Policepardfaut1"/>
    <w:rsid w:val="00DD5C1E"/>
    <w:rPr>
      <w:rFonts w:ascii="Tahoma" w:hAnsi="Tahoma" w:cs="Tahoma"/>
      <w:color w:val="5A5A5A"/>
      <w:sz w:val="16"/>
      <w:szCs w:val="16"/>
    </w:rPr>
  </w:style>
  <w:style w:type="character" w:customStyle="1" w:styleId="TextebrutCar">
    <w:name w:val="Texte brut Car"/>
    <w:basedOn w:val="Policepardfaut1"/>
    <w:rsid w:val="00DD5C1E"/>
    <w:rPr>
      <w:rFonts w:ascii="Consolas" w:hAnsi="Consolas" w:cs="Consolas"/>
      <w:sz w:val="21"/>
      <w:szCs w:val="21"/>
      <w:lang w:val="fr-FR" w:bidi="ar-SA"/>
    </w:rPr>
  </w:style>
  <w:style w:type="character" w:customStyle="1" w:styleId="RetraitcorpsdetexteCar">
    <w:name w:val="Retrait corps de texte Car"/>
    <w:basedOn w:val="Policepardfaut1"/>
    <w:rsid w:val="00DD5C1E"/>
    <w:rPr>
      <w:rFonts w:ascii="Times New Roman" w:hAnsi="Times New Roman" w:cs="Times New Roman"/>
      <w:lang w:val="fr-FR" w:bidi="ar-SA"/>
    </w:rPr>
  </w:style>
  <w:style w:type="character" w:customStyle="1" w:styleId="Corpsdetexte2Car">
    <w:name w:val="Corps de texte 2 Car"/>
    <w:basedOn w:val="Policepardfaut1"/>
    <w:rsid w:val="00DD5C1E"/>
    <w:rPr>
      <w:rFonts w:ascii="Bookman Old Style" w:hAnsi="Bookman Old Style" w:cs="Times New Roman"/>
      <w:sz w:val="22"/>
      <w:lang w:val="fr-FR" w:bidi="ar-SA"/>
    </w:rPr>
  </w:style>
  <w:style w:type="character" w:customStyle="1" w:styleId="Marquedecommentaire1">
    <w:name w:val="Marque de commentaire1"/>
    <w:basedOn w:val="Policepardfaut1"/>
    <w:rsid w:val="00DD5C1E"/>
    <w:rPr>
      <w:rFonts w:cs="Times New Roman"/>
      <w:sz w:val="16"/>
      <w:szCs w:val="16"/>
    </w:rPr>
  </w:style>
  <w:style w:type="character" w:customStyle="1" w:styleId="CommentaireCar">
    <w:name w:val="Commentaire Car"/>
    <w:basedOn w:val="Policepardfaut1"/>
    <w:rsid w:val="00DD5C1E"/>
    <w:rPr>
      <w:rFonts w:ascii="Calibri" w:eastAsia="Times New Roman" w:hAnsi="Calibri" w:cs="Times New Roman"/>
      <w:color w:val="5A5A5A"/>
    </w:rPr>
  </w:style>
  <w:style w:type="character" w:styleId="Lienhypertexte">
    <w:name w:val="Hyperlink"/>
    <w:basedOn w:val="Policepardfaut1"/>
    <w:uiPriority w:val="99"/>
    <w:rsid w:val="00DD5C1E"/>
    <w:rPr>
      <w:rFonts w:cs="Times New Roman"/>
      <w:color w:val="0000FF"/>
      <w:u w:val="single"/>
    </w:rPr>
  </w:style>
  <w:style w:type="character" w:customStyle="1" w:styleId="ObjetducommentaireCar">
    <w:name w:val="Objet du commentaire Car"/>
    <w:basedOn w:val="CommentaireCar"/>
    <w:rsid w:val="00DD5C1E"/>
    <w:rPr>
      <w:rFonts w:ascii="Calibri" w:eastAsia="Times New Roman" w:hAnsi="Calibri" w:cs="Times New Roman"/>
      <w:b/>
      <w:bCs/>
      <w:color w:val="5A5A5A"/>
      <w:lang w:val="fr-FR" w:bidi="ar-SA"/>
    </w:rPr>
  </w:style>
  <w:style w:type="character" w:customStyle="1" w:styleId="NotedebasdepageCar">
    <w:name w:val="Note de bas de page Car"/>
    <w:aliases w:val="Reference Car1,Reference Car Car,n Car,Fußnotentext wam Car,Footnote Text Char2 Char Car,Footnote Text Char Char Char1 Car,Footnote Text Char1 Char Char Char Car,Footnote Text Char2 Char Char Char Char Car,Car Car,Car Car Ca Car"/>
    <w:basedOn w:val="Policepardfaut1"/>
    <w:rsid w:val="00DD5C1E"/>
    <w:rPr>
      <w:rFonts w:ascii="Arial" w:eastAsia="MS Mincho" w:hAnsi="Arial" w:cs="Times New Roman"/>
      <w:lang w:val="fr-FR" w:bidi="ar-SA"/>
    </w:rPr>
  </w:style>
  <w:style w:type="character" w:customStyle="1" w:styleId="A6">
    <w:name w:val="A6"/>
    <w:rsid w:val="00DD5C1E"/>
    <w:rPr>
      <w:color w:val="000000"/>
    </w:rPr>
  </w:style>
  <w:style w:type="character" w:customStyle="1" w:styleId="A18">
    <w:name w:val="A18"/>
    <w:rsid w:val="00DD5C1E"/>
    <w:rPr>
      <w:rFonts w:ascii="HelveticaNeueLT Pro 45 Lt" w:hAnsi="HelveticaNeueLT Pro 45 Lt"/>
      <w:color w:val="000000"/>
      <w:sz w:val="18"/>
      <w:u w:val="single"/>
    </w:rPr>
  </w:style>
  <w:style w:type="character" w:customStyle="1" w:styleId="Caractresdenotedebasdepage">
    <w:name w:val="Caractères de note de bas de page"/>
    <w:basedOn w:val="Policepardfaut1"/>
    <w:rsid w:val="00DD5C1E"/>
    <w:rPr>
      <w:rFonts w:cs="Times New Roman"/>
      <w:vertAlign w:val="superscript"/>
    </w:rPr>
  </w:style>
  <w:style w:type="character" w:styleId="Appelnotedebasdep">
    <w:name w:val="footnote reference"/>
    <w:aliases w:val="Footnote number,SUPERS,BVI fnr,Footnote symbol,Footnote,Footnote Reference Superscript, BVI fnr,(Footnote Reference),Footnote reference number,note TESI,EN Footnote Reference,Voetnootverwijzing,Times 10 Point,Exposant 3 Point"/>
    <w:basedOn w:val="Policepardfaut"/>
    <w:rsid w:val="00DD5C1E"/>
    <w:rPr>
      <w:vertAlign w:val="superscript"/>
    </w:rPr>
  </w:style>
  <w:style w:type="character" w:styleId="Appeldenotedefin">
    <w:name w:val="endnote reference"/>
    <w:basedOn w:val="Policepardfaut"/>
    <w:uiPriority w:val="99"/>
    <w:rsid w:val="00DD5C1E"/>
    <w:rPr>
      <w:vertAlign w:val="superscript"/>
    </w:rPr>
  </w:style>
  <w:style w:type="character" w:customStyle="1" w:styleId="Caractresdenotedefin">
    <w:name w:val="Caractères de note de fin"/>
    <w:rsid w:val="00DD5C1E"/>
  </w:style>
  <w:style w:type="paragraph" w:customStyle="1" w:styleId="Titre10">
    <w:name w:val="Titre1"/>
    <w:next w:val="Normal"/>
    <w:rsid w:val="00DD5C1E"/>
    <w:pPr>
      <w:suppressAutoHyphens/>
      <w:spacing w:after="160"/>
      <w:contextualSpacing/>
    </w:pPr>
    <w:rPr>
      <w:rFonts w:ascii="Cambria" w:hAnsi="Cambria" w:cs="Cambria"/>
      <w:smallCaps/>
      <w:color w:val="17365D"/>
      <w:spacing w:val="5"/>
      <w:sz w:val="72"/>
      <w:szCs w:val="72"/>
      <w:lang w:val="en-US" w:eastAsia="zh-CN"/>
    </w:rPr>
  </w:style>
  <w:style w:type="paragraph" w:styleId="Corpsdetexte">
    <w:name w:val="Body Text"/>
    <w:basedOn w:val="Normal"/>
    <w:link w:val="CorpsdetexteCar"/>
    <w:uiPriority w:val="99"/>
    <w:rsid w:val="00DD5C1E"/>
    <w:pPr>
      <w:spacing w:after="120"/>
    </w:pPr>
  </w:style>
  <w:style w:type="character" w:customStyle="1" w:styleId="CorpsdetexteCar">
    <w:name w:val="Corps de texte Car"/>
    <w:basedOn w:val="Policepardfaut"/>
    <w:link w:val="Corpsdetexte"/>
    <w:uiPriority w:val="99"/>
    <w:semiHidden/>
    <w:rsid w:val="002F6770"/>
    <w:rPr>
      <w:rFonts w:ascii="Calibri" w:hAnsi="Calibri"/>
      <w:color w:val="5A5A5A"/>
      <w:lang w:val="en-US" w:eastAsia="zh-CN"/>
    </w:rPr>
  </w:style>
  <w:style w:type="paragraph" w:styleId="Liste">
    <w:name w:val="List"/>
    <w:basedOn w:val="Corpsdetexte"/>
    <w:uiPriority w:val="99"/>
    <w:rsid w:val="00DD5C1E"/>
    <w:rPr>
      <w:rFonts w:cs="Mangal"/>
    </w:rPr>
  </w:style>
  <w:style w:type="paragraph" w:styleId="Lgende">
    <w:name w:val="caption"/>
    <w:basedOn w:val="Normal"/>
    <w:next w:val="Normal"/>
    <w:uiPriority w:val="35"/>
    <w:qFormat/>
    <w:rsid w:val="00DD5C1E"/>
    <w:rPr>
      <w:b/>
      <w:bCs/>
      <w:smallCaps/>
      <w:color w:val="1F497D"/>
      <w:spacing w:val="10"/>
      <w:sz w:val="18"/>
      <w:szCs w:val="18"/>
    </w:rPr>
  </w:style>
  <w:style w:type="paragraph" w:customStyle="1" w:styleId="Index">
    <w:name w:val="Index"/>
    <w:basedOn w:val="Normal"/>
    <w:rsid w:val="00DD5C1E"/>
    <w:pPr>
      <w:suppressLineNumbers/>
    </w:pPr>
    <w:rPr>
      <w:rFonts w:cs="Mangal"/>
    </w:rPr>
  </w:style>
  <w:style w:type="paragraph" w:styleId="Sous-titre">
    <w:name w:val="Subtitle"/>
    <w:basedOn w:val="Normal"/>
    <w:next w:val="Normal"/>
    <w:link w:val="Sous-titreCar1"/>
    <w:uiPriority w:val="11"/>
    <w:qFormat/>
    <w:rsid w:val="00DD5C1E"/>
    <w:pPr>
      <w:spacing w:after="600" w:line="240" w:lineRule="auto"/>
      <w:ind w:left="0"/>
    </w:pPr>
    <w:rPr>
      <w:smallCaps/>
      <w:color w:val="938953"/>
      <w:spacing w:val="5"/>
      <w:sz w:val="28"/>
      <w:szCs w:val="28"/>
    </w:rPr>
  </w:style>
  <w:style w:type="character" w:customStyle="1" w:styleId="Sous-titreCar1">
    <w:name w:val="Sous-titre Car1"/>
    <w:basedOn w:val="Policepardfaut"/>
    <w:link w:val="Sous-titre"/>
    <w:uiPriority w:val="11"/>
    <w:rsid w:val="002F6770"/>
    <w:rPr>
      <w:rFonts w:ascii="Cambria" w:eastAsia="Times New Roman" w:hAnsi="Cambria" w:cs="Times New Roman"/>
      <w:color w:val="5A5A5A"/>
      <w:sz w:val="24"/>
      <w:szCs w:val="24"/>
      <w:lang w:val="en-US" w:eastAsia="zh-CN"/>
    </w:rPr>
  </w:style>
  <w:style w:type="paragraph" w:customStyle="1" w:styleId="Sansinterligne1">
    <w:name w:val="Sans interligne1"/>
    <w:basedOn w:val="Normal"/>
    <w:uiPriority w:val="1"/>
    <w:qFormat/>
    <w:rsid w:val="00DD5C1E"/>
    <w:pPr>
      <w:spacing w:after="0" w:line="240" w:lineRule="auto"/>
    </w:pPr>
  </w:style>
  <w:style w:type="paragraph" w:customStyle="1" w:styleId="Paragraphedeliste1">
    <w:name w:val="Paragraphe de liste1"/>
    <w:basedOn w:val="Normal"/>
    <w:uiPriority w:val="34"/>
    <w:qFormat/>
    <w:rsid w:val="00DD5C1E"/>
    <w:pPr>
      <w:ind w:left="720"/>
      <w:contextualSpacing/>
    </w:pPr>
  </w:style>
  <w:style w:type="paragraph" w:customStyle="1" w:styleId="Citation1">
    <w:name w:val="Citation1"/>
    <w:basedOn w:val="Normal"/>
    <w:next w:val="Normal"/>
    <w:link w:val="QuoteChar"/>
    <w:uiPriority w:val="29"/>
    <w:qFormat/>
    <w:rsid w:val="00DD5C1E"/>
    <w:rPr>
      <w:i/>
      <w:iCs/>
    </w:rPr>
  </w:style>
  <w:style w:type="character" w:customStyle="1" w:styleId="QuoteChar">
    <w:name w:val="Quote Char"/>
    <w:basedOn w:val="Policepardfaut"/>
    <w:link w:val="Citation1"/>
    <w:uiPriority w:val="29"/>
    <w:rsid w:val="002F6770"/>
    <w:rPr>
      <w:rFonts w:ascii="Calibri" w:hAnsi="Calibri"/>
      <w:i/>
      <w:iCs/>
      <w:color w:val="000000"/>
      <w:lang w:val="en-US" w:eastAsia="zh-CN"/>
    </w:rPr>
  </w:style>
  <w:style w:type="paragraph" w:customStyle="1" w:styleId="Citationintense1">
    <w:name w:val="Citation intense1"/>
    <w:basedOn w:val="Normal"/>
    <w:next w:val="Normal"/>
    <w:link w:val="IntenseQuoteChar"/>
    <w:uiPriority w:val="30"/>
    <w:qFormat/>
    <w:rsid w:val="00DD5C1E"/>
    <w:pPr>
      <w:spacing w:line="300" w:lineRule="auto"/>
      <w:ind w:left="2506" w:right="432"/>
    </w:pPr>
    <w:rPr>
      <w:rFonts w:ascii="Cambria" w:hAnsi="Cambria"/>
      <w:smallCaps/>
      <w:color w:val="365F91"/>
    </w:rPr>
  </w:style>
  <w:style w:type="character" w:customStyle="1" w:styleId="IntenseQuoteChar">
    <w:name w:val="Intense Quote Char"/>
    <w:basedOn w:val="Policepardfaut"/>
    <w:link w:val="Citationintense1"/>
    <w:uiPriority w:val="30"/>
    <w:rsid w:val="002F6770"/>
    <w:rPr>
      <w:rFonts w:ascii="Calibri" w:hAnsi="Calibri"/>
      <w:b/>
      <w:bCs/>
      <w:i/>
      <w:iCs/>
      <w:color w:val="4F81BD"/>
      <w:lang w:val="en-US" w:eastAsia="zh-CN"/>
    </w:rPr>
  </w:style>
  <w:style w:type="paragraph" w:customStyle="1" w:styleId="En-ttedetabledesmatires1">
    <w:name w:val="En-tête de table des matières1"/>
    <w:basedOn w:val="Titre1"/>
    <w:next w:val="Normal"/>
    <w:uiPriority w:val="39"/>
    <w:qFormat/>
    <w:rsid w:val="00DD5C1E"/>
  </w:style>
  <w:style w:type="paragraph" w:customStyle="1" w:styleId="Style1">
    <w:name w:val="Style1"/>
    <w:basedOn w:val="Titre2"/>
    <w:rsid w:val="00DD5C1E"/>
    <w:pPr>
      <w:keepNext/>
      <w:keepLines/>
      <w:numPr>
        <w:ilvl w:val="1"/>
        <w:numId w:val="1"/>
      </w:numPr>
      <w:spacing w:before="300" w:after="200" w:line="276" w:lineRule="auto"/>
    </w:pPr>
    <w:rPr>
      <w:b/>
      <w:color w:val="0070C0"/>
      <w:lang w:val="fr-FR"/>
    </w:rPr>
  </w:style>
  <w:style w:type="paragraph" w:styleId="En-tte">
    <w:name w:val="header"/>
    <w:basedOn w:val="Normal"/>
    <w:link w:val="En-tteCar1"/>
    <w:uiPriority w:val="99"/>
    <w:rsid w:val="00DD5C1E"/>
    <w:pPr>
      <w:spacing w:after="0" w:line="240" w:lineRule="auto"/>
    </w:pPr>
  </w:style>
  <w:style w:type="character" w:customStyle="1" w:styleId="En-tteCar1">
    <w:name w:val="En-tête Car1"/>
    <w:basedOn w:val="Policepardfaut"/>
    <w:link w:val="En-tte"/>
    <w:uiPriority w:val="99"/>
    <w:semiHidden/>
    <w:rsid w:val="002F6770"/>
    <w:rPr>
      <w:rFonts w:ascii="Calibri" w:hAnsi="Calibri"/>
      <w:color w:val="5A5A5A"/>
      <w:lang w:val="en-US" w:eastAsia="zh-CN"/>
    </w:rPr>
  </w:style>
  <w:style w:type="paragraph" w:styleId="Pieddepage">
    <w:name w:val="footer"/>
    <w:basedOn w:val="Normal"/>
    <w:link w:val="PieddepageCar1"/>
    <w:uiPriority w:val="99"/>
    <w:rsid w:val="00DD5C1E"/>
    <w:pPr>
      <w:spacing w:after="0" w:line="240" w:lineRule="auto"/>
    </w:pPr>
  </w:style>
  <w:style w:type="character" w:customStyle="1" w:styleId="PieddepageCar1">
    <w:name w:val="Pied de page Car1"/>
    <w:basedOn w:val="Policepardfaut"/>
    <w:link w:val="Pieddepage"/>
    <w:uiPriority w:val="99"/>
    <w:semiHidden/>
    <w:rsid w:val="002F6770"/>
    <w:rPr>
      <w:rFonts w:ascii="Calibri" w:hAnsi="Calibri"/>
      <w:color w:val="5A5A5A"/>
      <w:lang w:val="en-US" w:eastAsia="zh-CN"/>
    </w:rPr>
  </w:style>
  <w:style w:type="paragraph" w:styleId="Textedebulles">
    <w:name w:val="Balloon Text"/>
    <w:basedOn w:val="Normal"/>
    <w:link w:val="TextedebullesCar1"/>
    <w:uiPriority w:val="99"/>
    <w:rsid w:val="00DD5C1E"/>
    <w:pPr>
      <w:spacing w:after="0" w:line="240" w:lineRule="auto"/>
    </w:pPr>
    <w:rPr>
      <w:rFonts w:ascii="Tahoma" w:hAnsi="Tahoma" w:cs="Tahoma"/>
      <w:sz w:val="16"/>
      <w:szCs w:val="16"/>
    </w:rPr>
  </w:style>
  <w:style w:type="character" w:customStyle="1" w:styleId="TextedebullesCar1">
    <w:name w:val="Texte de bulles Car1"/>
    <w:basedOn w:val="Policepardfaut"/>
    <w:link w:val="Textedebulles"/>
    <w:uiPriority w:val="99"/>
    <w:semiHidden/>
    <w:rsid w:val="002F6770"/>
    <w:rPr>
      <w:color w:val="5A5A5A"/>
      <w:sz w:val="0"/>
      <w:szCs w:val="0"/>
      <w:lang w:val="en-US" w:eastAsia="zh-CN"/>
    </w:rPr>
  </w:style>
  <w:style w:type="paragraph" w:customStyle="1" w:styleId="Default">
    <w:name w:val="Default"/>
    <w:rsid w:val="00DD5C1E"/>
    <w:pPr>
      <w:suppressAutoHyphens/>
      <w:autoSpaceDE w:val="0"/>
    </w:pPr>
    <w:rPr>
      <w:rFonts w:ascii="Calibri" w:hAnsi="Calibri" w:cs="Calibri"/>
      <w:color w:val="000000"/>
      <w:sz w:val="24"/>
      <w:szCs w:val="24"/>
      <w:lang w:eastAsia="zh-CN"/>
    </w:rPr>
  </w:style>
  <w:style w:type="paragraph" w:customStyle="1" w:styleId="Textebrut1">
    <w:name w:val="Texte brut1"/>
    <w:basedOn w:val="Normal"/>
    <w:rsid w:val="00DD5C1E"/>
    <w:pPr>
      <w:spacing w:after="0" w:line="240" w:lineRule="auto"/>
      <w:ind w:left="0"/>
    </w:pPr>
    <w:rPr>
      <w:rFonts w:ascii="Consolas" w:hAnsi="Consolas" w:cs="Consolas"/>
      <w:color w:val="auto"/>
      <w:sz w:val="21"/>
      <w:szCs w:val="21"/>
      <w:lang w:val="fr-FR"/>
    </w:rPr>
  </w:style>
  <w:style w:type="paragraph" w:customStyle="1" w:styleId="RedTxt">
    <w:name w:val="RedTxt"/>
    <w:basedOn w:val="Normal"/>
    <w:rsid w:val="00DD5C1E"/>
    <w:pPr>
      <w:widowControl w:val="0"/>
      <w:spacing w:after="0" w:line="240" w:lineRule="auto"/>
      <w:ind w:left="0"/>
    </w:pPr>
    <w:rPr>
      <w:rFonts w:ascii="Arial" w:hAnsi="Arial"/>
      <w:color w:val="auto"/>
      <w:sz w:val="18"/>
      <w:lang w:val="fr-FR"/>
    </w:rPr>
  </w:style>
  <w:style w:type="paragraph" w:styleId="Retraitcorpsdetexte">
    <w:name w:val="Body Text Indent"/>
    <w:basedOn w:val="Normal"/>
    <w:link w:val="RetraitcorpsdetexteCar1"/>
    <w:rsid w:val="00DD5C1E"/>
    <w:pPr>
      <w:spacing w:after="0" w:line="240" w:lineRule="auto"/>
      <w:ind w:left="708"/>
    </w:pPr>
    <w:rPr>
      <w:rFonts w:ascii="Times New Roman" w:hAnsi="Times New Roman"/>
      <w:color w:val="auto"/>
      <w:lang w:val="fr-FR"/>
    </w:rPr>
  </w:style>
  <w:style w:type="character" w:customStyle="1" w:styleId="RetraitcorpsdetexteCar1">
    <w:name w:val="Retrait corps de texte Car1"/>
    <w:basedOn w:val="Policepardfaut"/>
    <w:link w:val="Retraitcorpsdetexte"/>
    <w:uiPriority w:val="99"/>
    <w:semiHidden/>
    <w:rsid w:val="002F6770"/>
    <w:rPr>
      <w:rFonts w:ascii="Calibri" w:hAnsi="Calibri"/>
      <w:color w:val="5A5A5A"/>
      <w:lang w:val="en-US" w:eastAsia="zh-CN"/>
    </w:rPr>
  </w:style>
  <w:style w:type="paragraph" w:customStyle="1" w:styleId="lettre">
    <w:name w:val="lettre"/>
    <w:basedOn w:val="Normal"/>
    <w:rsid w:val="00DD5C1E"/>
    <w:pPr>
      <w:spacing w:after="120" w:line="240" w:lineRule="auto"/>
      <w:ind w:left="0"/>
      <w:jc w:val="both"/>
    </w:pPr>
    <w:rPr>
      <w:rFonts w:ascii="Times New Roman" w:hAnsi="Times New Roman"/>
      <w:color w:val="auto"/>
      <w:sz w:val="24"/>
      <w:lang w:val="fr-FR"/>
    </w:rPr>
  </w:style>
  <w:style w:type="paragraph" w:customStyle="1" w:styleId="Corpsdetexte21">
    <w:name w:val="Corps de texte 21"/>
    <w:basedOn w:val="Normal"/>
    <w:rsid w:val="00DD5C1E"/>
    <w:pPr>
      <w:spacing w:after="0" w:line="240" w:lineRule="auto"/>
      <w:ind w:left="0"/>
      <w:jc w:val="both"/>
    </w:pPr>
    <w:rPr>
      <w:rFonts w:ascii="Bookman Old Style" w:hAnsi="Bookman Old Style"/>
      <w:color w:val="auto"/>
      <w:sz w:val="22"/>
      <w:lang w:val="fr-FR"/>
    </w:rPr>
  </w:style>
  <w:style w:type="paragraph" w:customStyle="1" w:styleId="Commentaire1">
    <w:name w:val="Commentaire1"/>
    <w:basedOn w:val="Normal"/>
    <w:rsid w:val="00DD5C1E"/>
    <w:pPr>
      <w:spacing w:line="240" w:lineRule="auto"/>
    </w:pPr>
  </w:style>
  <w:style w:type="paragraph" w:styleId="TM1">
    <w:name w:val="toc 1"/>
    <w:basedOn w:val="Normal"/>
    <w:next w:val="Normal"/>
    <w:uiPriority w:val="39"/>
    <w:qFormat/>
    <w:rsid w:val="00DD5C1E"/>
    <w:pPr>
      <w:spacing w:after="100" w:line="240" w:lineRule="auto"/>
      <w:ind w:left="1560" w:hanging="1560"/>
    </w:pPr>
    <w:rPr>
      <w:color w:val="auto"/>
      <w:sz w:val="24"/>
      <w:szCs w:val="22"/>
      <w:lang w:val="fr-FR"/>
    </w:rPr>
  </w:style>
  <w:style w:type="paragraph" w:styleId="TM2">
    <w:name w:val="toc 2"/>
    <w:basedOn w:val="Normal"/>
    <w:next w:val="Normal"/>
    <w:uiPriority w:val="39"/>
    <w:qFormat/>
    <w:rsid w:val="00DD5C1E"/>
    <w:pPr>
      <w:spacing w:after="100" w:line="240" w:lineRule="auto"/>
      <w:ind w:left="240"/>
    </w:pPr>
    <w:rPr>
      <w:color w:val="auto"/>
      <w:sz w:val="24"/>
      <w:szCs w:val="22"/>
      <w:lang w:val="fr-FR"/>
    </w:rPr>
  </w:style>
  <w:style w:type="paragraph" w:styleId="TM3">
    <w:name w:val="toc 3"/>
    <w:basedOn w:val="Normal"/>
    <w:next w:val="Normal"/>
    <w:uiPriority w:val="39"/>
    <w:qFormat/>
    <w:rsid w:val="00DD5C1E"/>
    <w:pPr>
      <w:spacing w:after="100" w:line="240" w:lineRule="auto"/>
      <w:ind w:left="480"/>
    </w:pPr>
    <w:rPr>
      <w:color w:val="auto"/>
      <w:sz w:val="24"/>
      <w:szCs w:val="22"/>
      <w:lang w:val="fr-FR"/>
    </w:rPr>
  </w:style>
  <w:style w:type="paragraph" w:styleId="Commentaire">
    <w:name w:val="annotation text"/>
    <w:basedOn w:val="Normal"/>
    <w:link w:val="CommentaireCar1"/>
    <w:uiPriority w:val="99"/>
    <w:unhideWhenUsed/>
    <w:rsid w:val="00DD5C1E"/>
  </w:style>
  <w:style w:type="character" w:customStyle="1" w:styleId="CommentaireCar1">
    <w:name w:val="Commentaire Car1"/>
    <w:basedOn w:val="Policepardfaut"/>
    <w:link w:val="Commentaire"/>
    <w:uiPriority w:val="99"/>
    <w:locked/>
    <w:rsid w:val="00DD5C1E"/>
    <w:rPr>
      <w:rFonts w:ascii="Calibri" w:eastAsia="Times New Roman" w:hAnsi="Calibri" w:cs="Times New Roman"/>
      <w:color w:val="5A5A5A"/>
      <w:lang w:val="en-US" w:eastAsia="zh-CN"/>
    </w:rPr>
  </w:style>
  <w:style w:type="paragraph" w:styleId="Objetducommentaire">
    <w:name w:val="annotation subject"/>
    <w:basedOn w:val="Commentaire1"/>
    <w:next w:val="Commentaire1"/>
    <w:link w:val="ObjetducommentaireCar1"/>
    <w:uiPriority w:val="99"/>
    <w:rsid w:val="00DD5C1E"/>
    <w:pPr>
      <w:spacing w:after="200"/>
      <w:ind w:left="0"/>
    </w:pPr>
    <w:rPr>
      <w:b/>
      <w:bCs/>
      <w:color w:val="auto"/>
      <w:lang w:val="fr-FR"/>
    </w:rPr>
  </w:style>
  <w:style w:type="character" w:customStyle="1" w:styleId="ObjetducommentaireCar1">
    <w:name w:val="Objet du commentaire Car1"/>
    <w:basedOn w:val="CommentaireCar1"/>
    <w:link w:val="Objetducommentaire"/>
    <w:uiPriority w:val="99"/>
    <w:semiHidden/>
    <w:rsid w:val="002F6770"/>
    <w:rPr>
      <w:rFonts w:ascii="Calibri" w:eastAsia="Times New Roman" w:hAnsi="Calibri" w:cs="Times New Roman"/>
      <w:b/>
      <w:bCs/>
      <w:color w:val="5A5A5A"/>
      <w:lang w:val="en-US" w:eastAsia="zh-CN"/>
    </w:rPr>
  </w:style>
  <w:style w:type="paragraph" w:styleId="Notedebasdepage">
    <w:name w:val="footnote text"/>
    <w:aliases w:val="Reference,Reference Car,n,Fußnotentext wam,Footnote Text Char2 Char,Footnote Text Char Char Char1,Footnote Text Char1 Char Char Char,Footnote Text Char2 Char Char Char Char,Footnote Text Char1 Char1 Char Char Char Char,Car,Car Car Ca"/>
    <w:basedOn w:val="Normal"/>
    <w:link w:val="NotedebasdepageCar1"/>
    <w:rsid w:val="00DD5C1E"/>
    <w:pPr>
      <w:spacing w:after="0" w:line="240" w:lineRule="auto"/>
      <w:ind w:left="0"/>
      <w:jc w:val="both"/>
    </w:pPr>
    <w:rPr>
      <w:rFonts w:ascii="Arial" w:eastAsia="MS Mincho" w:hAnsi="Arial"/>
      <w:color w:val="auto"/>
      <w:lang w:val="fr-FR"/>
    </w:rPr>
  </w:style>
  <w:style w:type="character" w:customStyle="1" w:styleId="NotedebasdepageCar1">
    <w:name w:val="Note de bas de page Car1"/>
    <w:aliases w:val="Reference Car2,Reference Car Car1,n Car1,Fußnotentext wam Car1,Footnote Text Char2 Char Car1,Footnote Text Char Char Char1 Car1,Footnote Text Char1 Char Char Char Car1,Footnote Text Char2 Char Char Char Char Car1,Car Car1"/>
    <w:basedOn w:val="Policepardfaut"/>
    <w:link w:val="Notedebasdepage"/>
    <w:uiPriority w:val="99"/>
    <w:semiHidden/>
    <w:rsid w:val="002F6770"/>
    <w:rPr>
      <w:rFonts w:ascii="Calibri" w:hAnsi="Calibri"/>
      <w:color w:val="5A5A5A"/>
      <w:lang w:val="en-US" w:eastAsia="zh-CN"/>
    </w:rPr>
  </w:style>
  <w:style w:type="paragraph" w:customStyle="1" w:styleId="Contenudetableau">
    <w:name w:val="Contenu de tableau"/>
    <w:basedOn w:val="Normal"/>
    <w:rsid w:val="00DD5C1E"/>
    <w:pPr>
      <w:suppressLineNumbers/>
    </w:pPr>
  </w:style>
  <w:style w:type="paragraph" w:customStyle="1" w:styleId="Titredetableau">
    <w:name w:val="Titre de tableau"/>
    <w:basedOn w:val="Contenudetableau"/>
    <w:rsid w:val="00DD5C1E"/>
    <w:pPr>
      <w:jc w:val="center"/>
    </w:pPr>
    <w:rPr>
      <w:b/>
      <w:bCs/>
    </w:rPr>
  </w:style>
  <w:style w:type="paragraph" w:customStyle="1" w:styleId="Contenudecadre">
    <w:name w:val="Contenu de cadre"/>
    <w:basedOn w:val="Normal"/>
    <w:rsid w:val="00DD5C1E"/>
  </w:style>
  <w:style w:type="character" w:styleId="Marquedecommentaire">
    <w:name w:val="annotation reference"/>
    <w:basedOn w:val="Policepardfaut"/>
    <w:uiPriority w:val="99"/>
    <w:semiHidden/>
    <w:unhideWhenUsed/>
    <w:rsid w:val="00DD5C1E"/>
    <w:rPr>
      <w:rFonts w:cs="Times New Roman"/>
      <w:sz w:val="16"/>
      <w:szCs w:val="16"/>
    </w:rPr>
  </w:style>
  <w:style w:type="table" w:styleId="Grilledutableau">
    <w:name w:val="Table Grid"/>
    <w:basedOn w:val="TableauNormal"/>
    <w:uiPriority w:val="59"/>
    <w:rsid w:val="00DA2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RR">
    <w:name w:val="Titre 1RR"/>
    <w:basedOn w:val="Policepardfaut"/>
    <w:rsid w:val="0049415B"/>
    <w:rPr>
      <w:rFonts w:ascii="Comic Sans MS" w:hAnsi="Comic Sans MS" w:cs="Times New Roman"/>
      <w:b/>
      <w:caps/>
      <w:color w:val="333399"/>
      <w:sz w:val="28"/>
      <w:u w:val="thick" w:color="333399"/>
    </w:rPr>
  </w:style>
  <w:style w:type="character" w:customStyle="1" w:styleId="titre2RR">
    <w:name w:val="titre 2 RR"/>
    <w:basedOn w:val="Policepardfaut"/>
    <w:rsid w:val="0049415B"/>
    <w:rPr>
      <w:rFonts w:cs="Times New Roman"/>
      <w:color w:val="333399"/>
      <w:sz w:val="28"/>
      <w:szCs w:val="28"/>
    </w:rPr>
  </w:style>
  <w:style w:type="paragraph" w:styleId="NormalWeb">
    <w:name w:val="Normal (Web)"/>
    <w:basedOn w:val="Normal"/>
    <w:uiPriority w:val="99"/>
    <w:unhideWhenUsed/>
    <w:rsid w:val="00654E09"/>
    <w:pPr>
      <w:suppressAutoHyphens w:val="0"/>
      <w:spacing w:before="100" w:beforeAutospacing="1" w:after="100" w:afterAutospacing="1" w:line="240" w:lineRule="auto"/>
      <w:ind w:left="0"/>
    </w:pPr>
    <w:rPr>
      <w:rFonts w:ascii="Times New Roman" w:hAnsi="Times New Roman"/>
      <w:color w:val="auto"/>
      <w:sz w:val="24"/>
      <w:szCs w:val="24"/>
      <w:lang w:val="fr-FR" w:eastAsia="fr-FR"/>
    </w:rPr>
  </w:style>
  <w:style w:type="paragraph" w:styleId="En-ttedetabledesmatires">
    <w:name w:val="TOC Heading"/>
    <w:basedOn w:val="Titre1"/>
    <w:next w:val="Normal"/>
    <w:uiPriority w:val="39"/>
    <w:semiHidden/>
    <w:unhideWhenUsed/>
    <w:qFormat/>
    <w:rsid w:val="00713CB9"/>
    <w:pPr>
      <w:keepNext/>
      <w:keepLines/>
      <w:suppressAutoHyphens w:val="0"/>
      <w:spacing w:before="480" w:after="0" w:line="276" w:lineRule="auto"/>
      <w:ind w:left="0"/>
      <w:contextualSpacing w:val="0"/>
      <w:outlineLvl w:val="9"/>
    </w:pPr>
    <w:rPr>
      <w:b/>
      <w:bCs/>
      <w:smallCaps w:val="0"/>
      <w:color w:val="365F91"/>
      <w:spacing w:val="0"/>
      <w:sz w:val="28"/>
      <w:szCs w:val="28"/>
      <w:lang w:val="fr-FR" w:eastAsia="en-US"/>
    </w:rPr>
  </w:style>
  <w:style w:type="paragraph" w:styleId="TM4">
    <w:name w:val="toc 4"/>
    <w:basedOn w:val="Normal"/>
    <w:next w:val="Normal"/>
    <w:autoRedefine/>
    <w:uiPriority w:val="39"/>
    <w:unhideWhenUsed/>
    <w:rsid w:val="00CC7EAF"/>
    <w:pPr>
      <w:suppressAutoHyphens w:val="0"/>
      <w:spacing w:after="100" w:line="276" w:lineRule="auto"/>
      <w:ind w:left="660"/>
    </w:pPr>
    <w:rPr>
      <w:color w:val="auto"/>
      <w:sz w:val="22"/>
      <w:szCs w:val="22"/>
      <w:lang w:val="fr-FR" w:eastAsia="fr-FR"/>
    </w:rPr>
  </w:style>
  <w:style w:type="paragraph" w:styleId="TM5">
    <w:name w:val="toc 5"/>
    <w:basedOn w:val="Normal"/>
    <w:next w:val="Normal"/>
    <w:autoRedefine/>
    <w:uiPriority w:val="39"/>
    <w:unhideWhenUsed/>
    <w:rsid w:val="00CC7EAF"/>
    <w:pPr>
      <w:suppressAutoHyphens w:val="0"/>
      <w:spacing w:after="100" w:line="276" w:lineRule="auto"/>
      <w:ind w:left="880"/>
    </w:pPr>
    <w:rPr>
      <w:color w:val="auto"/>
      <w:sz w:val="22"/>
      <w:szCs w:val="22"/>
      <w:lang w:val="fr-FR" w:eastAsia="fr-FR"/>
    </w:rPr>
  </w:style>
  <w:style w:type="paragraph" w:styleId="TM6">
    <w:name w:val="toc 6"/>
    <w:basedOn w:val="Normal"/>
    <w:next w:val="Normal"/>
    <w:autoRedefine/>
    <w:uiPriority w:val="39"/>
    <w:unhideWhenUsed/>
    <w:rsid w:val="00CC7EAF"/>
    <w:pPr>
      <w:suppressAutoHyphens w:val="0"/>
      <w:spacing w:after="100" w:line="276" w:lineRule="auto"/>
      <w:ind w:left="1100"/>
    </w:pPr>
    <w:rPr>
      <w:color w:val="auto"/>
      <w:sz w:val="22"/>
      <w:szCs w:val="22"/>
      <w:lang w:val="fr-FR" w:eastAsia="fr-FR"/>
    </w:rPr>
  </w:style>
  <w:style w:type="paragraph" w:styleId="TM7">
    <w:name w:val="toc 7"/>
    <w:basedOn w:val="Normal"/>
    <w:next w:val="Normal"/>
    <w:autoRedefine/>
    <w:uiPriority w:val="39"/>
    <w:unhideWhenUsed/>
    <w:rsid w:val="00CC7EAF"/>
    <w:pPr>
      <w:suppressAutoHyphens w:val="0"/>
      <w:spacing w:after="100" w:line="276" w:lineRule="auto"/>
      <w:ind w:left="1320"/>
    </w:pPr>
    <w:rPr>
      <w:color w:val="auto"/>
      <w:sz w:val="22"/>
      <w:szCs w:val="22"/>
      <w:lang w:val="fr-FR" w:eastAsia="fr-FR"/>
    </w:rPr>
  </w:style>
  <w:style w:type="paragraph" w:styleId="TM8">
    <w:name w:val="toc 8"/>
    <w:basedOn w:val="Normal"/>
    <w:next w:val="Normal"/>
    <w:autoRedefine/>
    <w:uiPriority w:val="39"/>
    <w:unhideWhenUsed/>
    <w:rsid w:val="00CC7EAF"/>
    <w:pPr>
      <w:suppressAutoHyphens w:val="0"/>
      <w:spacing w:after="100" w:line="276" w:lineRule="auto"/>
      <w:ind w:left="1540"/>
    </w:pPr>
    <w:rPr>
      <w:color w:val="auto"/>
      <w:sz w:val="22"/>
      <w:szCs w:val="22"/>
      <w:lang w:val="fr-FR" w:eastAsia="fr-FR"/>
    </w:rPr>
  </w:style>
  <w:style w:type="paragraph" w:styleId="TM9">
    <w:name w:val="toc 9"/>
    <w:basedOn w:val="Normal"/>
    <w:next w:val="Normal"/>
    <w:autoRedefine/>
    <w:uiPriority w:val="39"/>
    <w:unhideWhenUsed/>
    <w:rsid w:val="00CC7EAF"/>
    <w:pPr>
      <w:suppressAutoHyphens w:val="0"/>
      <w:spacing w:after="100" w:line="276" w:lineRule="auto"/>
      <w:ind w:left="1760"/>
    </w:pPr>
    <w:rPr>
      <w:color w:val="auto"/>
      <w:sz w:val="22"/>
      <w:szCs w:val="22"/>
      <w:lang w:val="fr-FR" w:eastAsia="fr-FR"/>
    </w:rPr>
  </w:style>
  <w:style w:type="paragraph" w:styleId="Paragraphedeliste">
    <w:name w:val="List Paragraph"/>
    <w:basedOn w:val="Normal"/>
    <w:uiPriority w:val="34"/>
    <w:qFormat/>
    <w:rsid w:val="00155CA2"/>
    <w:pPr>
      <w:ind w:left="720"/>
      <w:contextualSpacing/>
    </w:pPr>
  </w:style>
  <w:style w:type="character" w:styleId="Lienhypertextesuivivisit">
    <w:name w:val="FollowedHyperlink"/>
    <w:basedOn w:val="Policepardfaut"/>
    <w:uiPriority w:val="99"/>
    <w:semiHidden/>
    <w:unhideWhenUsed/>
    <w:rsid w:val="005847AA"/>
    <w:rPr>
      <w:color w:val="800080" w:themeColor="followedHyperlink"/>
      <w:u w:val="single"/>
    </w:rPr>
  </w:style>
  <w:style w:type="paragraph" w:styleId="Sansinterligne">
    <w:name w:val="No Spacing"/>
    <w:uiPriority w:val="1"/>
    <w:qFormat/>
    <w:rsid w:val="00BA22F9"/>
    <w:pPr>
      <w:suppressAutoHyphens/>
      <w:ind w:left="2160"/>
    </w:pPr>
    <w:rPr>
      <w:rFonts w:ascii="Calibri" w:hAnsi="Calibri"/>
      <w:color w:val="5A5A5A"/>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C1E"/>
    <w:pPr>
      <w:suppressAutoHyphens/>
      <w:spacing w:after="160" w:line="288" w:lineRule="auto"/>
      <w:ind w:left="2160"/>
    </w:pPr>
    <w:rPr>
      <w:rFonts w:ascii="Calibri" w:hAnsi="Calibri"/>
      <w:color w:val="5A5A5A"/>
      <w:lang w:val="en-US" w:eastAsia="zh-CN"/>
    </w:rPr>
  </w:style>
  <w:style w:type="paragraph" w:styleId="Titre1">
    <w:name w:val="heading 1"/>
    <w:basedOn w:val="Normal"/>
    <w:next w:val="Normal"/>
    <w:link w:val="Titre1Car1"/>
    <w:uiPriority w:val="9"/>
    <w:qFormat/>
    <w:rsid w:val="00DD5C1E"/>
    <w:pPr>
      <w:spacing w:before="400" w:after="60" w:line="240" w:lineRule="auto"/>
      <w:contextualSpacing/>
      <w:outlineLvl w:val="0"/>
    </w:pPr>
    <w:rPr>
      <w:rFonts w:ascii="Cambria" w:hAnsi="Cambria"/>
      <w:smallCaps/>
      <w:color w:val="0F243E"/>
      <w:spacing w:val="20"/>
      <w:sz w:val="32"/>
      <w:szCs w:val="32"/>
    </w:rPr>
  </w:style>
  <w:style w:type="paragraph" w:styleId="Titre2">
    <w:name w:val="heading 2"/>
    <w:basedOn w:val="Normal"/>
    <w:next w:val="Normal"/>
    <w:link w:val="Titre2Car1"/>
    <w:uiPriority w:val="9"/>
    <w:qFormat/>
    <w:rsid w:val="00DD5C1E"/>
    <w:pPr>
      <w:spacing w:before="120" w:after="60" w:line="240" w:lineRule="auto"/>
      <w:contextualSpacing/>
      <w:outlineLvl w:val="1"/>
    </w:pPr>
    <w:rPr>
      <w:rFonts w:ascii="Cambria" w:hAnsi="Cambria"/>
      <w:smallCaps/>
      <w:color w:val="17365D"/>
      <w:spacing w:val="20"/>
      <w:sz w:val="28"/>
      <w:szCs w:val="28"/>
    </w:rPr>
  </w:style>
  <w:style w:type="paragraph" w:styleId="Titre3">
    <w:name w:val="heading 3"/>
    <w:basedOn w:val="Normal"/>
    <w:next w:val="Normal"/>
    <w:link w:val="Titre3Car1"/>
    <w:uiPriority w:val="9"/>
    <w:qFormat/>
    <w:rsid w:val="00AF1559"/>
    <w:pPr>
      <w:spacing w:before="200" w:after="200" w:line="240" w:lineRule="auto"/>
      <w:ind w:left="567"/>
      <w:outlineLvl w:val="2"/>
    </w:pPr>
    <w:rPr>
      <w:rFonts w:ascii="Cambria" w:hAnsi="Cambria"/>
      <w:smallCaps/>
      <w:color w:val="1F497D"/>
      <w:spacing w:val="20"/>
      <w:sz w:val="24"/>
      <w:szCs w:val="24"/>
      <w:lang w:val="fr-FR"/>
    </w:rPr>
  </w:style>
  <w:style w:type="paragraph" w:styleId="Titre4">
    <w:name w:val="heading 4"/>
    <w:basedOn w:val="Normal"/>
    <w:next w:val="Normal"/>
    <w:link w:val="Titre4Car1"/>
    <w:uiPriority w:val="9"/>
    <w:qFormat/>
    <w:rsid w:val="00DD5C1E"/>
    <w:pPr>
      <w:spacing w:before="200" w:after="100" w:line="240" w:lineRule="auto"/>
      <w:contextualSpacing/>
      <w:outlineLvl w:val="3"/>
    </w:pPr>
    <w:rPr>
      <w:rFonts w:ascii="Cambria" w:hAnsi="Cambria"/>
      <w:b/>
      <w:bCs/>
      <w:smallCaps/>
      <w:color w:val="3071C3"/>
      <w:spacing w:val="20"/>
    </w:rPr>
  </w:style>
  <w:style w:type="paragraph" w:styleId="Titre5">
    <w:name w:val="heading 5"/>
    <w:basedOn w:val="Normal"/>
    <w:next w:val="Normal"/>
    <w:link w:val="Titre5Car1"/>
    <w:uiPriority w:val="9"/>
    <w:qFormat/>
    <w:rsid w:val="00DD5C1E"/>
    <w:pPr>
      <w:spacing w:before="200" w:after="100" w:line="240" w:lineRule="auto"/>
      <w:contextualSpacing/>
      <w:outlineLvl w:val="4"/>
    </w:pPr>
    <w:rPr>
      <w:rFonts w:ascii="Cambria" w:hAnsi="Cambria"/>
      <w:smallCaps/>
      <w:color w:val="3071C3"/>
      <w:spacing w:val="20"/>
    </w:rPr>
  </w:style>
  <w:style w:type="paragraph" w:styleId="Titre6">
    <w:name w:val="heading 6"/>
    <w:basedOn w:val="Normal"/>
    <w:next w:val="Normal"/>
    <w:link w:val="Titre6Car1"/>
    <w:uiPriority w:val="9"/>
    <w:qFormat/>
    <w:rsid w:val="00DD5C1E"/>
    <w:pPr>
      <w:spacing w:before="200" w:after="100"/>
      <w:contextualSpacing/>
      <w:outlineLvl w:val="5"/>
    </w:pPr>
    <w:rPr>
      <w:rFonts w:ascii="Cambria" w:hAnsi="Cambria"/>
      <w:smallCaps/>
      <w:color w:val="938953"/>
      <w:spacing w:val="20"/>
    </w:rPr>
  </w:style>
  <w:style w:type="paragraph" w:styleId="Titre7">
    <w:name w:val="heading 7"/>
    <w:basedOn w:val="Normal"/>
    <w:next w:val="Normal"/>
    <w:link w:val="Titre7Car1"/>
    <w:uiPriority w:val="9"/>
    <w:qFormat/>
    <w:rsid w:val="00DD5C1E"/>
    <w:pPr>
      <w:spacing w:before="200" w:after="100" w:line="240" w:lineRule="auto"/>
      <w:contextualSpacing/>
      <w:outlineLvl w:val="6"/>
    </w:pPr>
    <w:rPr>
      <w:rFonts w:ascii="Cambria" w:hAnsi="Cambria"/>
      <w:b/>
      <w:bCs/>
      <w:smallCaps/>
      <w:color w:val="938953"/>
      <w:spacing w:val="20"/>
      <w:sz w:val="16"/>
      <w:szCs w:val="16"/>
    </w:rPr>
  </w:style>
  <w:style w:type="paragraph" w:styleId="Titre8">
    <w:name w:val="heading 8"/>
    <w:basedOn w:val="Normal"/>
    <w:next w:val="Normal"/>
    <w:link w:val="Titre8Car1"/>
    <w:uiPriority w:val="9"/>
    <w:qFormat/>
    <w:rsid w:val="00DD5C1E"/>
    <w:pPr>
      <w:spacing w:before="200" w:after="60" w:line="240" w:lineRule="auto"/>
      <w:contextualSpacing/>
      <w:outlineLvl w:val="7"/>
    </w:pPr>
    <w:rPr>
      <w:rFonts w:ascii="Cambria" w:hAnsi="Cambria"/>
      <w:b/>
      <w:smallCaps/>
      <w:color w:val="938953"/>
      <w:spacing w:val="20"/>
      <w:sz w:val="16"/>
      <w:szCs w:val="16"/>
    </w:rPr>
  </w:style>
  <w:style w:type="paragraph" w:styleId="Titre9">
    <w:name w:val="heading 9"/>
    <w:basedOn w:val="Normal"/>
    <w:next w:val="Normal"/>
    <w:link w:val="Titre9Car1"/>
    <w:uiPriority w:val="9"/>
    <w:qFormat/>
    <w:rsid w:val="00DD5C1E"/>
    <w:pPr>
      <w:spacing w:before="200" w:after="60" w:line="240" w:lineRule="auto"/>
      <w:contextualSpacing/>
      <w:outlineLvl w:val="8"/>
    </w:pPr>
    <w:rPr>
      <w:rFonts w:ascii="Cambria" w:hAnsi="Cambria"/>
      <w:smallCaps/>
      <w:color w:val="938953"/>
      <w:spacing w:val="20"/>
      <w:sz w:val="16"/>
      <w:szCs w:val="1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basedOn w:val="Policepardfaut"/>
    <w:link w:val="Titre1"/>
    <w:uiPriority w:val="9"/>
    <w:rsid w:val="002F6770"/>
    <w:rPr>
      <w:rFonts w:ascii="Cambria" w:eastAsia="Times New Roman" w:hAnsi="Cambria" w:cs="Times New Roman"/>
      <w:b/>
      <w:bCs/>
      <w:color w:val="5A5A5A"/>
      <w:kern w:val="32"/>
      <w:sz w:val="32"/>
      <w:szCs w:val="32"/>
      <w:lang w:val="en-US" w:eastAsia="zh-CN"/>
    </w:rPr>
  </w:style>
  <w:style w:type="character" w:customStyle="1" w:styleId="Titre2Car1">
    <w:name w:val="Titre 2 Car1"/>
    <w:basedOn w:val="Policepardfaut"/>
    <w:link w:val="Titre2"/>
    <w:uiPriority w:val="9"/>
    <w:semiHidden/>
    <w:rsid w:val="002F6770"/>
    <w:rPr>
      <w:rFonts w:ascii="Cambria" w:eastAsia="Times New Roman" w:hAnsi="Cambria" w:cs="Times New Roman"/>
      <w:b/>
      <w:bCs/>
      <w:i/>
      <w:iCs/>
      <w:color w:val="5A5A5A"/>
      <w:sz w:val="28"/>
      <w:szCs w:val="28"/>
      <w:lang w:val="en-US" w:eastAsia="zh-CN"/>
    </w:rPr>
  </w:style>
  <w:style w:type="character" w:customStyle="1" w:styleId="Titre3Car1">
    <w:name w:val="Titre 3 Car1"/>
    <w:basedOn w:val="Policepardfaut"/>
    <w:link w:val="Titre3"/>
    <w:uiPriority w:val="9"/>
    <w:rsid w:val="00AF1559"/>
    <w:rPr>
      <w:rFonts w:ascii="Cambria" w:hAnsi="Cambria"/>
      <w:smallCaps/>
      <w:color w:val="1F497D"/>
      <w:spacing w:val="20"/>
      <w:sz w:val="24"/>
      <w:szCs w:val="24"/>
      <w:lang w:eastAsia="zh-CN"/>
    </w:rPr>
  </w:style>
  <w:style w:type="character" w:customStyle="1" w:styleId="Titre4Car1">
    <w:name w:val="Titre 4 Car1"/>
    <w:basedOn w:val="Policepardfaut"/>
    <w:link w:val="Titre4"/>
    <w:uiPriority w:val="9"/>
    <w:semiHidden/>
    <w:rsid w:val="002F6770"/>
    <w:rPr>
      <w:rFonts w:ascii="Calibri" w:eastAsia="Times New Roman" w:hAnsi="Calibri" w:cs="Times New Roman"/>
      <w:b/>
      <w:bCs/>
      <w:color w:val="5A5A5A"/>
      <w:sz w:val="28"/>
      <w:szCs w:val="28"/>
      <w:lang w:val="en-US" w:eastAsia="zh-CN"/>
    </w:rPr>
  </w:style>
  <w:style w:type="character" w:customStyle="1" w:styleId="Titre5Car1">
    <w:name w:val="Titre 5 Car1"/>
    <w:basedOn w:val="Policepardfaut"/>
    <w:link w:val="Titre5"/>
    <w:uiPriority w:val="9"/>
    <w:semiHidden/>
    <w:rsid w:val="002F6770"/>
    <w:rPr>
      <w:rFonts w:ascii="Calibri" w:eastAsia="Times New Roman" w:hAnsi="Calibri" w:cs="Times New Roman"/>
      <w:b/>
      <w:bCs/>
      <w:i/>
      <w:iCs/>
      <w:color w:val="5A5A5A"/>
      <w:sz w:val="26"/>
      <w:szCs w:val="26"/>
      <w:lang w:val="en-US" w:eastAsia="zh-CN"/>
    </w:rPr>
  </w:style>
  <w:style w:type="character" w:customStyle="1" w:styleId="Titre6Car1">
    <w:name w:val="Titre 6 Car1"/>
    <w:basedOn w:val="Policepardfaut"/>
    <w:link w:val="Titre6"/>
    <w:uiPriority w:val="9"/>
    <w:semiHidden/>
    <w:rsid w:val="002F6770"/>
    <w:rPr>
      <w:rFonts w:ascii="Calibri" w:eastAsia="Times New Roman" w:hAnsi="Calibri" w:cs="Times New Roman"/>
      <w:b/>
      <w:bCs/>
      <w:color w:val="5A5A5A"/>
      <w:sz w:val="22"/>
      <w:szCs w:val="22"/>
      <w:lang w:val="en-US" w:eastAsia="zh-CN"/>
    </w:rPr>
  </w:style>
  <w:style w:type="character" w:customStyle="1" w:styleId="Titre7Car1">
    <w:name w:val="Titre 7 Car1"/>
    <w:basedOn w:val="Policepardfaut"/>
    <w:link w:val="Titre7"/>
    <w:uiPriority w:val="9"/>
    <w:semiHidden/>
    <w:rsid w:val="002F6770"/>
    <w:rPr>
      <w:rFonts w:ascii="Calibri" w:eastAsia="Times New Roman" w:hAnsi="Calibri" w:cs="Times New Roman"/>
      <w:color w:val="5A5A5A"/>
      <w:sz w:val="24"/>
      <w:szCs w:val="24"/>
      <w:lang w:val="en-US" w:eastAsia="zh-CN"/>
    </w:rPr>
  </w:style>
  <w:style w:type="character" w:customStyle="1" w:styleId="Titre8Car1">
    <w:name w:val="Titre 8 Car1"/>
    <w:basedOn w:val="Policepardfaut"/>
    <w:link w:val="Titre8"/>
    <w:uiPriority w:val="9"/>
    <w:semiHidden/>
    <w:rsid w:val="002F6770"/>
    <w:rPr>
      <w:rFonts w:ascii="Calibri" w:eastAsia="Times New Roman" w:hAnsi="Calibri" w:cs="Times New Roman"/>
      <w:i/>
      <w:iCs/>
      <w:color w:val="5A5A5A"/>
      <w:sz w:val="24"/>
      <w:szCs w:val="24"/>
      <w:lang w:val="en-US" w:eastAsia="zh-CN"/>
    </w:rPr>
  </w:style>
  <w:style w:type="character" w:customStyle="1" w:styleId="Titre9Car1">
    <w:name w:val="Titre 9 Car1"/>
    <w:basedOn w:val="Policepardfaut"/>
    <w:link w:val="Titre9"/>
    <w:uiPriority w:val="9"/>
    <w:semiHidden/>
    <w:rsid w:val="002F6770"/>
    <w:rPr>
      <w:rFonts w:ascii="Cambria" w:eastAsia="Times New Roman" w:hAnsi="Cambria" w:cs="Times New Roman"/>
      <w:color w:val="5A5A5A"/>
      <w:sz w:val="22"/>
      <w:szCs w:val="22"/>
      <w:lang w:val="en-US" w:eastAsia="zh-CN"/>
    </w:rPr>
  </w:style>
  <w:style w:type="character" w:customStyle="1" w:styleId="WW8Num1z0">
    <w:name w:val="WW8Num1z0"/>
    <w:rsid w:val="00DD5C1E"/>
    <w:rPr>
      <w:rFonts w:ascii="Wingdings" w:hAnsi="Wingdings"/>
      <w:sz w:val="22"/>
    </w:rPr>
  </w:style>
  <w:style w:type="character" w:customStyle="1" w:styleId="WW8Num1z1">
    <w:name w:val="WW8Num1z1"/>
    <w:rsid w:val="00DD5C1E"/>
    <w:rPr>
      <w:rFonts w:ascii="Courier New" w:hAnsi="Courier New"/>
    </w:rPr>
  </w:style>
  <w:style w:type="character" w:customStyle="1" w:styleId="WW8Num1z3">
    <w:name w:val="WW8Num1z3"/>
    <w:rsid w:val="00DD5C1E"/>
    <w:rPr>
      <w:rFonts w:ascii="Symbol" w:hAnsi="Symbol"/>
    </w:rPr>
  </w:style>
  <w:style w:type="character" w:customStyle="1" w:styleId="WW8Num2z0">
    <w:name w:val="WW8Num2z0"/>
    <w:rsid w:val="00DD5C1E"/>
    <w:rPr>
      <w:rFonts w:ascii="Arial" w:eastAsia="Times New Roman" w:hAnsi="Arial"/>
      <w:color w:val="000000"/>
      <w:sz w:val="22"/>
      <w:lang w:val="fr-FR"/>
    </w:rPr>
  </w:style>
  <w:style w:type="character" w:customStyle="1" w:styleId="WW8Num2z1">
    <w:name w:val="WW8Num2z1"/>
    <w:rsid w:val="00DD5C1E"/>
    <w:rPr>
      <w:rFonts w:ascii="Courier New" w:hAnsi="Courier New"/>
    </w:rPr>
  </w:style>
  <w:style w:type="character" w:customStyle="1" w:styleId="WW8Num2z2">
    <w:name w:val="WW8Num2z2"/>
    <w:rsid w:val="00DD5C1E"/>
    <w:rPr>
      <w:rFonts w:ascii="Wingdings" w:hAnsi="Wingdings"/>
    </w:rPr>
  </w:style>
  <w:style w:type="character" w:customStyle="1" w:styleId="WW8Num2z3">
    <w:name w:val="WW8Num2z3"/>
    <w:rsid w:val="00DD5C1E"/>
    <w:rPr>
      <w:rFonts w:ascii="Symbol" w:hAnsi="Symbol"/>
    </w:rPr>
  </w:style>
  <w:style w:type="character" w:customStyle="1" w:styleId="WW8Num3z0">
    <w:name w:val="WW8Num3z0"/>
    <w:rsid w:val="00DD5C1E"/>
    <w:rPr>
      <w:rFonts w:ascii="Symbol" w:hAnsi="Symbol"/>
      <w:color w:val="auto"/>
      <w:lang w:val="fr-FR"/>
    </w:rPr>
  </w:style>
  <w:style w:type="character" w:customStyle="1" w:styleId="WW8Num3z1">
    <w:name w:val="WW8Num3z1"/>
    <w:rsid w:val="00DD5C1E"/>
    <w:rPr>
      <w:rFonts w:ascii="Courier New" w:hAnsi="Courier New"/>
    </w:rPr>
  </w:style>
  <w:style w:type="character" w:customStyle="1" w:styleId="WW8Num3z2">
    <w:name w:val="WW8Num3z2"/>
    <w:rsid w:val="00DD5C1E"/>
    <w:rPr>
      <w:rFonts w:ascii="Wingdings" w:hAnsi="Wingdings"/>
    </w:rPr>
  </w:style>
  <w:style w:type="character" w:customStyle="1" w:styleId="WW8Num3z3">
    <w:name w:val="WW8Num3z3"/>
    <w:rsid w:val="00DD5C1E"/>
    <w:rPr>
      <w:rFonts w:ascii="Symbol" w:hAnsi="Symbol"/>
    </w:rPr>
  </w:style>
  <w:style w:type="character" w:customStyle="1" w:styleId="WW8Num4z0">
    <w:name w:val="WW8Num4z0"/>
    <w:rsid w:val="00DD5C1E"/>
  </w:style>
  <w:style w:type="character" w:customStyle="1" w:styleId="WW8Num4z1">
    <w:name w:val="WW8Num4z1"/>
    <w:rsid w:val="00DD5C1E"/>
  </w:style>
  <w:style w:type="character" w:customStyle="1" w:styleId="WW8Num4z2">
    <w:name w:val="WW8Num4z2"/>
    <w:rsid w:val="00DD5C1E"/>
  </w:style>
  <w:style w:type="character" w:customStyle="1" w:styleId="WW8Num4z3">
    <w:name w:val="WW8Num4z3"/>
    <w:rsid w:val="00DD5C1E"/>
  </w:style>
  <w:style w:type="character" w:customStyle="1" w:styleId="WW8Num4z4">
    <w:name w:val="WW8Num4z4"/>
    <w:rsid w:val="00DD5C1E"/>
  </w:style>
  <w:style w:type="character" w:customStyle="1" w:styleId="WW8Num4z5">
    <w:name w:val="WW8Num4z5"/>
    <w:rsid w:val="00DD5C1E"/>
  </w:style>
  <w:style w:type="character" w:customStyle="1" w:styleId="WW8Num4z6">
    <w:name w:val="WW8Num4z6"/>
    <w:rsid w:val="00DD5C1E"/>
  </w:style>
  <w:style w:type="character" w:customStyle="1" w:styleId="WW8Num4z7">
    <w:name w:val="WW8Num4z7"/>
    <w:rsid w:val="00DD5C1E"/>
  </w:style>
  <w:style w:type="character" w:customStyle="1" w:styleId="WW8Num4z8">
    <w:name w:val="WW8Num4z8"/>
    <w:rsid w:val="00DD5C1E"/>
  </w:style>
  <w:style w:type="character" w:customStyle="1" w:styleId="WW8Num5z0">
    <w:name w:val="WW8Num5z0"/>
    <w:rsid w:val="00DD5C1E"/>
    <w:rPr>
      <w:rFonts w:ascii="Courier New" w:hAnsi="Courier New"/>
    </w:rPr>
  </w:style>
  <w:style w:type="character" w:customStyle="1" w:styleId="WW8Num5z2">
    <w:name w:val="WW8Num5z2"/>
    <w:rsid w:val="00DD5C1E"/>
    <w:rPr>
      <w:rFonts w:ascii="Wingdings" w:hAnsi="Wingdings"/>
    </w:rPr>
  </w:style>
  <w:style w:type="character" w:customStyle="1" w:styleId="WW8Num5z3">
    <w:name w:val="WW8Num5z3"/>
    <w:rsid w:val="00DD5C1E"/>
    <w:rPr>
      <w:rFonts w:ascii="Symbol" w:hAnsi="Symbol"/>
    </w:rPr>
  </w:style>
  <w:style w:type="character" w:customStyle="1" w:styleId="WW8Num6z0">
    <w:name w:val="WW8Num6z0"/>
    <w:rsid w:val="00DD5C1E"/>
    <w:rPr>
      <w:rFonts w:ascii="Calibri" w:eastAsia="Times New Roman" w:hAnsi="Calibri"/>
    </w:rPr>
  </w:style>
  <w:style w:type="character" w:customStyle="1" w:styleId="WW8Num6z1">
    <w:name w:val="WW8Num6z1"/>
    <w:rsid w:val="00DD5C1E"/>
    <w:rPr>
      <w:rFonts w:ascii="Courier New" w:hAnsi="Courier New"/>
    </w:rPr>
  </w:style>
  <w:style w:type="character" w:customStyle="1" w:styleId="WW8Num6z2">
    <w:name w:val="WW8Num6z2"/>
    <w:rsid w:val="00DD5C1E"/>
    <w:rPr>
      <w:rFonts w:ascii="Wingdings" w:hAnsi="Wingdings"/>
    </w:rPr>
  </w:style>
  <w:style w:type="character" w:customStyle="1" w:styleId="WW8Num6z3">
    <w:name w:val="WW8Num6z3"/>
    <w:rsid w:val="00DD5C1E"/>
    <w:rPr>
      <w:rFonts w:ascii="Symbol" w:hAnsi="Symbol"/>
    </w:rPr>
  </w:style>
  <w:style w:type="character" w:customStyle="1" w:styleId="WW8Num7z0">
    <w:name w:val="WW8Num7z0"/>
    <w:rsid w:val="00DD5C1E"/>
    <w:rPr>
      <w:rFonts w:ascii="Symbol" w:hAnsi="Symbol"/>
    </w:rPr>
  </w:style>
  <w:style w:type="character" w:customStyle="1" w:styleId="WW8Num7z1">
    <w:name w:val="WW8Num7z1"/>
    <w:rsid w:val="00DD5C1E"/>
    <w:rPr>
      <w:rFonts w:ascii="Courier New" w:hAnsi="Courier New"/>
    </w:rPr>
  </w:style>
  <w:style w:type="character" w:customStyle="1" w:styleId="WW8Num7z2">
    <w:name w:val="WW8Num7z2"/>
    <w:rsid w:val="00DD5C1E"/>
    <w:rPr>
      <w:rFonts w:ascii="Wingdings" w:hAnsi="Wingdings"/>
    </w:rPr>
  </w:style>
  <w:style w:type="character" w:customStyle="1" w:styleId="WW8Num8z0">
    <w:name w:val="WW8Num8z0"/>
    <w:rsid w:val="00DD5C1E"/>
    <w:rPr>
      <w:rFonts w:ascii="Wingdings" w:hAnsi="Wingdings"/>
      <w:color w:val="000000"/>
      <w:sz w:val="22"/>
      <w:lang w:val="fr-FR"/>
    </w:rPr>
  </w:style>
  <w:style w:type="character" w:customStyle="1" w:styleId="WW8Num8z1">
    <w:name w:val="WW8Num8z1"/>
    <w:rsid w:val="00DD5C1E"/>
    <w:rPr>
      <w:rFonts w:ascii="Courier New" w:hAnsi="Courier New"/>
    </w:rPr>
  </w:style>
  <w:style w:type="character" w:customStyle="1" w:styleId="WW8Num8z3">
    <w:name w:val="WW8Num8z3"/>
    <w:rsid w:val="00DD5C1E"/>
    <w:rPr>
      <w:rFonts w:ascii="Symbol" w:hAnsi="Symbol"/>
    </w:rPr>
  </w:style>
  <w:style w:type="character" w:customStyle="1" w:styleId="WW8Num9z0">
    <w:name w:val="WW8Num9z0"/>
    <w:rsid w:val="00DD5C1E"/>
    <w:rPr>
      <w:rFonts w:ascii="Symbol" w:hAnsi="Symbol"/>
    </w:rPr>
  </w:style>
  <w:style w:type="character" w:customStyle="1" w:styleId="WW8Num9z1">
    <w:name w:val="WW8Num9z1"/>
    <w:rsid w:val="00DD5C1E"/>
    <w:rPr>
      <w:rFonts w:ascii="Courier New" w:hAnsi="Courier New"/>
    </w:rPr>
  </w:style>
  <w:style w:type="character" w:customStyle="1" w:styleId="WW8Num9z2">
    <w:name w:val="WW8Num9z2"/>
    <w:rsid w:val="00DD5C1E"/>
    <w:rPr>
      <w:rFonts w:ascii="Wingdings" w:hAnsi="Wingdings"/>
    </w:rPr>
  </w:style>
  <w:style w:type="character" w:customStyle="1" w:styleId="WW8Num10z0">
    <w:name w:val="WW8Num10z0"/>
    <w:rsid w:val="00DD5C1E"/>
    <w:rPr>
      <w:rFonts w:ascii="Wingdings" w:hAnsi="Wingdings"/>
    </w:rPr>
  </w:style>
  <w:style w:type="character" w:customStyle="1" w:styleId="WW8Num10z1">
    <w:name w:val="WW8Num10z1"/>
    <w:rsid w:val="00DD5C1E"/>
    <w:rPr>
      <w:rFonts w:ascii="Courier New" w:hAnsi="Courier New"/>
    </w:rPr>
  </w:style>
  <w:style w:type="character" w:customStyle="1" w:styleId="WW8Num10z3">
    <w:name w:val="WW8Num10z3"/>
    <w:rsid w:val="00DD5C1E"/>
    <w:rPr>
      <w:rFonts w:ascii="Symbol" w:hAnsi="Symbol"/>
    </w:rPr>
  </w:style>
  <w:style w:type="character" w:customStyle="1" w:styleId="WW8Num11z0">
    <w:name w:val="WW8Num11z0"/>
    <w:rsid w:val="00DD5C1E"/>
    <w:rPr>
      <w:rFonts w:ascii="Wingdings" w:hAnsi="Wingdings"/>
    </w:rPr>
  </w:style>
  <w:style w:type="character" w:customStyle="1" w:styleId="WW8Num11z1">
    <w:name w:val="WW8Num11z1"/>
    <w:rsid w:val="00DD5C1E"/>
    <w:rPr>
      <w:rFonts w:ascii="Courier New" w:hAnsi="Courier New"/>
    </w:rPr>
  </w:style>
  <w:style w:type="character" w:customStyle="1" w:styleId="WW8Num11z3">
    <w:name w:val="WW8Num11z3"/>
    <w:rsid w:val="00DD5C1E"/>
    <w:rPr>
      <w:rFonts w:ascii="Symbol" w:hAnsi="Symbol"/>
    </w:rPr>
  </w:style>
  <w:style w:type="character" w:customStyle="1" w:styleId="WW8Num12z0">
    <w:name w:val="WW8Num12z0"/>
    <w:rsid w:val="00DD5C1E"/>
    <w:rPr>
      <w:rFonts w:ascii="Wingdings" w:hAnsi="Wingdings"/>
    </w:rPr>
  </w:style>
  <w:style w:type="character" w:customStyle="1" w:styleId="WW8Num12z1">
    <w:name w:val="WW8Num12z1"/>
    <w:rsid w:val="00DD5C1E"/>
    <w:rPr>
      <w:rFonts w:ascii="Courier New" w:hAnsi="Courier New"/>
    </w:rPr>
  </w:style>
  <w:style w:type="character" w:customStyle="1" w:styleId="WW8Num12z3">
    <w:name w:val="WW8Num12z3"/>
    <w:rsid w:val="00DD5C1E"/>
    <w:rPr>
      <w:rFonts w:ascii="Symbol" w:hAnsi="Symbol"/>
    </w:rPr>
  </w:style>
  <w:style w:type="character" w:customStyle="1" w:styleId="WW8Num13z0">
    <w:name w:val="WW8Num13z0"/>
    <w:rsid w:val="00DD5C1E"/>
    <w:rPr>
      <w:rFonts w:ascii="Calibri" w:hAnsi="Calibri"/>
    </w:rPr>
  </w:style>
  <w:style w:type="character" w:customStyle="1" w:styleId="WW8Num13z1">
    <w:name w:val="WW8Num13z1"/>
    <w:rsid w:val="00DD5C1E"/>
    <w:rPr>
      <w:rFonts w:ascii="Symbol" w:hAnsi="Symbol"/>
    </w:rPr>
  </w:style>
  <w:style w:type="character" w:customStyle="1" w:styleId="WW8Num13z2">
    <w:name w:val="WW8Num13z2"/>
    <w:rsid w:val="00DD5C1E"/>
  </w:style>
  <w:style w:type="character" w:customStyle="1" w:styleId="WW8Num13z3">
    <w:name w:val="WW8Num13z3"/>
    <w:rsid w:val="00DD5C1E"/>
  </w:style>
  <w:style w:type="character" w:customStyle="1" w:styleId="WW8Num13z4">
    <w:name w:val="WW8Num13z4"/>
    <w:rsid w:val="00DD5C1E"/>
  </w:style>
  <w:style w:type="character" w:customStyle="1" w:styleId="WW8Num13z5">
    <w:name w:val="WW8Num13z5"/>
    <w:rsid w:val="00DD5C1E"/>
  </w:style>
  <w:style w:type="character" w:customStyle="1" w:styleId="WW8Num13z6">
    <w:name w:val="WW8Num13z6"/>
    <w:rsid w:val="00DD5C1E"/>
  </w:style>
  <w:style w:type="character" w:customStyle="1" w:styleId="WW8Num13z7">
    <w:name w:val="WW8Num13z7"/>
    <w:rsid w:val="00DD5C1E"/>
  </w:style>
  <w:style w:type="character" w:customStyle="1" w:styleId="WW8Num13z8">
    <w:name w:val="WW8Num13z8"/>
    <w:rsid w:val="00DD5C1E"/>
  </w:style>
  <w:style w:type="character" w:customStyle="1" w:styleId="WW8Num14z0">
    <w:name w:val="WW8Num14z0"/>
    <w:rsid w:val="00DD5C1E"/>
    <w:rPr>
      <w:rFonts w:ascii="Calibri" w:eastAsia="Times New Roman" w:hAnsi="Calibri"/>
    </w:rPr>
  </w:style>
  <w:style w:type="character" w:customStyle="1" w:styleId="WW8Num14z1">
    <w:name w:val="WW8Num14z1"/>
    <w:rsid w:val="00DD5C1E"/>
    <w:rPr>
      <w:rFonts w:ascii="Courier New" w:hAnsi="Courier New"/>
    </w:rPr>
  </w:style>
  <w:style w:type="character" w:customStyle="1" w:styleId="WW8Num14z2">
    <w:name w:val="WW8Num14z2"/>
    <w:rsid w:val="00DD5C1E"/>
    <w:rPr>
      <w:rFonts w:ascii="Wingdings" w:hAnsi="Wingdings"/>
    </w:rPr>
  </w:style>
  <w:style w:type="character" w:customStyle="1" w:styleId="WW8Num14z3">
    <w:name w:val="WW8Num14z3"/>
    <w:rsid w:val="00DD5C1E"/>
    <w:rPr>
      <w:rFonts w:ascii="Symbol" w:hAnsi="Symbol"/>
    </w:rPr>
  </w:style>
  <w:style w:type="character" w:customStyle="1" w:styleId="WW8Num15z0">
    <w:name w:val="WW8Num15z0"/>
    <w:rsid w:val="00DD5C1E"/>
    <w:rPr>
      <w:rFonts w:ascii="Symbol" w:hAnsi="Symbol"/>
      <w:color w:val="000000"/>
      <w:lang w:val="fr-FR"/>
    </w:rPr>
  </w:style>
  <w:style w:type="character" w:customStyle="1" w:styleId="WW8Num15z1">
    <w:name w:val="WW8Num15z1"/>
    <w:rsid w:val="00DD5C1E"/>
    <w:rPr>
      <w:rFonts w:ascii="Courier New" w:hAnsi="Courier New"/>
    </w:rPr>
  </w:style>
  <w:style w:type="character" w:customStyle="1" w:styleId="WW8Num15z2">
    <w:name w:val="WW8Num15z2"/>
    <w:rsid w:val="00DD5C1E"/>
    <w:rPr>
      <w:rFonts w:ascii="Wingdings" w:hAnsi="Wingdings"/>
    </w:rPr>
  </w:style>
  <w:style w:type="character" w:customStyle="1" w:styleId="WW8Num16z0">
    <w:name w:val="WW8Num16z0"/>
    <w:rsid w:val="00DD5C1E"/>
    <w:rPr>
      <w:rFonts w:ascii="Wingdings" w:hAnsi="Wingdings"/>
      <w:color w:val="000000"/>
      <w:lang w:val="fr-FR" w:eastAsia="fr-FR"/>
    </w:rPr>
  </w:style>
  <w:style w:type="character" w:customStyle="1" w:styleId="WW8Num16z1">
    <w:name w:val="WW8Num16z1"/>
    <w:rsid w:val="00DD5C1E"/>
    <w:rPr>
      <w:rFonts w:ascii="Courier New" w:hAnsi="Courier New"/>
    </w:rPr>
  </w:style>
  <w:style w:type="character" w:customStyle="1" w:styleId="WW8Num16z3">
    <w:name w:val="WW8Num16z3"/>
    <w:rsid w:val="00DD5C1E"/>
    <w:rPr>
      <w:rFonts w:ascii="Symbol" w:hAnsi="Symbol"/>
    </w:rPr>
  </w:style>
  <w:style w:type="character" w:customStyle="1" w:styleId="WW8Num17z0">
    <w:name w:val="WW8Num17z0"/>
    <w:rsid w:val="00DD5C1E"/>
    <w:rPr>
      <w:rFonts w:ascii="Symbol" w:hAnsi="Symbol"/>
      <w:color w:val="auto"/>
    </w:rPr>
  </w:style>
  <w:style w:type="character" w:customStyle="1" w:styleId="WW8Num17z1">
    <w:name w:val="WW8Num17z1"/>
    <w:rsid w:val="00DD5C1E"/>
    <w:rPr>
      <w:rFonts w:ascii="Courier New" w:hAnsi="Courier New"/>
    </w:rPr>
  </w:style>
  <w:style w:type="character" w:customStyle="1" w:styleId="WW8Num17z2">
    <w:name w:val="WW8Num17z2"/>
    <w:rsid w:val="00DD5C1E"/>
    <w:rPr>
      <w:rFonts w:ascii="Wingdings" w:hAnsi="Wingdings"/>
    </w:rPr>
  </w:style>
  <w:style w:type="character" w:customStyle="1" w:styleId="WW8Num17z3">
    <w:name w:val="WW8Num17z3"/>
    <w:rsid w:val="00DD5C1E"/>
    <w:rPr>
      <w:rFonts w:ascii="Symbol" w:hAnsi="Symbol"/>
    </w:rPr>
  </w:style>
  <w:style w:type="character" w:customStyle="1" w:styleId="WW8Num18z0">
    <w:name w:val="WW8Num18z0"/>
    <w:rsid w:val="00DD5C1E"/>
    <w:rPr>
      <w:rFonts w:ascii="Wingdings" w:hAnsi="Wingdings"/>
    </w:rPr>
  </w:style>
  <w:style w:type="character" w:customStyle="1" w:styleId="WW8Num18z1">
    <w:name w:val="WW8Num18z1"/>
    <w:rsid w:val="00DD5C1E"/>
    <w:rPr>
      <w:rFonts w:ascii="Courier New" w:hAnsi="Courier New"/>
    </w:rPr>
  </w:style>
  <w:style w:type="character" w:customStyle="1" w:styleId="WW8Num18z3">
    <w:name w:val="WW8Num18z3"/>
    <w:rsid w:val="00DD5C1E"/>
    <w:rPr>
      <w:rFonts w:ascii="Symbol" w:hAnsi="Symbol"/>
    </w:rPr>
  </w:style>
  <w:style w:type="character" w:customStyle="1" w:styleId="WW8Num19z0">
    <w:name w:val="WW8Num19z0"/>
    <w:rsid w:val="00DD5C1E"/>
    <w:rPr>
      <w:rFonts w:ascii="Calibri" w:eastAsia="Times New Roman" w:hAnsi="Calibri"/>
      <w:color w:val="000000"/>
      <w:sz w:val="18"/>
      <w:lang w:val="fr-FR"/>
    </w:rPr>
  </w:style>
  <w:style w:type="character" w:customStyle="1" w:styleId="WW8Num19z1">
    <w:name w:val="WW8Num19z1"/>
    <w:rsid w:val="00DD5C1E"/>
    <w:rPr>
      <w:rFonts w:ascii="Courier New" w:hAnsi="Courier New"/>
    </w:rPr>
  </w:style>
  <w:style w:type="character" w:customStyle="1" w:styleId="WW8Num19z2">
    <w:name w:val="WW8Num19z2"/>
    <w:rsid w:val="00DD5C1E"/>
    <w:rPr>
      <w:rFonts w:ascii="Wingdings" w:hAnsi="Wingdings"/>
    </w:rPr>
  </w:style>
  <w:style w:type="character" w:customStyle="1" w:styleId="WW8Num19z3">
    <w:name w:val="WW8Num19z3"/>
    <w:rsid w:val="00DD5C1E"/>
    <w:rPr>
      <w:rFonts w:ascii="Symbol" w:hAnsi="Symbol"/>
    </w:rPr>
  </w:style>
  <w:style w:type="character" w:customStyle="1" w:styleId="WW8Num20z0">
    <w:name w:val="WW8Num20z0"/>
    <w:rsid w:val="00DD5C1E"/>
    <w:rPr>
      <w:rFonts w:ascii="Symbol" w:hAnsi="Symbol"/>
      <w:color w:val="000000"/>
      <w:lang w:val="fr-FR"/>
    </w:rPr>
  </w:style>
  <w:style w:type="character" w:customStyle="1" w:styleId="WW8Num20z1">
    <w:name w:val="WW8Num20z1"/>
    <w:rsid w:val="00DD5C1E"/>
    <w:rPr>
      <w:rFonts w:ascii="Courier New" w:hAnsi="Courier New"/>
    </w:rPr>
  </w:style>
  <w:style w:type="character" w:customStyle="1" w:styleId="WW8Num20z2">
    <w:name w:val="WW8Num20z2"/>
    <w:rsid w:val="00DD5C1E"/>
    <w:rPr>
      <w:rFonts w:ascii="Wingdings" w:hAnsi="Wingdings"/>
    </w:rPr>
  </w:style>
  <w:style w:type="character" w:customStyle="1" w:styleId="WW8Num21z0">
    <w:name w:val="WW8Num21z0"/>
    <w:rsid w:val="00DD5C1E"/>
    <w:rPr>
      <w:color w:val="000000"/>
      <w:lang w:val="fr-FR"/>
    </w:rPr>
  </w:style>
  <w:style w:type="character" w:customStyle="1" w:styleId="WW8Num21z1">
    <w:name w:val="WW8Num21z1"/>
    <w:rsid w:val="00DD5C1E"/>
  </w:style>
  <w:style w:type="character" w:customStyle="1" w:styleId="WW8Num21z2">
    <w:name w:val="WW8Num21z2"/>
    <w:rsid w:val="00DD5C1E"/>
  </w:style>
  <w:style w:type="character" w:customStyle="1" w:styleId="WW8Num21z3">
    <w:name w:val="WW8Num21z3"/>
    <w:rsid w:val="00DD5C1E"/>
  </w:style>
  <w:style w:type="character" w:customStyle="1" w:styleId="WW8Num21z4">
    <w:name w:val="WW8Num21z4"/>
    <w:rsid w:val="00DD5C1E"/>
  </w:style>
  <w:style w:type="character" w:customStyle="1" w:styleId="WW8Num21z5">
    <w:name w:val="WW8Num21z5"/>
    <w:rsid w:val="00DD5C1E"/>
  </w:style>
  <w:style w:type="character" w:customStyle="1" w:styleId="WW8Num21z6">
    <w:name w:val="WW8Num21z6"/>
    <w:rsid w:val="00DD5C1E"/>
  </w:style>
  <w:style w:type="character" w:customStyle="1" w:styleId="WW8Num21z7">
    <w:name w:val="WW8Num21z7"/>
    <w:rsid w:val="00DD5C1E"/>
  </w:style>
  <w:style w:type="character" w:customStyle="1" w:styleId="WW8Num21z8">
    <w:name w:val="WW8Num21z8"/>
    <w:rsid w:val="00DD5C1E"/>
  </w:style>
  <w:style w:type="character" w:customStyle="1" w:styleId="WW8Num22z0">
    <w:name w:val="WW8Num22z0"/>
    <w:rsid w:val="00DD5C1E"/>
    <w:rPr>
      <w:rFonts w:ascii="Symbol" w:hAnsi="Symbol"/>
      <w:color w:val="000099"/>
      <w:lang w:val="fr-FR"/>
    </w:rPr>
  </w:style>
  <w:style w:type="character" w:customStyle="1" w:styleId="WW8Num22z1">
    <w:name w:val="WW8Num22z1"/>
    <w:rsid w:val="00DD5C1E"/>
    <w:rPr>
      <w:rFonts w:ascii="Courier New" w:hAnsi="Courier New"/>
    </w:rPr>
  </w:style>
  <w:style w:type="character" w:customStyle="1" w:styleId="WW8Num22z2">
    <w:name w:val="WW8Num22z2"/>
    <w:rsid w:val="00DD5C1E"/>
    <w:rPr>
      <w:rFonts w:ascii="Wingdings" w:hAnsi="Wingdings"/>
    </w:rPr>
  </w:style>
  <w:style w:type="character" w:customStyle="1" w:styleId="WW8Num23z0">
    <w:name w:val="WW8Num23z0"/>
    <w:rsid w:val="00DD5C1E"/>
    <w:rPr>
      <w:rFonts w:ascii="Symbol" w:hAnsi="Symbol"/>
      <w:color w:val="000000"/>
      <w:lang w:val="fr-FR"/>
    </w:rPr>
  </w:style>
  <w:style w:type="character" w:customStyle="1" w:styleId="WW8Num23z1">
    <w:name w:val="WW8Num23z1"/>
    <w:rsid w:val="00DD5C1E"/>
    <w:rPr>
      <w:rFonts w:ascii="Courier New" w:hAnsi="Courier New"/>
    </w:rPr>
  </w:style>
  <w:style w:type="character" w:customStyle="1" w:styleId="WW8Num23z2">
    <w:name w:val="WW8Num23z2"/>
    <w:rsid w:val="00DD5C1E"/>
    <w:rPr>
      <w:rFonts w:ascii="Wingdings" w:hAnsi="Wingdings"/>
    </w:rPr>
  </w:style>
  <w:style w:type="character" w:customStyle="1" w:styleId="WW8Num24z0">
    <w:name w:val="WW8Num24z0"/>
    <w:rsid w:val="00DD5C1E"/>
    <w:rPr>
      <w:rFonts w:ascii="Wingdings" w:hAnsi="Wingdings"/>
      <w:color w:val="000000"/>
      <w:lang w:val="fr-FR"/>
    </w:rPr>
  </w:style>
  <w:style w:type="character" w:customStyle="1" w:styleId="WW8Num24z1">
    <w:name w:val="WW8Num24z1"/>
    <w:rsid w:val="00DD5C1E"/>
    <w:rPr>
      <w:rFonts w:ascii="Courier New" w:hAnsi="Courier New"/>
    </w:rPr>
  </w:style>
  <w:style w:type="character" w:customStyle="1" w:styleId="WW8Num24z3">
    <w:name w:val="WW8Num24z3"/>
    <w:rsid w:val="00DD5C1E"/>
    <w:rPr>
      <w:rFonts w:ascii="Symbol" w:hAnsi="Symbol"/>
    </w:rPr>
  </w:style>
  <w:style w:type="character" w:customStyle="1" w:styleId="WW8Num25z0">
    <w:name w:val="WW8Num25z0"/>
    <w:rsid w:val="00DD5C1E"/>
    <w:rPr>
      <w:rFonts w:ascii="Wingdings" w:hAnsi="Wingdings"/>
    </w:rPr>
  </w:style>
  <w:style w:type="character" w:customStyle="1" w:styleId="WW8Num25z1">
    <w:name w:val="WW8Num25z1"/>
    <w:rsid w:val="00DD5C1E"/>
    <w:rPr>
      <w:rFonts w:ascii="Courier New" w:hAnsi="Courier New"/>
    </w:rPr>
  </w:style>
  <w:style w:type="character" w:customStyle="1" w:styleId="WW8Num25z3">
    <w:name w:val="WW8Num25z3"/>
    <w:rsid w:val="00DD5C1E"/>
    <w:rPr>
      <w:rFonts w:ascii="Symbol" w:hAnsi="Symbol"/>
    </w:rPr>
  </w:style>
  <w:style w:type="character" w:customStyle="1" w:styleId="WW8Num26z0">
    <w:name w:val="WW8Num26z0"/>
    <w:rsid w:val="00DD5C1E"/>
    <w:rPr>
      <w:rFonts w:ascii="Wingdings" w:hAnsi="Wingdings"/>
    </w:rPr>
  </w:style>
  <w:style w:type="character" w:customStyle="1" w:styleId="WW8Num26z1">
    <w:name w:val="WW8Num26z1"/>
    <w:rsid w:val="00DD5C1E"/>
    <w:rPr>
      <w:rFonts w:ascii="Courier New" w:hAnsi="Courier New"/>
    </w:rPr>
  </w:style>
  <w:style w:type="character" w:customStyle="1" w:styleId="WW8Num26z3">
    <w:name w:val="WW8Num26z3"/>
    <w:rsid w:val="00DD5C1E"/>
    <w:rPr>
      <w:rFonts w:ascii="Symbol" w:hAnsi="Symbol"/>
    </w:rPr>
  </w:style>
  <w:style w:type="character" w:customStyle="1" w:styleId="WW8Num27z0">
    <w:name w:val="WW8Num27z0"/>
    <w:rsid w:val="00DD5C1E"/>
    <w:rPr>
      <w:rFonts w:ascii="GothamNarrow-Light" w:eastAsia="Times New Roman" w:hAnsi="GothamNarrow-Light"/>
    </w:rPr>
  </w:style>
  <w:style w:type="character" w:customStyle="1" w:styleId="WW8Num27z1">
    <w:name w:val="WW8Num27z1"/>
    <w:rsid w:val="00DD5C1E"/>
    <w:rPr>
      <w:rFonts w:ascii="Courier New" w:hAnsi="Courier New"/>
    </w:rPr>
  </w:style>
  <w:style w:type="character" w:customStyle="1" w:styleId="WW8Num27z2">
    <w:name w:val="WW8Num27z2"/>
    <w:rsid w:val="00DD5C1E"/>
    <w:rPr>
      <w:rFonts w:ascii="Wingdings" w:hAnsi="Wingdings"/>
    </w:rPr>
  </w:style>
  <w:style w:type="character" w:customStyle="1" w:styleId="WW8Num27z3">
    <w:name w:val="WW8Num27z3"/>
    <w:rsid w:val="00DD5C1E"/>
    <w:rPr>
      <w:rFonts w:ascii="Symbol" w:hAnsi="Symbol"/>
    </w:rPr>
  </w:style>
  <w:style w:type="character" w:customStyle="1" w:styleId="WW8Num28z0">
    <w:name w:val="WW8Num28z0"/>
    <w:rsid w:val="00DD5C1E"/>
    <w:rPr>
      <w:rFonts w:ascii="Symbol" w:hAnsi="Symbol"/>
    </w:rPr>
  </w:style>
  <w:style w:type="character" w:customStyle="1" w:styleId="WW8Num28z1">
    <w:name w:val="WW8Num28z1"/>
    <w:rsid w:val="00DD5C1E"/>
    <w:rPr>
      <w:rFonts w:ascii="Arial" w:hAnsi="Arial"/>
    </w:rPr>
  </w:style>
  <w:style w:type="character" w:customStyle="1" w:styleId="WW8Num29z0">
    <w:name w:val="WW8Num29z0"/>
    <w:rsid w:val="00DD5C1E"/>
    <w:rPr>
      <w:rFonts w:ascii="Symbol" w:hAnsi="Symbol"/>
    </w:rPr>
  </w:style>
  <w:style w:type="character" w:customStyle="1" w:styleId="WW8Num29z1">
    <w:name w:val="WW8Num29z1"/>
    <w:rsid w:val="00DD5C1E"/>
    <w:rPr>
      <w:rFonts w:ascii="Courier New" w:hAnsi="Courier New"/>
    </w:rPr>
  </w:style>
  <w:style w:type="character" w:customStyle="1" w:styleId="WW8Num29z2">
    <w:name w:val="WW8Num29z2"/>
    <w:rsid w:val="00DD5C1E"/>
    <w:rPr>
      <w:rFonts w:ascii="Wingdings" w:hAnsi="Wingdings"/>
    </w:rPr>
  </w:style>
  <w:style w:type="character" w:customStyle="1" w:styleId="WW8Num30z0">
    <w:name w:val="WW8Num30z0"/>
    <w:rsid w:val="00DD5C1E"/>
    <w:rPr>
      <w:rFonts w:ascii="Symbol" w:hAnsi="Symbol"/>
    </w:rPr>
  </w:style>
  <w:style w:type="character" w:customStyle="1" w:styleId="WW8Num30z1">
    <w:name w:val="WW8Num30z1"/>
    <w:rsid w:val="00DD5C1E"/>
    <w:rPr>
      <w:rFonts w:ascii="Courier New" w:hAnsi="Courier New"/>
    </w:rPr>
  </w:style>
  <w:style w:type="character" w:customStyle="1" w:styleId="WW8Num30z2">
    <w:name w:val="WW8Num30z2"/>
    <w:rsid w:val="00DD5C1E"/>
    <w:rPr>
      <w:rFonts w:ascii="Wingdings" w:hAnsi="Wingdings"/>
    </w:rPr>
  </w:style>
  <w:style w:type="character" w:customStyle="1" w:styleId="WW8Num31z0">
    <w:name w:val="WW8Num31z0"/>
    <w:rsid w:val="00DD5C1E"/>
    <w:rPr>
      <w:rFonts w:ascii="Calibri" w:eastAsia="Times New Roman" w:hAnsi="Calibri"/>
      <w:color w:val="000000"/>
      <w:lang w:val="fr-FR"/>
    </w:rPr>
  </w:style>
  <w:style w:type="character" w:customStyle="1" w:styleId="WW8Num31z1">
    <w:name w:val="WW8Num31z1"/>
    <w:rsid w:val="00DD5C1E"/>
    <w:rPr>
      <w:rFonts w:ascii="Courier New" w:hAnsi="Courier New"/>
    </w:rPr>
  </w:style>
  <w:style w:type="character" w:customStyle="1" w:styleId="WW8Num31z2">
    <w:name w:val="WW8Num31z2"/>
    <w:rsid w:val="00DD5C1E"/>
    <w:rPr>
      <w:rFonts w:ascii="Wingdings" w:hAnsi="Wingdings"/>
    </w:rPr>
  </w:style>
  <w:style w:type="character" w:customStyle="1" w:styleId="WW8Num31z3">
    <w:name w:val="WW8Num31z3"/>
    <w:rsid w:val="00DD5C1E"/>
    <w:rPr>
      <w:rFonts w:ascii="Symbol" w:hAnsi="Symbol"/>
    </w:rPr>
  </w:style>
  <w:style w:type="character" w:customStyle="1" w:styleId="WW8Num32z0">
    <w:name w:val="WW8Num32z0"/>
    <w:rsid w:val="00DD5C1E"/>
    <w:rPr>
      <w:rFonts w:ascii="Symbol" w:hAnsi="Symbol"/>
    </w:rPr>
  </w:style>
  <w:style w:type="character" w:customStyle="1" w:styleId="WW8Num32z1">
    <w:name w:val="WW8Num32z1"/>
    <w:rsid w:val="00DD5C1E"/>
    <w:rPr>
      <w:rFonts w:ascii="Courier New" w:hAnsi="Courier New"/>
    </w:rPr>
  </w:style>
  <w:style w:type="character" w:customStyle="1" w:styleId="WW8Num32z2">
    <w:name w:val="WW8Num32z2"/>
    <w:rsid w:val="00DD5C1E"/>
    <w:rPr>
      <w:rFonts w:ascii="Wingdings" w:hAnsi="Wingdings"/>
    </w:rPr>
  </w:style>
  <w:style w:type="character" w:customStyle="1" w:styleId="WW8Num33z0">
    <w:name w:val="WW8Num33z0"/>
    <w:rsid w:val="00DD5C1E"/>
    <w:rPr>
      <w:rFonts w:ascii="Wingdings" w:hAnsi="Wingdings"/>
      <w:color w:val="auto"/>
    </w:rPr>
  </w:style>
  <w:style w:type="character" w:customStyle="1" w:styleId="WW8Num33z1">
    <w:name w:val="WW8Num33z1"/>
    <w:rsid w:val="00DD5C1E"/>
    <w:rPr>
      <w:rFonts w:ascii="Courier New" w:hAnsi="Courier New"/>
    </w:rPr>
  </w:style>
  <w:style w:type="character" w:customStyle="1" w:styleId="WW8Num33z2">
    <w:name w:val="WW8Num33z2"/>
    <w:rsid w:val="00DD5C1E"/>
    <w:rPr>
      <w:rFonts w:ascii="Wingdings" w:hAnsi="Wingdings"/>
    </w:rPr>
  </w:style>
  <w:style w:type="character" w:customStyle="1" w:styleId="WW8Num33z3">
    <w:name w:val="WW8Num33z3"/>
    <w:rsid w:val="00DD5C1E"/>
    <w:rPr>
      <w:rFonts w:ascii="Symbol" w:hAnsi="Symbol"/>
    </w:rPr>
  </w:style>
  <w:style w:type="character" w:customStyle="1" w:styleId="WW8Num34z0">
    <w:name w:val="WW8Num34z0"/>
    <w:rsid w:val="00DD5C1E"/>
    <w:rPr>
      <w:rFonts w:ascii="Wingdings" w:eastAsia="Times New Roman" w:hAnsi="Wingdings"/>
      <w:color w:val="000000"/>
      <w:sz w:val="22"/>
      <w:lang w:val="fr-FR"/>
    </w:rPr>
  </w:style>
  <w:style w:type="character" w:customStyle="1" w:styleId="WW8Num34z1">
    <w:name w:val="WW8Num34z1"/>
    <w:rsid w:val="00DD5C1E"/>
    <w:rPr>
      <w:rFonts w:ascii="Courier New" w:hAnsi="Courier New"/>
    </w:rPr>
  </w:style>
  <w:style w:type="character" w:customStyle="1" w:styleId="WW8Num34z2">
    <w:name w:val="WW8Num34z2"/>
    <w:rsid w:val="00DD5C1E"/>
    <w:rPr>
      <w:rFonts w:ascii="Wingdings" w:hAnsi="Wingdings"/>
    </w:rPr>
  </w:style>
  <w:style w:type="character" w:customStyle="1" w:styleId="WW8Num34z3">
    <w:name w:val="WW8Num34z3"/>
    <w:rsid w:val="00DD5C1E"/>
    <w:rPr>
      <w:rFonts w:ascii="Symbol" w:hAnsi="Symbol"/>
    </w:rPr>
  </w:style>
  <w:style w:type="character" w:customStyle="1" w:styleId="WW8Num35z0">
    <w:name w:val="WW8Num35z0"/>
    <w:rsid w:val="00DD5C1E"/>
    <w:rPr>
      <w:rFonts w:ascii="Symbol" w:hAnsi="Symbol"/>
      <w:color w:val="auto"/>
      <w:lang w:val="fr-FR"/>
    </w:rPr>
  </w:style>
  <w:style w:type="character" w:customStyle="1" w:styleId="WW8Num35z1">
    <w:name w:val="WW8Num35z1"/>
    <w:rsid w:val="00DD5C1E"/>
    <w:rPr>
      <w:rFonts w:ascii="Courier New" w:hAnsi="Courier New"/>
    </w:rPr>
  </w:style>
  <w:style w:type="character" w:customStyle="1" w:styleId="WW8Num35z2">
    <w:name w:val="WW8Num35z2"/>
    <w:rsid w:val="00DD5C1E"/>
    <w:rPr>
      <w:rFonts w:ascii="Wingdings" w:hAnsi="Wingdings"/>
    </w:rPr>
  </w:style>
  <w:style w:type="character" w:customStyle="1" w:styleId="WW8Num35z3">
    <w:name w:val="WW8Num35z3"/>
    <w:rsid w:val="00DD5C1E"/>
    <w:rPr>
      <w:rFonts w:ascii="Symbol" w:hAnsi="Symbol"/>
    </w:rPr>
  </w:style>
  <w:style w:type="character" w:customStyle="1" w:styleId="WW8Num36z0">
    <w:name w:val="WW8Num36z0"/>
    <w:rsid w:val="00DD5C1E"/>
    <w:rPr>
      <w:rFonts w:ascii="Symbol" w:hAnsi="Symbol"/>
    </w:rPr>
  </w:style>
  <w:style w:type="character" w:customStyle="1" w:styleId="WW8Num36z1">
    <w:name w:val="WW8Num36z1"/>
    <w:rsid w:val="00DD5C1E"/>
    <w:rPr>
      <w:rFonts w:ascii="Courier New" w:hAnsi="Courier New"/>
    </w:rPr>
  </w:style>
  <w:style w:type="character" w:customStyle="1" w:styleId="WW8Num36z2">
    <w:name w:val="WW8Num36z2"/>
    <w:rsid w:val="00DD5C1E"/>
    <w:rPr>
      <w:rFonts w:ascii="Wingdings" w:hAnsi="Wingdings"/>
    </w:rPr>
  </w:style>
  <w:style w:type="character" w:customStyle="1" w:styleId="WW8Num37z0">
    <w:name w:val="WW8Num37z0"/>
    <w:rsid w:val="00DD5C1E"/>
    <w:rPr>
      <w:rFonts w:ascii="Symbol" w:hAnsi="Symbol"/>
      <w:color w:val="000000"/>
      <w:lang w:val="fr-FR"/>
    </w:rPr>
  </w:style>
  <w:style w:type="character" w:customStyle="1" w:styleId="WW8Num37z1">
    <w:name w:val="WW8Num37z1"/>
    <w:rsid w:val="00DD5C1E"/>
    <w:rPr>
      <w:rFonts w:ascii="Courier New" w:hAnsi="Courier New"/>
    </w:rPr>
  </w:style>
  <w:style w:type="character" w:customStyle="1" w:styleId="WW8Num37z2">
    <w:name w:val="WW8Num37z2"/>
    <w:rsid w:val="00DD5C1E"/>
    <w:rPr>
      <w:rFonts w:ascii="Wingdings" w:hAnsi="Wingdings"/>
    </w:rPr>
  </w:style>
  <w:style w:type="character" w:customStyle="1" w:styleId="WW8Num38z0">
    <w:name w:val="WW8Num38z0"/>
    <w:rsid w:val="00DD5C1E"/>
    <w:rPr>
      <w:rFonts w:ascii="Times New Roman" w:hAnsi="Times New Roman"/>
    </w:rPr>
  </w:style>
  <w:style w:type="character" w:customStyle="1" w:styleId="WW8Num38z1">
    <w:name w:val="WW8Num38z1"/>
    <w:rsid w:val="00DD5C1E"/>
    <w:rPr>
      <w:rFonts w:ascii="Courier New" w:hAnsi="Courier New"/>
    </w:rPr>
  </w:style>
  <w:style w:type="character" w:customStyle="1" w:styleId="WW8Num38z2">
    <w:name w:val="WW8Num38z2"/>
    <w:rsid w:val="00DD5C1E"/>
    <w:rPr>
      <w:rFonts w:ascii="Wingdings" w:hAnsi="Wingdings"/>
    </w:rPr>
  </w:style>
  <w:style w:type="character" w:customStyle="1" w:styleId="WW8Num38z3">
    <w:name w:val="WW8Num38z3"/>
    <w:rsid w:val="00DD5C1E"/>
    <w:rPr>
      <w:rFonts w:ascii="Symbol" w:hAnsi="Symbol"/>
    </w:rPr>
  </w:style>
  <w:style w:type="character" w:customStyle="1" w:styleId="WW8Num39z0">
    <w:name w:val="WW8Num39z0"/>
    <w:rsid w:val="00DD5C1E"/>
    <w:rPr>
      <w:rFonts w:ascii="Symbol" w:hAnsi="Symbol"/>
      <w:color w:val="000000"/>
      <w:lang w:val="fr-FR"/>
    </w:rPr>
  </w:style>
  <w:style w:type="character" w:customStyle="1" w:styleId="WW8Num39z1">
    <w:name w:val="WW8Num39z1"/>
    <w:rsid w:val="00DD5C1E"/>
    <w:rPr>
      <w:rFonts w:ascii="Courier New" w:hAnsi="Courier New"/>
    </w:rPr>
  </w:style>
  <w:style w:type="character" w:customStyle="1" w:styleId="WW8Num39z2">
    <w:name w:val="WW8Num39z2"/>
    <w:rsid w:val="00DD5C1E"/>
    <w:rPr>
      <w:rFonts w:ascii="Wingdings" w:hAnsi="Wingdings"/>
    </w:rPr>
  </w:style>
  <w:style w:type="character" w:customStyle="1" w:styleId="WW8Num40z0">
    <w:name w:val="WW8Num40z0"/>
    <w:rsid w:val="00DD5C1E"/>
    <w:rPr>
      <w:rFonts w:ascii="Wingdings" w:hAnsi="Wingdings"/>
      <w:color w:val="000000"/>
      <w:sz w:val="22"/>
      <w:lang w:val="fr-FR"/>
    </w:rPr>
  </w:style>
  <w:style w:type="character" w:customStyle="1" w:styleId="WW8Num41z0">
    <w:name w:val="WW8Num41z0"/>
    <w:rsid w:val="00DD5C1E"/>
    <w:rPr>
      <w:rFonts w:ascii="Symbol" w:hAnsi="Symbol"/>
      <w:color w:val="000000"/>
      <w:lang w:val="fr-FR"/>
    </w:rPr>
  </w:style>
  <w:style w:type="character" w:customStyle="1" w:styleId="WW8Num41z1">
    <w:name w:val="WW8Num41z1"/>
    <w:rsid w:val="00DD5C1E"/>
    <w:rPr>
      <w:rFonts w:ascii="Courier New" w:hAnsi="Courier New"/>
    </w:rPr>
  </w:style>
  <w:style w:type="character" w:customStyle="1" w:styleId="WW8Num41z2">
    <w:name w:val="WW8Num41z2"/>
    <w:rsid w:val="00DD5C1E"/>
    <w:rPr>
      <w:rFonts w:ascii="Wingdings" w:hAnsi="Wingdings"/>
    </w:rPr>
  </w:style>
  <w:style w:type="character" w:customStyle="1" w:styleId="WW8Num42z0">
    <w:name w:val="WW8Num42z0"/>
    <w:rsid w:val="00DD5C1E"/>
    <w:rPr>
      <w:rFonts w:ascii="Symbol" w:hAnsi="Symbol"/>
      <w:color w:val="auto"/>
    </w:rPr>
  </w:style>
  <w:style w:type="character" w:customStyle="1" w:styleId="WW8Num42z1">
    <w:name w:val="WW8Num42z1"/>
    <w:rsid w:val="00DD5C1E"/>
    <w:rPr>
      <w:rFonts w:ascii="Courier New" w:hAnsi="Courier New"/>
    </w:rPr>
  </w:style>
  <w:style w:type="character" w:customStyle="1" w:styleId="WW8Num42z2">
    <w:name w:val="WW8Num42z2"/>
    <w:rsid w:val="00DD5C1E"/>
    <w:rPr>
      <w:rFonts w:ascii="Wingdings" w:hAnsi="Wingdings"/>
    </w:rPr>
  </w:style>
  <w:style w:type="character" w:customStyle="1" w:styleId="WW8Num42z3">
    <w:name w:val="WW8Num42z3"/>
    <w:rsid w:val="00DD5C1E"/>
    <w:rPr>
      <w:rFonts w:ascii="Symbol" w:hAnsi="Symbol"/>
    </w:rPr>
  </w:style>
  <w:style w:type="character" w:customStyle="1" w:styleId="WW8Num43z0">
    <w:name w:val="WW8Num43z0"/>
    <w:rsid w:val="00DD5C1E"/>
    <w:rPr>
      <w:rFonts w:ascii="Symbol" w:hAnsi="Symbol"/>
    </w:rPr>
  </w:style>
  <w:style w:type="character" w:customStyle="1" w:styleId="WW8Num43z1">
    <w:name w:val="WW8Num43z1"/>
    <w:rsid w:val="00DD5C1E"/>
    <w:rPr>
      <w:rFonts w:ascii="Calibri" w:eastAsia="Times New Roman" w:hAnsi="Calibri"/>
      <w:color w:val="000000"/>
      <w:lang w:val="fr-FR"/>
    </w:rPr>
  </w:style>
  <w:style w:type="character" w:customStyle="1" w:styleId="WW8Num43z2">
    <w:name w:val="WW8Num43z2"/>
    <w:rsid w:val="00DD5C1E"/>
    <w:rPr>
      <w:rFonts w:ascii="Wingdings" w:hAnsi="Wingdings"/>
    </w:rPr>
  </w:style>
  <w:style w:type="character" w:customStyle="1" w:styleId="WW8Num43z4">
    <w:name w:val="WW8Num43z4"/>
    <w:rsid w:val="00DD5C1E"/>
    <w:rPr>
      <w:rFonts w:ascii="Courier New" w:hAnsi="Courier New"/>
    </w:rPr>
  </w:style>
  <w:style w:type="character" w:customStyle="1" w:styleId="WW8Num44z0">
    <w:name w:val="WW8Num44z0"/>
    <w:rsid w:val="00DD5C1E"/>
    <w:rPr>
      <w:rFonts w:ascii="Calibri" w:eastAsia="Times New Roman" w:hAnsi="Calibri"/>
      <w:color w:val="000000"/>
      <w:lang w:val="fr-FR"/>
    </w:rPr>
  </w:style>
  <w:style w:type="character" w:customStyle="1" w:styleId="WW8Num44z1">
    <w:name w:val="WW8Num44z1"/>
    <w:rsid w:val="00DD5C1E"/>
    <w:rPr>
      <w:rFonts w:ascii="Wingdings" w:hAnsi="Wingdings"/>
    </w:rPr>
  </w:style>
  <w:style w:type="character" w:customStyle="1" w:styleId="WW8Num44z3">
    <w:name w:val="WW8Num44z3"/>
    <w:rsid w:val="00DD5C1E"/>
    <w:rPr>
      <w:rFonts w:ascii="Symbol" w:hAnsi="Symbol"/>
    </w:rPr>
  </w:style>
  <w:style w:type="character" w:customStyle="1" w:styleId="WW8Num44z4">
    <w:name w:val="WW8Num44z4"/>
    <w:rsid w:val="00DD5C1E"/>
    <w:rPr>
      <w:rFonts w:ascii="Courier New" w:hAnsi="Courier New"/>
    </w:rPr>
  </w:style>
  <w:style w:type="character" w:customStyle="1" w:styleId="WW8Num45z0">
    <w:name w:val="WW8Num45z0"/>
    <w:rsid w:val="00DD5C1E"/>
    <w:rPr>
      <w:rFonts w:ascii="Wingdings" w:hAnsi="Wingdings"/>
      <w:color w:val="000000"/>
      <w:lang w:val="fr-FR"/>
    </w:rPr>
  </w:style>
  <w:style w:type="character" w:customStyle="1" w:styleId="WW8Num45z1">
    <w:name w:val="WW8Num45z1"/>
    <w:rsid w:val="00DD5C1E"/>
    <w:rPr>
      <w:rFonts w:ascii="Courier New" w:hAnsi="Courier New"/>
    </w:rPr>
  </w:style>
  <w:style w:type="character" w:customStyle="1" w:styleId="WW8Num45z3">
    <w:name w:val="WW8Num45z3"/>
    <w:rsid w:val="00DD5C1E"/>
    <w:rPr>
      <w:rFonts w:ascii="Symbol" w:hAnsi="Symbol"/>
    </w:rPr>
  </w:style>
  <w:style w:type="character" w:customStyle="1" w:styleId="WW8Num46z0">
    <w:name w:val="WW8Num46z0"/>
    <w:rsid w:val="00DD5C1E"/>
    <w:rPr>
      <w:rFonts w:ascii="Symbol" w:hAnsi="Symbol"/>
    </w:rPr>
  </w:style>
  <w:style w:type="character" w:customStyle="1" w:styleId="WW8Num46z1">
    <w:name w:val="WW8Num46z1"/>
    <w:rsid w:val="00DD5C1E"/>
    <w:rPr>
      <w:rFonts w:ascii="Courier New" w:hAnsi="Courier New"/>
    </w:rPr>
  </w:style>
  <w:style w:type="character" w:customStyle="1" w:styleId="WW8Num46z2">
    <w:name w:val="WW8Num46z2"/>
    <w:rsid w:val="00DD5C1E"/>
    <w:rPr>
      <w:rFonts w:ascii="Wingdings" w:hAnsi="Wingdings"/>
    </w:rPr>
  </w:style>
  <w:style w:type="character" w:customStyle="1" w:styleId="WW8Num47z0">
    <w:name w:val="WW8Num47z0"/>
    <w:rsid w:val="00DD5C1E"/>
    <w:rPr>
      <w:rFonts w:ascii="Calibri" w:hAnsi="Calibri"/>
    </w:rPr>
  </w:style>
  <w:style w:type="character" w:customStyle="1" w:styleId="WW8Num47z1">
    <w:name w:val="WW8Num47z1"/>
    <w:rsid w:val="00DD5C1E"/>
    <w:rPr>
      <w:rFonts w:ascii="Courier New" w:hAnsi="Courier New"/>
    </w:rPr>
  </w:style>
  <w:style w:type="character" w:customStyle="1" w:styleId="WW8Num47z2">
    <w:name w:val="WW8Num47z2"/>
    <w:rsid w:val="00DD5C1E"/>
    <w:rPr>
      <w:rFonts w:ascii="Wingdings" w:hAnsi="Wingdings"/>
    </w:rPr>
  </w:style>
  <w:style w:type="character" w:customStyle="1" w:styleId="WW8Num47z3">
    <w:name w:val="WW8Num47z3"/>
    <w:rsid w:val="00DD5C1E"/>
    <w:rPr>
      <w:rFonts w:ascii="Symbol" w:hAnsi="Symbol"/>
    </w:rPr>
  </w:style>
  <w:style w:type="character" w:customStyle="1" w:styleId="WW8Num48z0">
    <w:name w:val="WW8Num48z0"/>
    <w:rsid w:val="00DD5C1E"/>
  </w:style>
  <w:style w:type="character" w:customStyle="1" w:styleId="WW8Num48z1">
    <w:name w:val="WW8Num48z1"/>
    <w:rsid w:val="00DD5C1E"/>
    <w:rPr>
      <w:color w:val="0070C0"/>
    </w:rPr>
  </w:style>
  <w:style w:type="character" w:customStyle="1" w:styleId="WW8Num48z2">
    <w:name w:val="WW8Num48z2"/>
    <w:rsid w:val="00DD5C1E"/>
  </w:style>
  <w:style w:type="character" w:customStyle="1" w:styleId="WW8Num48z3">
    <w:name w:val="WW8Num48z3"/>
    <w:rsid w:val="00DD5C1E"/>
  </w:style>
  <w:style w:type="character" w:customStyle="1" w:styleId="WW8Num48z4">
    <w:name w:val="WW8Num48z4"/>
    <w:rsid w:val="00DD5C1E"/>
  </w:style>
  <w:style w:type="character" w:customStyle="1" w:styleId="WW8Num48z5">
    <w:name w:val="WW8Num48z5"/>
    <w:rsid w:val="00DD5C1E"/>
  </w:style>
  <w:style w:type="character" w:customStyle="1" w:styleId="WW8Num48z6">
    <w:name w:val="WW8Num48z6"/>
    <w:rsid w:val="00DD5C1E"/>
  </w:style>
  <w:style w:type="character" w:customStyle="1" w:styleId="WW8Num48z7">
    <w:name w:val="WW8Num48z7"/>
    <w:rsid w:val="00DD5C1E"/>
  </w:style>
  <w:style w:type="character" w:customStyle="1" w:styleId="WW8Num48z8">
    <w:name w:val="WW8Num48z8"/>
    <w:rsid w:val="00DD5C1E"/>
  </w:style>
  <w:style w:type="character" w:customStyle="1" w:styleId="WW8Num49z0">
    <w:name w:val="WW8Num49z0"/>
    <w:rsid w:val="00DD5C1E"/>
    <w:rPr>
      <w:rFonts w:ascii="Symbol" w:hAnsi="Symbol"/>
    </w:rPr>
  </w:style>
  <w:style w:type="character" w:customStyle="1" w:styleId="WW8Num49z1">
    <w:name w:val="WW8Num49z1"/>
    <w:rsid w:val="00DD5C1E"/>
    <w:rPr>
      <w:rFonts w:ascii="Courier New" w:hAnsi="Courier New"/>
    </w:rPr>
  </w:style>
  <w:style w:type="character" w:customStyle="1" w:styleId="WW8Num49z2">
    <w:name w:val="WW8Num49z2"/>
    <w:rsid w:val="00DD5C1E"/>
    <w:rPr>
      <w:rFonts w:ascii="Wingdings" w:hAnsi="Wingdings"/>
    </w:rPr>
  </w:style>
  <w:style w:type="character" w:customStyle="1" w:styleId="WW8Num50z0">
    <w:name w:val="WW8Num50z0"/>
    <w:rsid w:val="00DD5C1E"/>
    <w:rPr>
      <w:rFonts w:ascii="Wingdings" w:hAnsi="Wingdings"/>
    </w:rPr>
  </w:style>
  <w:style w:type="character" w:customStyle="1" w:styleId="WW8Num50z1">
    <w:name w:val="WW8Num50z1"/>
    <w:rsid w:val="00DD5C1E"/>
    <w:rPr>
      <w:rFonts w:ascii="Courier New" w:hAnsi="Courier New"/>
    </w:rPr>
  </w:style>
  <w:style w:type="character" w:customStyle="1" w:styleId="WW8Num50z3">
    <w:name w:val="WW8Num50z3"/>
    <w:rsid w:val="00DD5C1E"/>
    <w:rPr>
      <w:rFonts w:ascii="Symbol" w:hAnsi="Symbol"/>
    </w:rPr>
  </w:style>
  <w:style w:type="character" w:customStyle="1" w:styleId="WW8Num51z0">
    <w:name w:val="WW8Num51z0"/>
    <w:rsid w:val="00DD5C1E"/>
    <w:rPr>
      <w:rFonts w:ascii="Symbol" w:hAnsi="Symbol"/>
    </w:rPr>
  </w:style>
  <w:style w:type="character" w:customStyle="1" w:styleId="WW8Num51z1">
    <w:name w:val="WW8Num51z1"/>
    <w:rsid w:val="00DD5C1E"/>
    <w:rPr>
      <w:rFonts w:ascii="Courier New" w:hAnsi="Courier New"/>
    </w:rPr>
  </w:style>
  <w:style w:type="character" w:customStyle="1" w:styleId="WW8Num51z2">
    <w:name w:val="WW8Num51z2"/>
    <w:rsid w:val="00DD5C1E"/>
    <w:rPr>
      <w:rFonts w:ascii="Wingdings" w:hAnsi="Wingdings"/>
    </w:rPr>
  </w:style>
  <w:style w:type="character" w:customStyle="1" w:styleId="WW8Num52z0">
    <w:name w:val="WW8Num52z0"/>
    <w:rsid w:val="00DD5C1E"/>
    <w:rPr>
      <w:rFonts w:ascii="Courier New" w:hAnsi="Courier New"/>
    </w:rPr>
  </w:style>
  <w:style w:type="character" w:customStyle="1" w:styleId="WW8Num52z2">
    <w:name w:val="WW8Num52z2"/>
    <w:rsid w:val="00DD5C1E"/>
    <w:rPr>
      <w:rFonts w:ascii="Wingdings" w:hAnsi="Wingdings"/>
    </w:rPr>
  </w:style>
  <w:style w:type="character" w:customStyle="1" w:styleId="WW8Num52z3">
    <w:name w:val="WW8Num52z3"/>
    <w:rsid w:val="00DD5C1E"/>
    <w:rPr>
      <w:rFonts w:ascii="Symbol" w:hAnsi="Symbol"/>
    </w:rPr>
  </w:style>
  <w:style w:type="character" w:customStyle="1" w:styleId="WW8Num53z0">
    <w:name w:val="WW8Num53z0"/>
    <w:rsid w:val="00DD5C1E"/>
    <w:rPr>
      <w:lang w:val="fr-FR"/>
    </w:rPr>
  </w:style>
  <w:style w:type="character" w:customStyle="1" w:styleId="WW8Num53z1">
    <w:name w:val="WW8Num53z1"/>
    <w:rsid w:val="00DD5C1E"/>
  </w:style>
  <w:style w:type="character" w:customStyle="1" w:styleId="WW8Num53z2">
    <w:name w:val="WW8Num53z2"/>
    <w:rsid w:val="00DD5C1E"/>
  </w:style>
  <w:style w:type="character" w:customStyle="1" w:styleId="WW8Num53z3">
    <w:name w:val="WW8Num53z3"/>
    <w:rsid w:val="00DD5C1E"/>
  </w:style>
  <w:style w:type="character" w:customStyle="1" w:styleId="WW8Num53z4">
    <w:name w:val="WW8Num53z4"/>
    <w:rsid w:val="00DD5C1E"/>
  </w:style>
  <w:style w:type="character" w:customStyle="1" w:styleId="WW8Num53z5">
    <w:name w:val="WW8Num53z5"/>
    <w:rsid w:val="00DD5C1E"/>
  </w:style>
  <w:style w:type="character" w:customStyle="1" w:styleId="WW8Num53z6">
    <w:name w:val="WW8Num53z6"/>
    <w:rsid w:val="00DD5C1E"/>
  </w:style>
  <w:style w:type="character" w:customStyle="1" w:styleId="WW8Num53z7">
    <w:name w:val="WW8Num53z7"/>
    <w:rsid w:val="00DD5C1E"/>
  </w:style>
  <w:style w:type="character" w:customStyle="1" w:styleId="WW8Num53z8">
    <w:name w:val="WW8Num53z8"/>
    <w:rsid w:val="00DD5C1E"/>
  </w:style>
  <w:style w:type="character" w:customStyle="1" w:styleId="WW8Num54z0">
    <w:name w:val="WW8Num54z0"/>
    <w:rsid w:val="00DD5C1E"/>
  </w:style>
  <w:style w:type="character" w:customStyle="1" w:styleId="WW8Num54z1">
    <w:name w:val="WW8Num54z1"/>
    <w:rsid w:val="00DD5C1E"/>
    <w:rPr>
      <w:rFonts w:ascii="Courier New" w:hAnsi="Courier New"/>
    </w:rPr>
  </w:style>
  <w:style w:type="character" w:customStyle="1" w:styleId="WW8Num54z2">
    <w:name w:val="WW8Num54z2"/>
    <w:rsid w:val="00DD5C1E"/>
    <w:rPr>
      <w:rFonts w:ascii="Wingdings" w:hAnsi="Wingdings"/>
    </w:rPr>
  </w:style>
  <w:style w:type="character" w:customStyle="1" w:styleId="WW8Num54z3">
    <w:name w:val="WW8Num54z3"/>
    <w:rsid w:val="00DD5C1E"/>
    <w:rPr>
      <w:rFonts w:ascii="Symbol" w:hAnsi="Symbol"/>
    </w:rPr>
  </w:style>
  <w:style w:type="character" w:customStyle="1" w:styleId="WW8Num55z0">
    <w:name w:val="WW8Num55z0"/>
    <w:rsid w:val="00DD5C1E"/>
    <w:rPr>
      <w:rFonts w:ascii="Wingdings" w:hAnsi="Wingdings"/>
      <w:color w:val="000000"/>
      <w:lang w:val="fr-FR"/>
    </w:rPr>
  </w:style>
  <w:style w:type="character" w:customStyle="1" w:styleId="WW8Num55z1">
    <w:name w:val="WW8Num55z1"/>
    <w:rsid w:val="00DD5C1E"/>
    <w:rPr>
      <w:rFonts w:ascii="Courier New" w:hAnsi="Courier New"/>
    </w:rPr>
  </w:style>
  <w:style w:type="character" w:customStyle="1" w:styleId="WW8Num55z3">
    <w:name w:val="WW8Num55z3"/>
    <w:rsid w:val="00DD5C1E"/>
    <w:rPr>
      <w:rFonts w:ascii="Symbol" w:hAnsi="Symbol"/>
    </w:rPr>
  </w:style>
  <w:style w:type="character" w:customStyle="1" w:styleId="WW8Num56z0">
    <w:name w:val="WW8Num56z0"/>
    <w:rsid w:val="00DD5C1E"/>
    <w:rPr>
      <w:rFonts w:ascii="Calibri" w:eastAsia="Times New Roman" w:hAnsi="Calibri"/>
    </w:rPr>
  </w:style>
  <w:style w:type="character" w:customStyle="1" w:styleId="WW8Num56z1">
    <w:name w:val="WW8Num56z1"/>
    <w:rsid w:val="00DD5C1E"/>
    <w:rPr>
      <w:rFonts w:ascii="Symbol" w:hAnsi="Symbol"/>
      <w:color w:val="auto"/>
    </w:rPr>
  </w:style>
  <w:style w:type="character" w:customStyle="1" w:styleId="WW8Num56z2">
    <w:name w:val="WW8Num56z2"/>
    <w:rsid w:val="00DD5C1E"/>
    <w:rPr>
      <w:rFonts w:ascii="Wingdings" w:hAnsi="Wingdings"/>
    </w:rPr>
  </w:style>
  <w:style w:type="character" w:customStyle="1" w:styleId="WW8Num56z3">
    <w:name w:val="WW8Num56z3"/>
    <w:rsid w:val="00DD5C1E"/>
    <w:rPr>
      <w:rFonts w:ascii="Symbol" w:hAnsi="Symbol"/>
    </w:rPr>
  </w:style>
  <w:style w:type="character" w:customStyle="1" w:styleId="WW8Num56z4">
    <w:name w:val="WW8Num56z4"/>
    <w:rsid w:val="00DD5C1E"/>
    <w:rPr>
      <w:rFonts w:ascii="Courier New" w:hAnsi="Courier New"/>
    </w:rPr>
  </w:style>
  <w:style w:type="character" w:customStyle="1" w:styleId="WW8Num57z0">
    <w:name w:val="WW8Num57z0"/>
    <w:rsid w:val="00DD5C1E"/>
    <w:rPr>
      <w:rFonts w:ascii="Symbol" w:hAnsi="Symbol"/>
    </w:rPr>
  </w:style>
  <w:style w:type="character" w:customStyle="1" w:styleId="WW8Num57z1">
    <w:name w:val="WW8Num57z1"/>
    <w:rsid w:val="00DD5C1E"/>
    <w:rPr>
      <w:rFonts w:ascii="Courier New" w:hAnsi="Courier New"/>
    </w:rPr>
  </w:style>
  <w:style w:type="character" w:customStyle="1" w:styleId="WW8Num57z2">
    <w:name w:val="WW8Num57z2"/>
    <w:rsid w:val="00DD5C1E"/>
    <w:rPr>
      <w:rFonts w:ascii="Wingdings" w:hAnsi="Wingdings"/>
    </w:rPr>
  </w:style>
  <w:style w:type="character" w:customStyle="1" w:styleId="WW8Num58z0">
    <w:name w:val="WW8Num58z0"/>
    <w:rsid w:val="00DD5C1E"/>
    <w:rPr>
      <w:rFonts w:ascii="Symbol" w:hAnsi="Symbol"/>
      <w:color w:val="000000"/>
      <w:lang w:val="fr-FR"/>
    </w:rPr>
  </w:style>
  <w:style w:type="character" w:customStyle="1" w:styleId="WW8Num58z1">
    <w:name w:val="WW8Num58z1"/>
    <w:rsid w:val="00DD5C1E"/>
    <w:rPr>
      <w:rFonts w:ascii="Courier New" w:hAnsi="Courier New"/>
    </w:rPr>
  </w:style>
  <w:style w:type="character" w:customStyle="1" w:styleId="WW8Num58z2">
    <w:name w:val="WW8Num58z2"/>
    <w:rsid w:val="00DD5C1E"/>
    <w:rPr>
      <w:rFonts w:ascii="Wingdings" w:hAnsi="Wingdings"/>
    </w:rPr>
  </w:style>
  <w:style w:type="character" w:customStyle="1" w:styleId="WW8Num59z0">
    <w:name w:val="WW8Num59z0"/>
    <w:rsid w:val="00DD5C1E"/>
    <w:rPr>
      <w:rFonts w:ascii="Wingdings" w:hAnsi="Wingdings"/>
      <w:color w:val="000000"/>
      <w:lang w:val="fr-FR"/>
    </w:rPr>
  </w:style>
  <w:style w:type="character" w:customStyle="1" w:styleId="WW8Num60z0">
    <w:name w:val="WW8Num60z0"/>
    <w:rsid w:val="00DD5C1E"/>
  </w:style>
  <w:style w:type="character" w:customStyle="1" w:styleId="WW8Num60z1">
    <w:name w:val="WW8Num60z1"/>
    <w:rsid w:val="00DD5C1E"/>
    <w:rPr>
      <w:rFonts w:ascii="Wingdings" w:hAnsi="Wingdings"/>
      <w:color w:val="000000"/>
      <w:sz w:val="22"/>
      <w:lang w:val="fr-FR"/>
    </w:rPr>
  </w:style>
  <w:style w:type="character" w:customStyle="1" w:styleId="WW8Num60z3">
    <w:name w:val="WW8Num60z3"/>
    <w:rsid w:val="00DD5C1E"/>
  </w:style>
  <w:style w:type="character" w:customStyle="1" w:styleId="WW8Num60z4">
    <w:name w:val="WW8Num60z4"/>
    <w:rsid w:val="00DD5C1E"/>
  </w:style>
  <w:style w:type="character" w:customStyle="1" w:styleId="WW8Num60z5">
    <w:name w:val="WW8Num60z5"/>
    <w:rsid w:val="00DD5C1E"/>
  </w:style>
  <w:style w:type="character" w:customStyle="1" w:styleId="WW8Num60z6">
    <w:name w:val="WW8Num60z6"/>
    <w:rsid w:val="00DD5C1E"/>
  </w:style>
  <w:style w:type="character" w:customStyle="1" w:styleId="WW8Num60z7">
    <w:name w:val="WW8Num60z7"/>
    <w:rsid w:val="00DD5C1E"/>
  </w:style>
  <w:style w:type="character" w:customStyle="1" w:styleId="WW8Num60z8">
    <w:name w:val="WW8Num60z8"/>
    <w:rsid w:val="00DD5C1E"/>
  </w:style>
  <w:style w:type="character" w:customStyle="1" w:styleId="WW8Num61z0">
    <w:name w:val="WW8Num61z0"/>
    <w:rsid w:val="00DD5C1E"/>
    <w:rPr>
      <w:rFonts w:ascii="Arial" w:hAnsi="Arial"/>
      <w:color w:val="002060"/>
      <w:sz w:val="28"/>
      <w:lang w:val="fr-FR"/>
    </w:rPr>
  </w:style>
  <w:style w:type="character" w:customStyle="1" w:styleId="WW8Num62z0">
    <w:name w:val="WW8Num62z0"/>
    <w:rsid w:val="00DD5C1E"/>
    <w:rPr>
      <w:rFonts w:ascii="Symbol" w:hAnsi="Symbol"/>
    </w:rPr>
  </w:style>
  <w:style w:type="character" w:customStyle="1" w:styleId="WW8Num62z1">
    <w:name w:val="WW8Num62z1"/>
    <w:rsid w:val="00DD5C1E"/>
    <w:rPr>
      <w:rFonts w:ascii="Courier New" w:hAnsi="Courier New"/>
    </w:rPr>
  </w:style>
  <w:style w:type="character" w:customStyle="1" w:styleId="WW8Num62z2">
    <w:name w:val="WW8Num62z2"/>
    <w:rsid w:val="00DD5C1E"/>
    <w:rPr>
      <w:rFonts w:ascii="Wingdings" w:hAnsi="Wingdings"/>
    </w:rPr>
  </w:style>
  <w:style w:type="character" w:customStyle="1" w:styleId="WW8Num63z0">
    <w:name w:val="WW8Num63z0"/>
    <w:rsid w:val="00DD5C1E"/>
    <w:rPr>
      <w:rFonts w:ascii="Symbol" w:hAnsi="Symbol"/>
    </w:rPr>
  </w:style>
  <w:style w:type="character" w:customStyle="1" w:styleId="WW8Num63z1">
    <w:name w:val="WW8Num63z1"/>
    <w:rsid w:val="00DD5C1E"/>
    <w:rPr>
      <w:rFonts w:ascii="Courier New" w:hAnsi="Courier New"/>
    </w:rPr>
  </w:style>
  <w:style w:type="character" w:customStyle="1" w:styleId="WW8Num63z2">
    <w:name w:val="WW8Num63z2"/>
    <w:rsid w:val="00DD5C1E"/>
    <w:rPr>
      <w:rFonts w:ascii="Wingdings" w:hAnsi="Wingdings"/>
    </w:rPr>
  </w:style>
  <w:style w:type="character" w:customStyle="1" w:styleId="WW8Num64z0">
    <w:name w:val="WW8Num64z0"/>
    <w:rsid w:val="00DD5C1E"/>
    <w:rPr>
      <w:rFonts w:ascii="Arial" w:hAnsi="Arial"/>
      <w:color w:val="000000"/>
      <w:sz w:val="20"/>
      <w:lang w:val="fr-FR"/>
    </w:rPr>
  </w:style>
  <w:style w:type="character" w:customStyle="1" w:styleId="WW8Num64z1">
    <w:name w:val="WW8Num64z1"/>
    <w:rsid w:val="00DD5C1E"/>
    <w:rPr>
      <w:rFonts w:ascii="Arial" w:hAnsi="Arial"/>
    </w:rPr>
  </w:style>
  <w:style w:type="character" w:customStyle="1" w:styleId="WW8Num65z0">
    <w:name w:val="WW8Num65z0"/>
    <w:rsid w:val="00DD5C1E"/>
    <w:rPr>
      <w:rFonts w:ascii="Symbol" w:hAnsi="Symbol"/>
      <w:color w:val="000000"/>
      <w:lang w:val="fr-FR"/>
    </w:rPr>
  </w:style>
  <w:style w:type="character" w:customStyle="1" w:styleId="WW8Num65z1">
    <w:name w:val="WW8Num65z1"/>
    <w:rsid w:val="00DD5C1E"/>
    <w:rPr>
      <w:rFonts w:ascii="Courier New" w:hAnsi="Courier New"/>
    </w:rPr>
  </w:style>
  <w:style w:type="character" w:customStyle="1" w:styleId="WW8Num65z2">
    <w:name w:val="WW8Num65z2"/>
    <w:rsid w:val="00DD5C1E"/>
    <w:rPr>
      <w:rFonts w:ascii="Wingdings" w:hAnsi="Wingdings"/>
    </w:rPr>
  </w:style>
  <w:style w:type="character" w:customStyle="1" w:styleId="WW8Num66z0">
    <w:name w:val="WW8Num66z0"/>
    <w:rsid w:val="00DD5C1E"/>
    <w:rPr>
      <w:rFonts w:ascii="Wingdings" w:eastAsia="Times New Roman" w:hAnsi="Wingdings"/>
      <w:color w:val="000000"/>
      <w:lang w:val="fr-FR"/>
    </w:rPr>
  </w:style>
  <w:style w:type="character" w:customStyle="1" w:styleId="WW8Num66z1">
    <w:name w:val="WW8Num66z1"/>
    <w:rsid w:val="00DD5C1E"/>
    <w:rPr>
      <w:rFonts w:ascii="Courier New" w:hAnsi="Courier New"/>
    </w:rPr>
  </w:style>
  <w:style w:type="character" w:customStyle="1" w:styleId="WW8Num66z2">
    <w:name w:val="WW8Num66z2"/>
    <w:rsid w:val="00DD5C1E"/>
    <w:rPr>
      <w:rFonts w:ascii="Wingdings" w:hAnsi="Wingdings"/>
    </w:rPr>
  </w:style>
  <w:style w:type="character" w:customStyle="1" w:styleId="WW8Num66z3">
    <w:name w:val="WW8Num66z3"/>
    <w:rsid w:val="00DD5C1E"/>
    <w:rPr>
      <w:rFonts w:ascii="Symbol" w:hAnsi="Symbol"/>
    </w:rPr>
  </w:style>
  <w:style w:type="character" w:customStyle="1" w:styleId="WW8Num67z0">
    <w:name w:val="WW8Num67z0"/>
    <w:rsid w:val="00DD5C1E"/>
    <w:rPr>
      <w:rFonts w:ascii="Symbol" w:hAnsi="Symbol"/>
    </w:rPr>
  </w:style>
  <w:style w:type="character" w:customStyle="1" w:styleId="WW8Num67z1">
    <w:name w:val="WW8Num67z1"/>
    <w:rsid w:val="00DD5C1E"/>
    <w:rPr>
      <w:rFonts w:ascii="Courier New" w:hAnsi="Courier New"/>
    </w:rPr>
  </w:style>
  <w:style w:type="character" w:customStyle="1" w:styleId="WW8Num67z2">
    <w:name w:val="WW8Num67z2"/>
    <w:rsid w:val="00DD5C1E"/>
    <w:rPr>
      <w:rFonts w:ascii="Wingdings" w:hAnsi="Wingdings"/>
    </w:rPr>
  </w:style>
  <w:style w:type="character" w:customStyle="1" w:styleId="WW8Num68z0">
    <w:name w:val="WW8Num68z0"/>
    <w:rsid w:val="00DD5C1E"/>
    <w:rPr>
      <w:rFonts w:ascii="Symbol" w:hAnsi="Symbol"/>
      <w:color w:val="auto"/>
      <w:lang w:val="fr-FR"/>
    </w:rPr>
  </w:style>
  <w:style w:type="character" w:customStyle="1" w:styleId="WW8Num68z2">
    <w:name w:val="WW8Num68z2"/>
    <w:rsid w:val="00DD5C1E"/>
    <w:rPr>
      <w:rFonts w:ascii="Wingdings" w:hAnsi="Wingdings"/>
    </w:rPr>
  </w:style>
  <w:style w:type="character" w:customStyle="1" w:styleId="WW8Num68z3">
    <w:name w:val="WW8Num68z3"/>
    <w:rsid w:val="00DD5C1E"/>
    <w:rPr>
      <w:rFonts w:ascii="Symbol" w:hAnsi="Symbol"/>
    </w:rPr>
  </w:style>
  <w:style w:type="character" w:customStyle="1" w:styleId="WW8Num68z4">
    <w:name w:val="WW8Num68z4"/>
    <w:rsid w:val="00DD5C1E"/>
    <w:rPr>
      <w:rFonts w:ascii="Courier New" w:hAnsi="Courier New"/>
    </w:rPr>
  </w:style>
  <w:style w:type="character" w:customStyle="1" w:styleId="WW8Num69z0">
    <w:name w:val="WW8Num69z0"/>
    <w:rsid w:val="00DD5C1E"/>
    <w:rPr>
      <w:rFonts w:ascii="Wingdings" w:hAnsi="Wingdings"/>
    </w:rPr>
  </w:style>
  <w:style w:type="character" w:customStyle="1" w:styleId="WW8Num69z1">
    <w:name w:val="WW8Num69z1"/>
    <w:rsid w:val="00DD5C1E"/>
    <w:rPr>
      <w:rFonts w:ascii="Courier New" w:hAnsi="Courier New"/>
    </w:rPr>
  </w:style>
  <w:style w:type="character" w:customStyle="1" w:styleId="WW8Num69z3">
    <w:name w:val="WW8Num69z3"/>
    <w:rsid w:val="00DD5C1E"/>
    <w:rPr>
      <w:rFonts w:ascii="Symbol" w:hAnsi="Symbol"/>
    </w:rPr>
  </w:style>
  <w:style w:type="character" w:customStyle="1" w:styleId="WW8Num70z0">
    <w:name w:val="WW8Num70z0"/>
    <w:rsid w:val="00DD5C1E"/>
    <w:rPr>
      <w:rFonts w:ascii="Wingdings" w:hAnsi="Wingdings"/>
      <w:color w:val="000000"/>
      <w:lang w:val="fr-FR"/>
    </w:rPr>
  </w:style>
  <w:style w:type="character" w:customStyle="1" w:styleId="WW8Num70z1">
    <w:name w:val="WW8Num70z1"/>
    <w:rsid w:val="00DD5C1E"/>
    <w:rPr>
      <w:rFonts w:ascii="Courier New" w:hAnsi="Courier New"/>
    </w:rPr>
  </w:style>
  <w:style w:type="character" w:customStyle="1" w:styleId="WW8Num70z6">
    <w:name w:val="WW8Num70z6"/>
    <w:rsid w:val="00DD5C1E"/>
    <w:rPr>
      <w:rFonts w:ascii="Symbol" w:hAnsi="Symbol"/>
    </w:rPr>
  </w:style>
  <w:style w:type="character" w:customStyle="1" w:styleId="WW8Num71z0">
    <w:name w:val="WW8Num71z0"/>
    <w:rsid w:val="00DD5C1E"/>
    <w:rPr>
      <w:rFonts w:ascii="Arial" w:eastAsia="Times New Roman" w:hAnsi="Arial"/>
    </w:rPr>
  </w:style>
  <w:style w:type="character" w:customStyle="1" w:styleId="WW8Num71z1">
    <w:name w:val="WW8Num71z1"/>
    <w:rsid w:val="00DD5C1E"/>
    <w:rPr>
      <w:rFonts w:ascii="Courier New" w:hAnsi="Courier New"/>
    </w:rPr>
  </w:style>
  <w:style w:type="character" w:customStyle="1" w:styleId="WW8Num71z2">
    <w:name w:val="WW8Num71z2"/>
    <w:rsid w:val="00DD5C1E"/>
    <w:rPr>
      <w:rFonts w:ascii="Wingdings" w:hAnsi="Wingdings"/>
    </w:rPr>
  </w:style>
  <w:style w:type="character" w:customStyle="1" w:styleId="WW8Num71z3">
    <w:name w:val="WW8Num71z3"/>
    <w:rsid w:val="00DD5C1E"/>
    <w:rPr>
      <w:rFonts w:ascii="Symbol" w:hAnsi="Symbol"/>
    </w:rPr>
  </w:style>
  <w:style w:type="character" w:customStyle="1" w:styleId="WW8Num72z0">
    <w:name w:val="WW8Num72z0"/>
    <w:rsid w:val="00DD5C1E"/>
    <w:rPr>
      <w:rFonts w:ascii="Wingdings" w:hAnsi="Wingdings"/>
    </w:rPr>
  </w:style>
  <w:style w:type="character" w:customStyle="1" w:styleId="WW8Num72z1">
    <w:name w:val="WW8Num72z1"/>
    <w:rsid w:val="00DD5C1E"/>
    <w:rPr>
      <w:rFonts w:ascii="Arial" w:hAnsi="Arial"/>
    </w:rPr>
  </w:style>
  <w:style w:type="character" w:customStyle="1" w:styleId="WW8Num73z0">
    <w:name w:val="WW8Num73z0"/>
    <w:rsid w:val="00DD5C1E"/>
    <w:rPr>
      <w:rFonts w:ascii="Wingdings" w:hAnsi="Wingdings"/>
      <w:color w:val="000000"/>
      <w:lang w:val="fr-FR"/>
    </w:rPr>
  </w:style>
  <w:style w:type="character" w:customStyle="1" w:styleId="WW8Num73z1">
    <w:name w:val="WW8Num73z1"/>
    <w:rsid w:val="00DD5C1E"/>
    <w:rPr>
      <w:rFonts w:ascii="Courier New" w:hAnsi="Courier New"/>
    </w:rPr>
  </w:style>
  <w:style w:type="character" w:customStyle="1" w:styleId="WW8Num73z3">
    <w:name w:val="WW8Num73z3"/>
    <w:rsid w:val="00DD5C1E"/>
    <w:rPr>
      <w:rFonts w:ascii="Symbol" w:hAnsi="Symbol"/>
    </w:rPr>
  </w:style>
  <w:style w:type="character" w:customStyle="1" w:styleId="WW8Num74z0">
    <w:name w:val="WW8Num74z0"/>
    <w:rsid w:val="00DD5C1E"/>
    <w:rPr>
      <w:rFonts w:ascii="Wingdings" w:hAnsi="Wingdings"/>
    </w:rPr>
  </w:style>
  <w:style w:type="character" w:customStyle="1" w:styleId="WW8Num74z1">
    <w:name w:val="WW8Num74z1"/>
    <w:rsid w:val="00DD5C1E"/>
    <w:rPr>
      <w:rFonts w:ascii="Arial" w:hAnsi="Arial"/>
      <w:color w:val="4F81BD"/>
    </w:rPr>
  </w:style>
  <w:style w:type="character" w:customStyle="1" w:styleId="WW8Num74z3">
    <w:name w:val="WW8Num74z3"/>
    <w:rsid w:val="00DD5C1E"/>
    <w:rPr>
      <w:rFonts w:ascii="Symbol" w:hAnsi="Symbol"/>
    </w:rPr>
  </w:style>
  <w:style w:type="character" w:customStyle="1" w:styleId="WW8Num74z4">
    <w:name w:val="WW8Num74z4"/>
    <w:rsid w:val="00DD5C1E"/>
    <w:rPr>
      <w:rFonts w:ascii="Courier New" w:hAnsi="Courier New"/>
    </w:rPr>
  </w:style>
  <w:style w:type="character" w:customStyle="1" w:styleId="WW8Num75z0">
    <w:name w:val="WW8Num75z0"/>
    <w:rsid w:val="00DD5C1E"/>
    <w:rPr>
      <w:rFonts w:ascii="Symbol" w:hAnsi="Symbol"/>
      <w:color w:val="auto"/>
      <w:lang w:val="fr-FR"/>
    </w:rPr>
  </w:style>
  <w:style w:type="character" w:customStyle="1" w:styleId="WW8Num75z1">
    <w:name w:val="WW8Num75z1"/>
    <w:rsid w:val="00DD5C1E"/>
    <w:rPr>
      <w:rFonts w:ascii="Courier New" w:hAnsi="Courier New"/>
    </w:rPr>
  </w:style>
  <w:style w:type="character" w:customStyle="1" w:styleId="WW8Num75z2">
    <w:name w:val="WW8Num75z2"/>
    <w:rsid w:val="00DD5C1E"/>
    <w:rPr>
      <w:rFonts w:ascii="Wingdings" w:hAnsi="Wingdings"/>
    </w:rPr>
  </w:style>
  <w:style w:type="character" w:customStyle="1" w:styleId="WW8Num75z3">
    <w:name w:val="WW8Num75z3"/>
    <w:rsid w:val="00DD5C1E"/>
    <w:rPr>
      <w:rFonts w:ascii="Symbol" w:hAnsi="Symbol"/>
    </w:rPr>
  </w:style>
  <w:style w:type="character" w:customStyle="1" w:styleId="WW8Num76z0">
    <w:name w:val="WW8Num76z0"/>
    <w:rsid w:val="00DD5C1E"/>
    <w:rPr>
      <w:rFonts w:ascii="Wingdings" w:hAnsi="Wingdings"/>
      <w:color w:val="000000"/>
      <w:lang w:val="fr-FR"/>
    </w:rPr>
  </w:style>
  <w:style w:type="character" w:customStyle="1" w:styleId="WW8Num76z1">
    <w:name w:val="WW8Num76z1"/>
    <w:rsid w:val="00DD5C1E"/>
    <w:rPr>
      <w:rFonts w:ascii="Courier New" w:hAnsi="Courier New"/>
    </w:rPr>
  </w:style>
  <w:style w:type="character" w:customStyle="1" w:styleId="WW8Num76z3">
    <w:name w:val="WW8Num76z3"/>
    <w:rsid w:val="00DD5C1E"/>
    <w:rPr>
      <w:rFonts w:ascii="Symbol" w:hAnsi="Symbol"/>
    </w:rPr>
  </w:style>
  <w:style w:type="character" w:customStyle="1" w:styleId="WW8Num77z0">
    <w:name w:val="WW8Num77z0"/>
    <w:rsid w:val="00DD5C1E"/>
    <w:rPr>
      <w:rFonts w:ascii="Calibri" w:eastAsia="Times New Roman" w:hAnsi="Calibri"/>
    </w:rPr>
  </w:style>
  <w:style w:type="character" w:customStyle="1" w:styleId="WW8Num77z1">
    <w:name w:val="WW8Num77z1"/>
    <w:rsid w:val="00DD5C1E"/>
    <w:rPr>
      <w:rFonts w:ascii="Courier New" w:hAnsi="Courier New"/>
    </w:rPr>
  </w:style>
  <w:style w:type="character" w:customStyle="1" w:styleId="WW8Num77z3">
    <w:name w:val="WW8Num77z3"/>
    <w:rsid w:val="00DD5C1E"/>
    <w:rPr>
      <w:rFonts w:ascii="Symbol" w:hAnsi="Symbol"/>
    </w:rPr>
  </w:style>
  <w:style w:type="character" w:customStyle="1" w:styleId="WW8Num77z5">
    <w:name w:val="WW8Num77z5"/>
    <w:rsid w:val="00DD5C1E"/>
    <w:rPr>
      <w:rFonts w:ascii="Wingdings" w:hAnsi="Wingdings"/>
    </w:rPr>
  </w:style>
  <w:style w:type="character" w:customStyle="1" w:styleId="WW8Num78z0">
    <w:name w:val="WW8Num78z0"/>
    <w:rsid w:val="00DD5C1E"/>
  </w:style>
  <w:style w:type="character" w:customStyle="1" w:styleId="WW8Num78z1">
    <w:name w:val="WW8Num78z1"/>
    <w:rsid w:val="00DD5C1E"/>
  </w:style>
  <w:style w:type="character" w:customStyle="1" w:styleId="WW8Num78z2">
    <w:name w:val="WW8Num78z2"/>
    <w:rsid w:val="00DD5C1E"/>
  </w:style>
  <w:style w:type="character" w:customStyle="1" w:styleId="WW8Num78z3">
    <w:name w:val="WW8Num78z3"/>
    <w:rsid w:val="00DD5C1E"/>
  </w:style>
  <w:style w:type="character" w:customStyle="1" w:styleId="WW8Num78z4">
    <w:name w:val="WW8Num78z4"/>
    <w:rsid w:val="00DD5C1E"/>
  </w:style>
  <w:style w:type="character" w:customStyle="1" w:styleId="WW8Num78z5">
    <w:name w:val="WW8Num78z5"/>
    <w:rsid w:val="00DD5C1E"/>
  </w:style>
  <w:style w:type="character" w:customStyle="1" w:styleId="WW8Num78z6">
    <w:name w:val="WW8Num78z6"/>
    <w:rsid w:val="00DD5C1E"/>
  </w:style>
  <w:style w:type="character" w:customStyle="1" w:styleId="WW8Num78z7">
    <w:name w:val="WW8Num78z7"/>
    <w:rsid w:val="00DD5C1E"/>
  </w:style>
  <w:style w:type="character" w:customStyle="1" w:styleId="WW8Num78z8">
    <w:name w:val="WW8Num78z8"/>
    <w:rsid w:val="00DD5C1E"/>
  </w:style>
  <w:style w:type="character" w:customStyle="1" w:styleId="WW8Num79z0">
    <w:name w:val="WW8Num79z0"/>
    <w:rsid w:val="00DD5C1E"/>
    <w:rPr>
      <w:rFonts w:ascii="Calibri" w:eastAsia="Times New Roman" w:hAnsi="Calibri"/>
    </w:rPr>
  </w:style>
  <w:style w:type="character" w:customStyle="1" w:styleId="WW8Num79z1">
    <w:name w:val="WW8Num79z1"/>
    <w:rsid w:val="00DD5C1E"/>
    <w:rPr>
      <w:rFonts w:ascii="Courier New" w:hAnsi="Courier New"/>
    </w:rPr>
  </w:style>
  <w:style w:type="character" w:customStyle="1" w:styleId="WW8Num79z2">
    <w:name w:val="WW8Num79z2"/>
    <w:rsid w:val="00DD5C1E"/>
    <w:rPr>
      <w:rFonts w:ascii="Wingdings" w:hAnsi="Wingdings"/>
    </w:rPr>
  </w:style>
  <w:style w:type="character" w:customStyle="1" w:styleId="WW8Num79z3">
    <w:name w:val="WW8Num79z3"/>
    <w:rsid w:val="00DD5C1E"/>
    <w:rPr>
      <w:rFonts w:ascii="Symbol" w:hAnsi="Symbol"/>
    </w:rPr>
  </w:style>
  <w:style w:type="character" w:customStyle="1" w:styleId="WW8Num80z0">
    <w:name w:val="WW8Num80z0"/>
    <w:rsid w:val="00DD5C1E"/>
    <w:rPr>
      <w:rFonts w:ascii="Symbol" w:hAnsi="Symbol"/>
      <w:color w:val="auto"/>
      <w:lang w:val="fr-FR"/>
    </w:rPr>
  </w:style>
  <w:style w:type="character" w:customStyle="1" w:styleId="WW8Num80z1">
    <w:name w:val="WW8Num80z1"/>
    <w:rsid w:val="00DD5C1E"/>
    <w:rPr>
      <w:rFonts w:ascii="Courier New" w:hAnsi="Courier New"/>
    </w:rPr>
  </w:style>
  <w:style w:type="character" w:customStyle="1" w:styleId="WW8Num80z2">
    <w:name w:val="WW8Num80z2"/>
    <w:rsid w:val="00DD5C1E"/>
    <w:rPr>
      <w:rFonts w:ascii="Wingdings" w:hAnsi="Wingdings"/>
    </w:rPr>
  </w:style>
  <w:style w:type="character" w:customStyle="1" w:styleId="WW8Num80z3">
    <w:name w:val="WW8Num80z3"/>
    <w:rsid w:val="00DD5C1E"/>
    <w:rPr>
      <w:rFonts w:ascii="Symbol" w:hAnsi="Symbol"/>
    </w:rPr>
  </w:style>
  <w:style w:type="character" w:customStyle="1" w:styleId="WW8Num81z0">
    <w:name w:val="WW8Num81z0"/>
    <w:rsid w:val="00DD5C1E"/>
    <w:rPr>
      <w:rFonts w:ascii="Arial" w:hAnsi="Arial"/>
      <w:color w:val="000000"/>
      <w:lang w:val="fr-FR"/>
    </w:rPr>
  </w:style>
  <w:style w:type="character" w:customStyle="1" w:styleId="WW8Num81z1">
    <w:name w:val="WW8Num81z1"/>
    <w:rsid w:val="00DD5C1E"/>
    <w:rPr>
      <w:rFonts w:ascii="Courier New" w:hAnsi="Courier New"/>
    </w:rPr>
  </w:style>
  <w:style w:type="character" w:customStyle="1" w:styleId="WW8Num81z2">
    <w:name w:val="WW8Num81z2"/>
    <w:rsid w:val="00DD5C1E"/>
    <w:rPr>
      <w:rFonts w:ascii="Wingdings" w:hAnsi="Wingdings"/>
    </w:rPr>
  </w:style>
  <w:style w:type="character" w:customStyle="1" w:styleId="WW8Num81z3">
    <w:name w:val="WW8Num81z3"/>
    <w:rsid w:val="00DD5C1E"/>
    <w:rPr>
      <w:rFonts w:ascii="Symbol" w:hAnsi="Symbol"/>
    </w:rPr>
  </w:style>
  <w:style w:type="character" w:customStyle="1" w:styleId="WW8Num82z0">
    <w:name w:val="WW8Num82z0"/>
    <w:rsid w:val="00DD5C1E"/>
    <w:rPr>
      <w:rFonts w:ascii="Symbol" w:hAnsi="Symbol"/>
    </w:rPr>
  </w:style>
  <w:style w:type="character" w:customStyle="1" w:styleId="WW8Num82z1">
    <w:name w:val="WW8Num82z1"/>
    <w:rsid w:val="00DD5C1E"/>
    <w:rPr>
      <w:rFonts w:ascii="Courier New" w:hAnsi="Courier New"/>
    </w:rPr>
  </w:style>
  <w:style w:type="character" w:customStyle="1" w:styleId="WW8Num82z2">
    <w:name w:val="WW8Num82z2"/>
    <w:rsid w:val="00DD5C1E"/>
    <w:rPr>
      <w:rFonts w:ascii="Wingdings" w:hAnsi="Wingdings"/>
    </w:rPr>
  </w:style>
  <w:style w:type="character" w:customStyle="1" w:styleId="WW8Num83z0">
    <w:name w:val="WW8Num83z0"/>
    <w:rsid w:val="00DD5C1E"/>
    <w:rPr>
      <w:rFonts w:ascii="Wingdings" w:hAnsi="Wingdings"/>
      <w:color w:val="000000"/>
      <w:lang w:val="fr-FR"/>
    </w:rPr>
  </w:style>
  <w:style w:type="character" w:customStyle="1" w:styleId="WW8Num83z1">
    <w:name w:val="WW8Num83z1"/>
    <w:rsid w:val="00DD5C1E"/>
    <w:rPr>
      <w:rFonts w:ascii="Courier New" w:hAnsi="Courier New"/>
    </w:rPr>
  </w:style>
  <w:style w:type="character" w:customStyle="1" w:styleId="WW8Num83z3">
    <w:name w:val="WW8Num83z3"/>
    <w:rsid w:val="00DD5C1E"/>
    <w:rPr>
      <w:rFonts w:ascii="Symbol" w:hAnsi="Symbol"/>
    </w:rPr>
  </w:style>
  <w:style w:type="character" w:customStyle="1" w:styleId="WW8Num84z0">
    <w:name w:val="WW8Num84z0"/>
    <w:rsid w:val="00DD5C1E"/>
    <w:rPr>
      <w:rFonts w:ascii="Wingdings" w:hAnsi="Wingdings"/>
    </w:rPr>
  </w:style>
  <w:style w:type="character" w:customStyle="1" w:styleId="WW8Num84z1">
    <w:name w:val="WW8Num84z1"/>
    <w:rsid w:val="00DD5C1E"/>
    <w:rPr>
      <w:rFonts w:ascii="Courier New" w:hAnsi="Courier New"/>
    </w:rPr>
  </w:style>
  <w:style w:type="character" w:customStyle="1" w:styleId="WW8Num84z3">
    <w:name w:val="WW8Num84z3"/>
    <w:rsid w:val="00DD5C1E"/>
    <w:rPr>
      <w:rFonts w:ascii="Symbol" w:hAnsi="Symbol"/>
    </w:rPr>
  </w:style>
  <w:style w:type="character" w:customStyle="1" w:styleId="WW8Num85z0">
    <w:name w:val="WW8Num85z0"/>
    <w:rsid w:val="00DD5C1E"/>
  </w:style>
  <w:style w:type="character" w:customStyle="1" w:styleId="WW8Num85z1">
    <w:name w:val="WW8Num85z1"/>
    <w:rsid w:val="00DD5C1E"/>
    <w:rPr>
      <w:rFonts w:ascii="Courier New" w:hAnsi="Courier New"/>
    </w:rPr>
  </w:style>
  <w:style w:type="character" w:customStyle="1" w:styleId="WW8Num85z2">
    <w:name w:val="WW8Num85z2"/>
    <w:rsid w:val="00DD5C1E"/>
    <w:rPr>
      <w:rFonts w:ascii="Wingdings" w:hAnsi="Wingdings"/>
    </w:rPr>
  </w:style>
  <w:style w:type="character" w:customStyle="1" w:styleId="WW8Num85z3">
    <w:name w:val="WW8Num85z3"/>
    <w:rsid w:val="00DD5C1E"/>
    <w:rPr>
      <w:rFonts w:ascii="Symbol" w:hAnsi="Symbol"/>
    </w:rPr>
  </w:style>
  <w:style w:type="character" w:customStyle="1" w:styleId="WW8Num86z0">
    <w:name w:val="WW8Num86z0"/>
    <w:rsid w:val="00DD5C1E"/>
    <w:rPr>
      <w:rFonts w:ascii="Calibri" w:hAnsi="Calibri"/>
    </w:rPr>
  </w:style>
  <w:style w:type="character" w:customStyle="1" w:styleId="WW8Num86z1">
    <w:name w:val="WW8Num86z1"/>
    <w:rsid w:val="00DD5C1E"/>
    <w:rPr>
      <w:rFonts w:ascii="Courier New" w:hAnsi="Courier New"/>
    </w:rPr>
  </w:style>
  <w:style w:type="character" w:customStyle="1" w:styleId="WW8Num86z2">
    <w:name w:val="WW8Num86z2"/>
    <w:rsid w:val="00DD5C1E"/>
    <w:rPr>
      <w:rFonts w:ascii="Wingdings" w:hAnsi="Wingdings"/>
    </w:rPr>
  </w:style>
  <w:style w:type="character" w:customStyle="1" w:styleId="WW8Num86z3">
    <w:name w:val="WW8Num86z3"/>
    <w:rsid w:val="00DD5C1E"/>
    <w:rPr>
      <w:rFonts w:ascii="Symbol" w:hAnsi="Symbol"/>
    </w:rPr>
  </w:style>
  <w:style w:type="character" w:customStyle="1" w:styleId="WW8Num87z0">
    <w:name w:val="WW8Num87z0"/>
    <w:rsid w:val="00DD5C1E"/>
    <w:rPr>
      <w:rFonts w:ascii="Symbol" w:hAnsi="Symbol"/>
      <w:color w:val="auto"/>
    </w:rPr>
  </w:style>
  <w:style w:type="character" w:customStyle="1" w:styleId="WW8Num87z1">
    <w:name w:val="WW8Num87z1"/>
    <w:rsid w:val="00DD5C1E"/>
    <w:rPr>
      <w:rFonts w:ascii="Courier New" w:hAnsi="Courier New"/>
    </w:rPr>
  </w:style>
  <w:style w:type="character" w:customStyle="1" w:styleId="WW8Num87z2">
    <w:name w:val="WW8Num87z2"/>
    <w:rsid w:val="00DD5C1E"/>
    <w:rPr>
      <w:rFonts w:ascii="Wingdings" w:hAnsi="Wingdings"/>
    </w:rPr>
  </w:style>
  <w:style w:type="character" w:customStyle="1" w:styleId="WW8Num87z3">
    <w:name w:val="WW8Num87z3"/>
    <w:rsid w:val="00DD5C1E"/>
    <w:rPr>
      <w:rFonts w:ascii="Symbol" w:hAnsi="Symbol"/>
    </w:rPr>
  </w:style>
  <w:style w:type="character" w:customStyle="1" w:styleId="WW8Num88z0">
    <w:name w:val="WW8Num88z0"/>
    <w:rsid w:val="00DD5C1E"/>
    <w:rPr>
      <w:rFonts w:ascii="Symbol" w:hAnsi="Symbol"/>
    </w:rPr>
  </w:style>
  <w:style w:type="character" w:customStyle="1" w:styleId="WW8Num88z1">
    <w:name w:val="WW8Num88z1"/>
    <w:rsid w:val="00DD5C1E"/>
    <w:rPr>
      <w:rFonts w:ascii="Courier New" w:hAnsi="Courier New"/>
    </w:rPr>
  </w:style>
  <w:style w:type="character" w:customStyle="1" w:styleId="WW8Num88z2">
    <w:name w:val="WW8Num88z2"/>
    <w:rsid w:val="00DD5C1E"/>
    <w:rPr>
      <w:rFonts w:ascii="Wingdings" w:hAnsi="Wingdings"/>
    </w:rPr>
  </w:style>
  <w:style w:type="character" w:customStyle="1" w:styleId="WW8Num89z0">
    <w:name w:val="WW8Num89z0"/>
    <w:rsid w:val="00DD5C1E"/>
    <w:rPr>
      <w:rFonts w:eastAsia="Times New Roman"/>
      <w:color w:val="000000"/>
      <w:sz w:val="24"/>
      <w:lang w:val="fr-FR" w:eastAsia="fr-FR"/>
    </w:rPr>
  </w:style>
  <w:style w:type="character" w:customStyle="1" w:styleId="WW8Num89z1">
    <w:name w:val="WW8Num89z1"/>
    <w:rsid w:val="00DD5C1E"/>
  </w:style>
  <w:style w:type="character" w:customStyle="1" w:styleId="WW8Num89z2">
    <w:name w:val="WW8Num89z2"/>
    <w:rsid w:val="00DD5C1E"/>
  </w:style>
  <w:style w:type="character" w:customStyle="1" w:styleId="WW8Num89z3">
    <w:name w:val="WW8Num89z3"/>
    <w:rsid w:val="00DD5C1E"/>
  </w:style>
  <w:style w:type="character" w:customStyle="1" w:styleId="WW8Num89z4">
    <w:name w:val="WW8Num89z4"/>
    <w:rsid w:val="00DD5C1E"/>
  </w:style>
  <w:style w:type="character" w:customStyle="1" w:styleId="WW8Num89z5">
    <w:name w:val="WW8Num89z5"/>
    <w:rsid w:val="00DD5C1E"/>
  </w:style>
  <w:style w:type="character" w:customStyle="1" w:styleId="WW8Num89z6">
    <w:name w:val="WW8Num89z6"/>
    <w:rsid w:val="00DD5C1E"/>
  </w:style>
  <w:style w:type="character" w:customStyle="1" w:styleId="WW8Num89z7">
    <w:name w:val="WW8Num89z7"/>
    <w:rsid w:val="00DD5C1E"/>
  </w:style>
  <w:style w:type="character" w:customStyle="1" w:styleId="WW8Num89z8">
    <w:name w:val="WW8Num89z8"/>
    <w:rsid w:val="00DD5C1E"/>
  </w:style>
  <w:style w:type="character" w:customStyle="1" w:styleId="WW8Num90z0">
    <w:name w:val="WW8Num90z0"/>
    <w:rsid w:val="00DD5C1E"/>
    <w:rPr>
      <w:rFonts w:ascii="Symbol" w:hAnsi="Symbol"/>
      <w:color w:val="auto"/>
      <w:lang w:val="fr-FR"/>
    </w:rPr>
  </w:style>
  <w:style w:type="character" w:customStyle="1" w:styleId="WW8Num90z1">
    <w:name w:val="WW8Num90z1"/>
    <w:rsid w:val="00DD5C1E"/>
    <w:rPr>
      <w:rFonts w:ascii="Courier New" w:hAnsi="Courier New"/>
    </w:rPr>
  </w:style>
  <w:style w:type="character" w:customStyle="1" w:styleId="WW8Num90z2">
    <w:name w:val="WW8Num90z2"/>
    <w:rsid w:val="00DD5C1E"/>
    <w:rPr>
      <w:rFonts w:ascii="Wingdings" w:hAnsi="Wingdings"/>
    </w:rPr>
  </w:style>
  <w:style w:type="character" w:customStyle="1" w:styleId="WW8Num90z3">
    <w:name w:val="WW8Num90z3"/>
    <w:rsid w:val="00DD5C1E"/>
    <w:rPr>
      <w:rFonts w:ascii="Symbol" w:hAnsi="Symbol"/>
    </w:rPr>
  </w:style>
  <w:style w:type="character" w:customStyle="1" w:styleId="WW8Num91z0">
    <w:name w:val="WW8Num91z0"/>
    <w:rsid w:val="00DD5C1E"/>
    <w:rPr>
      <w:rFonts w:ascii="Symbol" w:hAnsi="Symbol"/>
      <w:color w:val="auto"/>
    </w:rPr>
  </w:style>
  <w:style w:type="character" w:customStyle="1" w:styleId="WW8Num91z1">
    <w:name w:val="WW8Num91z1"/>
    <w:rsid w:val="00DD5C1E"/>
    <w:rPr>
      <w:rFonts w:ascii="Wingdings" w:hAnsi="Wingdings"/>
      <w:color w:val="auto"/>
      <w:lang w:val="fr-FR"/>
    </w:rPr>
  </w:style>
  <w:style w:type="character" w:customStyle="1" w:styleId="WW8Num91z2">
    <w:name w:val="WW8Num91z2"/>
    <w:rsid w:val="00DD5C1E"/>
    <w:rPr>
      <w:rFonts w:ascii="Wingdings" w:hAnsi="Wingdings"/>
    </w:rPr>
  </w:style>
  <w:style w:type="character" w:customStyle="1" w:styleId="WW8Num91z3">
    <w:name w:val="WW8Num91z3"/>
    <w:rsid w:val="00DD5C1E"/>
    <w:rPr>
      <w:rFonts w:ascii="Symbol" w:hAnsi="Symbol"/>
    </w:rPr>
  </w:style>
  <w:style w:type="character" w:customStyle="1" w:styleId="WW8Num91z4">
    <w:name w:val="WW8Num91z4"/>
    <w:rsid w:val="00DD5C1E"/>
    <w:rPr>
      <w:rFonts w:ascii="Courier New" w:hAnsi="Courier New"/>
    </w:rPr>
  </w:style>
  <w:style w:type="character" w:customStyle="1" w:styleId="WW8Num92z0">
    <w:name w:val="WW8Num92z0"/>
    <w:rsid w:val="00DD5C1E"/>
    <w:rPr>
      <w:rFonts w:ascii="Calibri" w:eastAsia="Times New Roman" w:hAnsi="Calibri"/>
    </w:rPr>
  </w:style>
  <w:style w:type="character" w:customStyle="1" w:styleId="WW8Num92z1">
    <w:name w:val="WW8Num92z1"/>
    <w:rsid w:val="00DD5C1E"/>
    <w:rPr>
      <w:rFonts w:ascii="Courier New" w:hAnsi="Courier New"/>
    </w:rPr>
  </w:style>
  <w:style w:type="character" w:customStyle="1" w:styleId="WW8Num92z2">
    <w:name w:val="WW8Num92z2"/>
    <w:rsid w:val="00DD5C1E"/>
    <w:rPr>
      <w:rFonts w:ascii="Wingdings" w:hAnsi="Wingdings"/>
    </w:rPr>
  </w:style>
  <w:style w:type="character" w:customStyle="1" w:styleId="WW8Num92z3">
    <w:name w:val="WW8Num92z3"/>
    <w:rsid w:val="00DD5C1E"/>
    <w:rPr>
      <w:rFonts w:ascii="Symbol" w:hAnsi="Symbol"/>
    </w:rPr>
  </w:style>
  <w:style w:type="character" w:customStyle="1" w:styleId="WW8Num93z0">
    <w:name w:val="WW8Num93z0"/>
    <w:rsid w:val="00DD5C1E"/>
    <w:rPr>
      <w:rFonts w:ascii="Wingdings" w:hAnsi="Wingdings"/>
      <w:color w:val="17365D"/>
      <w:sz w:val="22"/>
      <w:lang w:val="fr-FR"/>
    </w:rPr>
  </w:style>
  <w:style w:type="character" w:customStyle="1" w:styleId="WW8Num94z0">
    <w:name w:val="WW8Num94z0"/>
    <w:rsid w:val="00DD5C1E"/>
    <w:rPr>
      <w:rFonts w:ascii="Times New Roman" w:hAnsi="Times New Roman"/>
    </w:rPr>
  </w:style>
  <w:style w:type="character" w:customStyle="1" w:styleId="WW8Num95z0">
    <w:name w:val="WW8Num95z0"/>
    <w:rsid w:val="00DD5C1E"/>
    <w:rPr>
      <w:rFonts w:ascii="Symbol" w:hAnsi="Symbol"/>
    </w:rPr>
  </w:style>
  <w:style w:type="character" w:customStyle="1" w:styleId="WW8Num95z1">
    <w:name w:val="WW8Num95z1"/>
    <w:rsid w:val="00DD5C1E"/>
    <w:rPr>
      <w:rFonts w:ascii="Courier New" w:hAnsi="Courier New"/>
    </w:rPr>
  </w:style>
  <w:style w:type="character" w:customStyle="1" w:styleId="WW8Num95z2">
    <w:name w:val="WW8Num95z2"/>
    <w:rsid w:val="00DD5C1E"/>
    <w:rPr>
      <w:rFonts w:ascii="Wingdings" w:hAnsi="Wingdings"/>
    </w:rPr>
  </w:style>
  <w:style w:type="character" w:customStyle="1" w:styleId="WW8Num96z0">
    <w:name w:val="WW8Num96z0"/>
    <w:rsid w:val="00DD5C1E"/>
    <w:rPr>
      <w:rFonts w:ascii="Calibri" w:eastAsia="Times New Roman" w:hAnsi="Calibri"/>
      <w:lang w:val="fr-FR"/>
    </w:rPr>
  </w:style>
  <w:style w:type="character" w:customStyle="1" w:styleId="WW8Num96z1">
    <w:name w:val="WW8Num96z1"/>
    <w:rsid w:val="00DD5C1E"/>
    <w:rPr>
      <w:rFonts w:ascii="Courier New" w:hAnsi="Courier New"/>
    </w:rPr>
  </w:style>
  <w:style w:type="character" w:customStyle="1" w:styleId="WW8Num96z2">
    <w:name w:val="WW8Num96z2"/>
    <w:rsid w:val="00DD5C1E"/>
    <w:rPr>
      <w:rFonts w:ascii="Wingdings" w:hAnsi="Wingdings"/>
    </w:rPr>
  </w:style>
  <w:style w:type="character" w:customStyle="1" w:styleId="WW8Num96z3">
    <w:name w:val="WW8Num96z3"/>
    <w:rsid w:val="00DD5C1E"/>
    <w:rPr>
      <w:rFonts w:ascii="Symbol" w:hAnsi="Symbol"/>
    </w:rPr>
  </w:style>
  <w:style w:type="character" w:customStyle="1" w:styleId="WW8Num97z0">
    <w:name w:val="WW8Num97z0"/>
    <w:rsid w:val="00DD5C1E"/>
    <w:rPr>
      <w:rFonts w:ascii="Calibri" w:eastAsia="Times New Roman" w:hAnsi="Calibri"/>
    </w:rPr>
  </w:style>
  <w:style w:type="character" w:customStyle="1" w:styleId="WW8Num97z1">
    <w:name w:val="WW8Num97z1"/>
    <w:rsid w:val="00DD5C1E"/>
    <w:rPr>
      <w:rFonts w:ascii="Courier New" w:hAnsi="Courier New"/>
    </w:rPr>
  </w:style>
  <w:style w:type="character" w:customStyle="1" w:styleId="WW8Num97z2">
    <w:name w:val="WW8Num97z2"/>
    <w:rsid w:val="00DD5C1E"/>
    <w:rPr>
      <w:rFonts w:ascii="Wingdings" w:hAnsi="Wingdings"/>
    </w:rPr>
  </w:style>
  <w:style w:type="character" w:customStyle="1" w:styleId="WW8Num97z3">
    <w:name w:val="WW8Num97z3"/>
    <w:rsid w:val="00DD5C1E"/>
    <w:rPr>
      <w:rFonts w:ascii="Symbol" w:hAnsi="Symbol"/>
    </w:rPr>
  </w:style>
  <w:style w:type="character" w:customStyle="1" w:styleId="WW8Num98z0">
    <w:name w:val="WW8Num98z0"/>
    <w:rsid w:val="00DD5C1E"/>
    <w:rPr>
      <w:rFonts w:ascii="Arial" w:eastAsia="Times New Roman" w:hAnsi="Arial"/>
      <w:color w:val="000000"/>
      <w:lang w:val="fr-FR"/>
    </w:rPr>
  </w:style>
  <w:style w:type="character" w:customStyle="1" w:styleId="WW8Num98z1">
    <w:name w:val="WW8Num98z1"/>
    <w:rsid w:val="00DD5C1E"/>
    <w:rPr>
      <w:rFonts w:ascii="Courier New" w:hAnsi="Courier New"/>
    </w:rPr>
  </w:style>
  <w:style w:type="character" w:customStyle="1" w:styleId="WW8Num98z2">
    <w:name w:val="WW8Num98z2"/>
    <w:rsid w:val="00DD5C1E"/>
    <w:rPr>
      <w:rFonts w:ascii="Wingdings" w:hAnsi="Wingdings"/>
    </w:rPr>
  </w:style>
  <w:style w:type="character" w:customStyle="1" w:styleId="WW8Num98z3">
    <w:name w:val="WW8Num98z3"/>
    <w:rsid w:val="00DD5C1E"/>
    <w:rPr>
      <w:rFonts w:ascii="Symbol" w:hAnsi="Symbol"/>
    </w:rPr>
  </w:style>
  <w:style w:type="character" w:customStyle="1" w:styleId="WW8Num99z0">
    <w:name w:val="WW8Num99z0"/>
    <w:rsid w:val="00DD5C1E"/>
    <w:rPr>
      <w:rFonts w:ascii="Symbol" w:hAnsi="Symbol"/>
      <w:color w:val="auto"/>
      <w:lang w:val="fr-FR"/>
    </w:rPr>
  </w:style>
  <w:style w:type="character" w:customStyle="1" w:styleId="WW8Num99z1">
    <w:name w:val="WW8Num99z1"/>
    <w:rsid w:val="00DD5C1E"/>
    <w:rPr>
      <w:rFonts w:ascii="Courier New" w:hAnsi="Courier New"/>
    </w:rPr>
  </w:style>
  <w:style w:type="character" w:customStyle="1" w:styleId="WW8Num99z2">
    <w:name w:val="WW8Num99z2"/>
    <w:rsid w:val="00DD5C1E"/>
    <w:rPr>
      <w:rFonts w:ascii="Wingdings" w:hAnsi="Wingdings"/>
    </w:rPr>
  </w:style>
  <w:style w:type="character" w:customStyle="1" w:styleId="WW8Num99z3">
    <w:name w:val="WW8Num99z3"/>
    <w:rsid w:val="00DD5C1E"/>
    <w:rPr>
      <w:rFonts w:ascii="Symbol" w:hAnsi="Symbol"/>
    </w:rPr>
  </w:style>
  <w:style w:type="character" w:customStyle="1" w:styleId="WW8Num100z0">
    <w:name w:val="WW8Num100z0"/>
    <w:rsid w:val="00DD5C1E"/>
    <w:rPr>
      <w:rFonts w:ascii="Symbol" w:hAnsi="Symbol"/>
      <w:color w:val="auto"/>
      <w:lang w:val="fr-FR"/>
    </w:rPr>
  </w:style>
  <w:style w:type="character" w:customStyle="1" w:styleId="WW8Num100z1">
    <w:name w:val="WW8Num100z1"/>
    <w:rsid w:val="00DD5C1E"/>
    <w:rPr>
      <w:rFonts w:ascii="Courier New" w:hAnsi="Courier New"/>
    </w:rPr>
  </w:style>
  <w:style w:type="character" w:customStyle="1" w:styleId="WW8Num100z2">
    <w:name w:val="WW8Num100z2"/>
    <w:rsid w:val="00DD5C1E"/>
    <w:rPr>
      <w:rFonts w:ascii="Wingdings" w:hAnsi="Wingdings"/>
    </w:rPr>
  </w:style>
  <w:style w:type="character" w:customStyle="1" w:styleId="WW8Num100z3">
    <w:name w:val="WW8Num100z3"/>
    <w:rsid w:val="00DD5C1E"/>
    <w:rPr>
      <w:rFonts w:ascii="Symbol" w:hAnsi="Symbol"/>
    </w:rPr>
  </w:style>
  <w:style w:type="character" w:customStyle="1" w:styleId="WW8Num101z0">
    <w:name w:val="WW8Num101z0"/>
    <w:rsid w:val="00DD5C1E"/>
  </w:style>
  <w:style w:type="character" w:customStyle="1" w:styleId="WW8Num101z1">
    <w:name w:val="WW8Num101z1"/>
    <w:rsid w:val="00DD5C1E"/>
  </w:style>
  <w:style w:type="character" w:customStyle="1" w:styleId="WW8Num101z2">
    <w:name w:val="WW8Num101z2"/>
    <w:rsid w:val="00DD5C1E"/>
  </w:style>
  <w:style w:type="character" w:customStyle="1" w:styleId="WW8Num101z3">
    <w:name w:val="WW8Num101z3"/>
    <w:rsid w:val="00DD5C1E"/>
  </w:style>
  <w:style w:type="character" w:customStyle="1" w:styleId="WW8Num101z4">
    <w:name w:val="WW8Num101z4"/>
    <w:rsid w:val="00DD5C1E"/>
  </w:style>
  <w:style w:type="character" w:customStyle="1" w:styleId="WW8Num101z5">
    <w:name w:val="WW8Num101z5"/>
    <w:rsid w:val="00DD5C1E"/>
  </w:style>
  <w:style w:type="character" w:customStyle="1" w:styleId="WW8Num101z6">
    <w:name w:val="WW8Num101z6"/>
    <w:rsid w:val="00DD5C1E"/>
  </w:style>
  <w:style w:type="character" w:customStyle="1" w:styleId="WW8Num101z7">
    <w:name w:val="WW8Num101z7"/>
    <w:rsid w:val="00DD5C1E"/>
  </w:style>
  <w:style w:type="character" w:customStyle="1" w:styleId="WW8Num101z8">
    <w:name w:val="WW8Num101z8"/>
    <w:rsid w:val="00DD5C1E"/>
  </w:style>
  <w:style w:type="character" w:customStyle="1" w:styleId="WW8Num102z0">
    <w:name w:val="WW8Num102z0"/>
    <w:rsid w:val="00DD5C1E"/>
    <w:rPr>
      <w:rFonts w:ascii="Symbol" w:hAnsi="Symbol"/>
    </w:rPr>
  </w:style>
  <w:style w:type="character" w:customStyle="1" w:styleId="WW8Num102z1">
    <w:name w:val="WW8Num102z1"/>
    <w:rsid w:val="00DD5C1E"/>
    <w:rPr>
      <w:rFonts w:ascii="Courier New" w:hAnsi="Courier New"/>
    </w:rPr>
  </w:style>
  <w:style w:type="character" w:customStyle="1" w:styleId="WW8Num102z2">
    <w:name w:val="WW8Num102z2"/>
    <w:rsid w:val="00DD5C1E"/>
    <w:rPr>
      <w:rFonts w:ascii="Wingdings" w:hAnsi="Wingdings"/>
    </w:rPr>
  </w:style>
  <w:style w:type="character" w:customStyle="1" w:styleId="WW8Num103z0">
    <w:name w:val="WW8Num103z0"/>
    <w:rsid w:val="00DD5C1E"/>
    <w:rPr>
      <w:rFonts w:ascii="Calibri" w:eastAsia="Times New Roman" w:hAnsi="Calibri"/>
    </w:rPr>
  </w:style>
  <w:style w:type="character" w:customStyle="1" w:styleId="WW8Num103z1">
    <w:name w:val="WW8Num103z1"/>
    <w:rsid w:val="00DD5C1E"/>
    <w:rPr>
      <w:rFonts w:ascii="Courier New" w:hAnsi="Courier New"/>
    </w:rPr>
  </w:style>
  <w:style w:type="character" w:customStyle="1" w:styleId="WW8Num103z2">
    <w:name w:val="WW8Num103z2"/>
    <w:rsid w:val="00DD5C1E"/>
    <w:rPr>
      <w:rFonts w:ascii="Wingdings" w:hAnsi="Wingdings"/>
    </w:rPr>
  </w:style>
  <w:style w:type="character" w:customStyle="1" w:styleId="WW8Num103z3">
    <w:name w:val="WW8Num103z3"/>
    <w:rsid w:val="00DD5C1E"/>
    <w:rPr>
      <w:rFonts w:ascii="Symbol" w:hAnsi="Symbol"/>
    </w:rPr>
  </w:style>
  <w:style w:type="character" w:customStyle="1" w:styleId="WW8Num104z0">
    <w:name w:val="WW8Num104z0"/>
    <w:rsid w:val="00DD5C1E"/>
    <w:rPr>
      <w:rFonts w:ascii="Calibri" w:eastAsia="Times New Roman" w:hAnsi="Calibri"/>
      <w:color w:val="000000"/>
      <w:lang w:val="fr-FR"/>
    </w:rPr>
  </w:style>
  <w:style w:type="character" w:customStyle="1" w:styleId="WW8Num104z1">
    <w:name w:val="WW8Num104z1"/>
    <w:rsid w:val="00DD5C1E"/>
    <w:rPr>
      <w:rFonts w:ascii="Courier New" w:hAnsi="Courier New"/>
    </w:rPr>
  </w:style>
  <w:style w:type="character" w:customStyle="1" w:styleId="WW8Num104z2">
    <w:name w:val="WW8Num104z2"/>
    <w:rsid w:val="00DD5C1E"/>
    <w:rPr>
      <w:rFonts w:ascii="Wingdings" w:hAnsi="Wingdings"/>
      <w:color w:val="000000"/>
      <w:lang w:val="fr-FR"/>
    </w:rPr>
  </w:style>
  <w:style w:type="character" w:customStyle="1" w:styleId="WW8Num104z3">
    <w:name w:val="WW8Num104z3"/>
    <w:rsid w:val="00DD5C1E"/>
    <w:rPr>
      <w:rFonts w:ascii="Symbol" w:hAnsi="Symbol"/>
    </w:rPr>
  </w:style>
  <w:style w:type="character" w:customStyle="1" w:styleId="WW8Num105z0">
    <w:name w:val="WW8Num105z0"/>
    <w:rsid w:val="00DD5C1E"/>
    <w:rPr>
      <w:rFonts w:ascii="Symbol" w:hAnsi="Symbol"/>
    </w:rPr>
  </w:style>
  <w:style w:type="character" w:customStyle="1" w:styleId="WW8Num105z1">
    <w:name w:val="WW8Num105z1"/>
    <w:rsid w:val="00DD5C1E"/>
    <w:rPr>
      <w:rFonts w:ascii="Courier New" w:hAnsi="Courier New"/>
    </w:rPr>
  </w:style>
  <w:style w:type="character" w:customStyle="1" w:styleId="WW8Num105z2">
    <w:name w:val="WW8Num105z2"/>
    <w:rsid w:val="00DD5C1E"/>
    <w:rPr>
      <w:rFonts w:ascii="Wingdings" w:hAnsi="Wingdings"/>
    </w:rPr>
  </w:style>
  <w:style w:type="character" w:customStyle="1" w:styleId="WW8Num106z0">
    <w:name w:val="WW8Num106z0"/>
    <w:rsid w:val="00DD5C1E"/>
    <w:rPr>
      <w:rFonts w:ascii="Symbol" w:hAnsi="Symbol"/>
      <w:color w:val="000000"/>
      <w:sz w:val="22"/>
    </w:rPr>
  </w:style>
  <w:style w:type="character" w:customStyle="1" w:styleId="WW8Num106z1">
    <w:name w:val="WW8Num106z1"/>
    <w:rsid w:val="00DD5C1E"/>
    <w:rPr>
      <w:rFonts w:ascii="Courier New" w:hAnsi="Courier New"/>
    </w:rPr>
  </w:style>
  <w:style w:type="character" w:customStyle="1" w:styleId="WW8Num106z2">
    <w:name w:val="WW8Num106z2"/>
    <w:rsid w:val="00DD5C1E"/>
    <w:rPr>
      <w:rFonts w:ascii="Wingdings" w:hAnsi="Wingdings"/>
    </w:rPr>
  </w:style>
  <w:style w:type="character" w:customStyle="1" w:styleId="WW8Num107z0">
    <w:name w:val="WW8Num107z0"/>
    <w:rsid w:val="00DD5C1E"/>
    <w:rPr>
      <w:rFonts w:ascii="Arial" w:hAnsi="Arial"/>
      <w:color w:val="4F81BD"/>
      <w:sz w:val="28"/>
      <w:lang w:val="fr-FR"/>
    </w:rPr>
  </w:style>
  <w:style w:type="character" w:customStyle="1" w:styleId="WW8Num107z1">
    <w:name w:val="WW8Num107z1"/>
    <w:rsid w:val="00DD5C1E"/>
    <w:rPr>
      <w:rFonts w:ascii="Courier New" w:hAnsi="Courier New"/>
    </w:rPr>
  </w:style>
  <w:style w:type="character" w:customStyle="1" w:styleId="WW8Num107z2">
    <w:name w:val="WW8Num107z2"/>
    <w:rsid w:val="00DD5C1E"/>
    <w:rPr>
      <w:rFonts w:ascii="Wingdings" w:hAnsi="Wingdings"/>
    </w:rPr>
  </w:style>
  <w:style w:type="character" w:customStyle="1" w:styleId="WW8Num107z3">
    <w:name w:val="WW8Num107z3"/>
    <w:rsid w:val="00DD5C1E"/>
    <w:rPr>
      <w:rFonts w:ascii="Symbol" w:hAnsi="Symbol"/>
    </w:rPr>
  </w:style>
  <w:style w:type="character" w:customStyle="1" w:styleId="WW8Num108z0">
    <w:name w:val="WW8Num108z0"/>
    <w:rsid w:val="00DD5C1E"/>
    <w:rPr>
      <w:rFonts w:ascii="Symbol" w:hAnsi="Symbol"/>
    </w:rPr>
  </w:style>
  <w:style w:type="character" w:customStyle="1" w:styleId="WW8Num108z1">
    <w:name w:val="WW8Num108z1"/>
    <w:rsid w:val="00DD5C1E"/>
    <w:rPr>
      <w:rFonts w:ascii="Courier New" w:hAnsi="Courier New"/>
    </w:rPr>
  </w:style>
  <w:style w:type="character" w:customStyle="1" w:styleId="WW8Num108z2">
    <w:name w:val="WW8Num108z2"/>
    <w:rsid w:val="00DD5C1E"/>
    <w:rPr>
      <w:rFonts w:ascii="Wingdings" w:hAnsi="Wingdings"/>
    </w:rPr>
  </w:style>
  <w:style w:type="character" w:customStyle="1" w:styleId="WW8Num109z0">
    <w:name w:val="WW8Num109z0"/>
    <w:rsid w:val="00DD5C1E"/>
    <w:rPr>
      <w:rFonts w:ascii="Wingdings" w:hAnsi="Wingdings"/>
      <w:color w:val="auto"/>
      <w:lang w:val="fr-FR"/>
    </w:rPr>
  </w:style>
  <w:style w:type="character" w:customStyle="1" w:styleId="WW8Num109z1">
    <w:name w:val="WW8Num109z1"/>
    <w:rsid w:val="00DD5C1E"/>
    <w:rPr>
      <w:rFonts w:ascii="Courier New" w:hAnsi="Courier New"/>
    </w:rPr>
  </w:style>
  <w:style w:type="character" w:customStyle="1" w:styleId="WW8Num109z2">
    <w:name w:val="WW8Num109z2"/>
    <w:rsid w:val="00DD5C1E"/>
    <w:rPr>
      <w:rFonts w:ascii="Wingdings" w:hAnsi="Wingdings"/>
    </w:rPr>
  </w:style>
  <w:style w:type="character" w:customStyle="1" w:styleId="WW8Num109z3">
    <w:name w:val="WW8Num109z3"/>
    <w:rsid w:val="00DD5C1E"/>
    <w:rPr>
      <w:rFonts w:ascii="Symbol" w:hAnsi="Symbol"/>
    </w:rPr>
  </w:style>
  <w:style w:type="character" w:customStyle="1" w:styleId="WW8Num110z0">
    <w:name w:val="WW8Num110z0"/>
    <w:rsid w:val="00DD5C1E"/>
    <w:rPr>
      <w:rFonts w:ascii="Symbol" w:hAnsi="Symbol"/>
      <w:color w:val="000000"/>
      <w:sz w:val="24"/>
      <w:lang w:val="fr-FR" w:eastAsia="fr-FR"/>
    </w:rPr>
  </w:style>
  <w:style w:type="character" w:customStyle="1" w:styleId="WW8Num110z1">
    <w:name w:val="WW8Num110z1"/>
    <w:rsid w:val="00DD5C1E"/>
    <w:rPr>
      <w:rFonts w:ascii="Courier New" w:hAnsi="Courier New"/>
      <w:sz w:val="20"/>
    </w:rPr>
  </w:style>
  <w:style w:type="character" w:customStyle="1" w:styleId="WW8Num110z2">
    <w:name w:val="WW8Num110z2"/>
    <w:rsid w:val="00DD5C1E"/>
    <w:rPr>
      <w:rFonts w:ascii="Wingdings" w:hAnsi="Wingdings"/>
      <w:sz w:val="20"/>
    </w:rPr>
  </w:style>
  <w:style w:type="character" w:customStyle="1" w:styleId="WW8Num111z0">
    <w:name w:val="WW8Num111z0"/>
    <w:rsid w:val="00DD5C1E"/>
    <w:rPr>
      <w:rFonts w:ascii="Symbol" w:hAnsi="Symbol"/>
      <w:color w:val="000000"/>
      <w:lang w:val="fr-FR"/>
    </w:rPr>
  </w:style>
  <w:style w:type="character" w:customStyle="1" w:styleId="WW8Num111z1">
    <w:name w:val="WW8Num111z1"/>
    <w:rsid w:val="00DD5C1E"/>
    <w:rPr>
      <w:rFonts w:ascii="Courier New" w:hAnsi="Courier New"/>
    </w:rPr>
  </w:style>
  <w:style w:type="character" w:customStyle="1" w:styleId="WW8Num111z2">
    <w:name w:val="WW8Num111z2"/>
    <w:rsid w:val="00DD5C1E"/>
    <w:rPr>
      <w:rFonts w:ascii="Wingdings" w:hAnsi="Wingdings"/>
    </w:rPr>
  </w:style>
  <w:style w:type="character" w:customStyle="1" w:styleId="WW8Num112z0">
    <w:name w:val="WW8Num112z0"/>
    <w:rsid w:val="00DD5C1E"/>
    <w:rPr>
      <w:rFonts w:ascii="Wingdings" w:hAnsi="Wingdings"/>
    </w:rPr>
  </w:style>
  <w:style w:type="character" w:customStyle="1" w:styleId="WW8Num112z1">
    <w:name w:val="WW8Num112z1"/>
    <w:rsid w:val="00DD5C1E"/>
    <w:rPr>
      <w:rFonts w:ascii="Courier New" w:hAnsi="Courier New"/>
    </w:rPr>
  </w:style>
  <w:style w:type="character" w:customStyle="1" w:styleId="WW8Num112z3">
    <w:name w:val="WW8Num112z3"/>
    <w:rsid w:val="00DD5C1E"/>
    <w:rPr>
      <w:rFonts w:ascii="Symbol" w:hAnsi="Symbol"/>
    </w:rPr>
  </w:style>
  <w:style w:type="character" w:customStyle="1" w:styleId="WW8Num113z0">
    <w:name w:val="WW8Num113z0"/>
    <w:rsid w:val="00DD5C1E"/>
    <w:rPr>
      <w:rFonts w:ascii="Symbol" w:hAnsi="Symbol"/>
      <w:color w:val="auto"/>
      <w:sz w:val="20"/>
    </w:rPr>
  </w:style>
  <w:style w:type="character" w:customStyle="1" w:styleId="WW8Num113z1">
    <w:name w:val="WW8Num113z1"/>
    <w:rsid w:val="00DD5C1E"/>
    <w:rPr>
      <w:rFonts w:ascii="Courier New" w:hAnsi="Courier New"/>
    </w:rPr>
  </w:style>
  <w:style w:type="character" w:customStyle="1" w:styleId="WW8Num113z2">
    <w:name w:val="WW8Num113z2"/>
    <w:rsid w:val="00DD5C1E"/>
    <w:rPr>
      <w:rFonts w:ascii="Wingdings" w:hAnsi="Wingdings"/>
    </w:rPr>
  </w:style>
  <w:style w:type="character" w:customStyle="1" w:styleId="WW8Num113z3">
    <w:name w:val="WW8Num113z3"/>
    <w:rsid w:val="00DD5C1E"/>
    <w:rPr>
      <w:rFonts w:ascii="Symbol" w:hAnsi="Symbol"/>
    </w:rPr>
  </w:style>
  <w:style w:type="character" w:customStyle="1" w:styleId="WW8Num114z0">
    <w:name w:val="WW8Num114z0"/>
    <w:rsid w:val="00DD5C1E"/>
    <w:rPr>
      <w:rFonts w:ascii="Wingdings" w:hAnsi="Wingdings"/>
      <w:color w:val="auto"/>
      <w:sz w:val="22"/>
    </w:rPr>
  </w:style>
  <w:style w:type="character" w:customStyle="1" w:styleId="WW8Num114z1">
    <w:name w:val="WW8Num114z1"/>
    <w:rsid w:val="00DD5C1E"/>
    <w:rPr>
      <w:rFonts w:ascii="Courier New" w:hAnsi="Courier New"/>
    </w:rPr>
  </w:style>
  <w:style w:type="character" w:customStyle="1" w:styleId="WW8Num114z2">
    <w:name w:val="WW8Num114z2"/>
    <w:rsid w:val="00DD5C1E"/>
    <w:rPr>
      <w:rFonts w:ascii="Wingdings" w:hAnsi="Wingdings"/>
    </w:rPr>
  </w:style>
  <w:style w:type="character" w:customStyle="1" w:styleId="WW8Num114z3">
    <w:name w:val="WW8Num114z3"/>
    <w:rsid w:val="00DD5C1E"/>
    <w:rPr>
      <w:rFonts w:ascii="Symbol" w:hAnsi="Symbol"/>
    </w:rPr>
  </w:style>
  <w:style w:type="character" w:customStyle="1" w:styleId="WW8Num115z0">
    <w:name w:val="WW8Num115z0"/>
    <w:rsid w:val="00DD5C1E"/>
    <w:rPr>
      <w:rFonts w:ascii="Wingdings" w:hAnsi="Wingdings"/>
      <w:color w:val="000000"/>
      <w:lang w:val="fr-FR"/>
    </w:rPr>
  </w:style>
  <w:style w:type="character" w:customStyle="1" w:styleId="WW8Num115z3">
    <w:name w:val="WW8Num115z3"/>
    <w:rsid w:val="00DD5C1E"/>
    <w:rPr>
      <w:rFonts w:ascii="Symbol" w:hAnsi="Symbol"/>
    </w:rPr>
  </w:style>
  <w:style w:type="character" w:customStyle="1" w:styleId="WW8Num115z4">
    <w:name w:val="WW8Num115z4"/>
    <w:rsid w:val="00DD5C1E"/>
    <w:rPr>
      <w:rFonts w:ascii="Courier New" w:hAnsi="Courier New"/>
    </w:rPr>
  </w:style>
  <w:style w:type="character" w:customStyle="1" w:styleId="WW8Num116z0">
    <w:name w:val="WW8Num116z0"/>
    <w:rsid w:val="00DD5C1E"/>
    <w:rPr>
      <w:rFonts w:ascii="Arial" w:hAnsi="Arial"/>
      <w:color w:val="000000"/>
      <w:sz w:val="18"/>
      <w:lang w:val="fr-FR"/>
    </w:rPr>
  </w:style>
  <w:style w:type="character" w:customStyle="1" w:styleId="WW8Num116z1">
    <w:name w:val="WW8Num116z1"/>
    <w:rsid w:val="00DD5C1E"/>
    <w:rPr>
      <w:rFonts w:ascii="Courier New" w:hAnsi="Courier New"/>
    </w:rPr>
  </w:style>
  <w:style w:type="character" w:customStyle="1" w:styleId="WW8Num116z2">
    <w:name w:val="WW8Num116z2"/>
    <w:rsid w:val="00DD5C1E"/>
    <w:rPr>
      <w:rFonts w:ascii="Wingdings" w:hAnsi="Wingdings"/>
    </w:rPr>
  </w:style>
  <w:style w:type="character" w:customStyle="1" w:styleId="WW8Num116z3">
    <w:name w:val="WW8Num116z3"/>
    <w:rsid w:val="00DD5C1E"/>
    <w:rPr>
      <w:rFonts w:ascii="Symbol" w:hAnsi="Symbol"/>
    </w:rPr>
  </w:style>
  <w:style w:type="character" w:customStyle="1" w:styleId="WW8Num117z0">
    <w:name w:val="WW8Num117z0"/>
    <w:rsid w:val="00DD5C1E"/>
  </w:style>
  <w:style w:type="character" w:customStyle="1" w:styleId="WW8Num117z1">
    <w:name w:val="WW8Num117z1"/>
    <w:rsid w:val="00DD5C1E"/>
  </w:style>
  <w:style w:type="character" w:customStyle="1" w:styleId="WW8Num117z2">
    <w:name w:val="WW8Num117z2"/>
    <w:rsid w:val="00DD5C1E"/>
  </w:style>
  <w:style w:type="character" w:customStyle="1" w:styleId="WW8Num117z3">
    <w:name w:val="WW8Num117z3"/>
    <w:rsid w:val="00DD5C1E"/>
  </w:style>
  <w:style w:type="character" w:customStyle="1" w:styleId="WW8Num117z4">
    <w:name w:val="WW8Num117z4"/>
    <w:rsid w:val="00DD5C1E"/>
  </w:style>
  <w:style w:type="character" w:customStyle="1" w:styleId="WW8Num117z5">
    <w:name w:val="WW8Num117z5"/>
    <w:rsid w:val="00DD5C1E"/>
  </w:style>
  <w:style w:type="character" w:customStyle="1" w:styleId="WW8Num117z6">
    <w:name w:val="WW8Num117z6"/>
    <w:rsid w:val="00DD5C1E"/>
  </w:style>
  <w:style w:type="character" w:customStyle="1" w:styleId="WW8Num117z7">
    <w:name w:val="WW8Num117z7"/>
    <w:rsid w:val="00DD5C1E"/>
  </w:style>
  <w:style w:type="character" w:customStyle="1" w:styleId="WW8Num117z8">
    <w:name w:val="WW8Num117z8"/>
    <w:rsid w:val="00DD5C1E"/>
  </w:style>
  <w:style w:type="character" w:customStyle="1" w:styleId="WW8Num118z0">
    <w:name w:val="WW8Num118z0"/>
    <w:rsid w:val="00DD5C1E"/>
    <w:rPr>
      <w:rFonts w:ascii="Symbol" w:hAnsi="Symbol"/>
      <w:color w:val="000000"/>
      <w:lang w:val="fr-FR"/>
    </w:rPr>
  </w:style>
  <w:style w:type="character" w:customStyle="1" w:styleId="WW8Num118z1">
    <w:name w:val="WW8Num118z1"/>
    <w:rsid w:val="00DD5C1E"/>
    <w:rPr>
      <w:rFonts w:ascii="Courier New" w:hAnsi="Courier New"/>
    </w:rPr>
  </w:style>
  <w:style w:type="character" w:customStyle="1" w:styleId="WW8Num118z2">
    <w:name w:val="WW8Num118z2"/>
    <w:rsid w:val="00DD5C1E"/>
    <w:rPr>
      <w:rFonts w:ascii="Wingdings" w:hAnsi="Wingdings"/>
    </w:rPr>
  </w:style>
  <w:style w:type="character" w:customStyle="1" w:styleId="WW8Num119z0">
    <w:name w:val="WW8Num119z0"/>
    <w:rsid w:val="00DD5C1E"/>
  </w:style>
  <w:style w:type="character" w:customStyle="1" w:styleId="WW8Num119z1">
    <w:name w:val="WW8Num119z1"/>
    <w:rsid w:val="00DD5C1E"/>
    <w:rPr>
      <w:rFonts w:ascii="Courier New" w:hAnsi="Courier New"/>
      <w:color w:val="000000"/>
      <w:sz w:val="22"/>
      <w:lang w:val="fr-FR"/>
    </w:rPr>
  </w:style>
  <w:style w:type="character" w:customStyle="1" w:styleId="WW8Num119z2">
    <w:name w:val="WW8Num119z2"/>
    <w:rsid w:val="00DD5C1E"/>
    <w:rPr>
      <w:rFonts w:ascii="Wingdings" w:hAnsi="Wingdings"/>
    </w:rPr>
  </w:style>
  <w:style w:type="character" w:customStyle="1" w:styleId="WW8Num119z3">
    <w:name w:val="WW8Num119z3"/>
    <w:rsid w:val="00DD5C1E"/>
  </w:style>
  <w:style w:type="character" w:customStyle="1" w:styleId="WW8Num119z4">
    <w:name w:val="WW8Num119z4"/>
    <w:rsid w:val="00DD5C1E"/>
  </w:style>
  <w:style w:type="character" w:customStyle="1" w:styleId="WW8Num119z5">
    <w:name w:val="WW8Num119z5"/>
    <w:rsid w:val="00DD5C1E"/>
  </w:style>
  <w:style w:type="character" w:customStyle="1" w:styleId="WW8Num119z6">
    <w:name w:val="WW8Num119z6"/>
    <w:rsid w:val="00DD5C1E"/>
  </w:style>
  <w:style w:type="character" w:customStyle="1" w:styleId="WW8Num119z7">
    <w:name w:val="WW8Num119z7"/>
    <w:rsid w:val="00DD5C1E"/>
  </w:style>
  <w:style w:type="character" w:customStyle="1" w:styleId="WW8Num119z8">
    <w:name w:val="WW8Num119z8"/>
    <w:rsid w:val="00DD5C1E"/>
  </w:style>
  <w:style w:type="character" w:customStyle="1" w:styleId="WW8Num120z0">
    <w:name w:val="WW8Num120z0"/>
    <w:rsid w:val="00DD5C1E"/>
    <w:rPr>
      <w:rFonts w:ascii="Times New Roman" w:hAnsi="Times New Roman"/>
    </w:rPr>
  </w:style>
  <w:style w:type="character" w:customStyle="1" w:styleId="WW8Num121z0">
    <w:name w:val="WW8Num121z0"/>
    <w:rsid w:val="00DD5C1E"/>
    <w:rPr>
      <w:rFonts w:ascii="Wingdings" w:hAnsi="Wingdings"/>
      <w:color w:val="000000"/>
      <w:sz w:val="18"/>
      <w:lang w:val="fr-FR"/>
    </w:rPr>
  </w:style>
  <w:style w:type="character" w:customStyle="1" w:styleId="WW8Num121z1">
    <w:name w:val="WW8Num121z1"/>
    <w:rsid w:val="00DD5C1E"/>
    <w:rPr>
      <w:rFonts w:ascii="Courier New" w:hAnsi="Courier New"/>
    </w:rPr>
  </w:style>
  <w:style w:type="character" w:customStyle="1" w:styleId="WW8Num121z3">
    <w:name w:val="WW8Num121z3"/>
    <w:rsid w:val="00DD5C1E"/>
    <w:rPr>
      <w:rFonts w:ascii="Symbol" w:hAnsi="Symbol"/>
    </w:rPr>
  </w:style>
  <w:style w:type="character" w:customStyle="1" w:styleId="WW8Num122z0">
    <w:name w:val="WW8Num122z0"/>
    <w:rsid w:val="00DD5C1E"/>
  </w:style>
  <w:style w:type="character" w:customStyle="1" w:styleId="WW8Num122z1">
    <w:name w:val="WW8Num122z1"/>
    <w:rsid w:val="00DD5C1E"/>
  </w:style>
  <w:style w:type="character" w:customStyle="1" w:styleId="WW8Num122z2">
    <w:name w:val="WW8Num122z2"/>
    <w:rsid w:val="00DD5C1E"/>
  </w:style>
  <w:style w:type="character" w:customStyle="1" w:styleId="WW8Num122z3">
    <w:name w:val="WW8Num122z3"/>
    <w:rsid w:val="00DD5C1E"/>
  </w:style>
  <w:style w:type="character" w:customStyle="1" w:styleId="WW8Num122z4">
    <w:name w:val="WW8Num122z4"/>
    <w:rsid w:val="00DD5C1E"/>
  </w:style>
  <w:style w:type="character" w:customStyle="1" w:styleId="WW8Num122z5">
    <w:name w:val="WW8Num122z5"/>
    <w:rsid w:val="00DD5C1E"/>
  </w:style>
  <w:style w:type="character" w:customStyle="1" w:styleId="WW8Num122z6">
    <w:name w:val="WW8Num122z6"/>
    <w:rsid w:val="00DD5C1E"/>
  </w:style>
  <w:style w:type="character" w:customStyle="1" w:styleId="WW8Num122z7">
    <w:name w:val="WW8Num122z7"/>
    <w:rsid w:val="00DD5C1E"/>
  </w:style>
  <w:style w:type="character" w:customStyle="1" w:styleId="WW8Num122z8">
    <w:name w:val="WW8Num122z8"/>
    <w:rsid w:val="00DD5C1E"/>
  </w:style>
  <w:style w:type="character" w:customStyle="1" w:styleId="WW8Num123z0">
    <w:name w:val="WW8Num123z0"/>
    <w:rsid w:val="00DD5C1E"/>
    <w:rPr>
      <w:rFonts w:ascii="Wingdings" w:hAnsi="Wingdings"/>
    </w:rPr>
  </w:style>
  <w:style w:type="character" w:customStyle="1" w:styleId="WW8Num123z1">
    <w:name w:val="WW8Num123z1"/>
    <w:rsid w:val="00DD5C1E"/>
    <w:rPr>
      <w:rFonts w:ascii="Courier New" w:hAnsi="Courier New"/>
    </w:rPr>
  </w:style>
  <w:style w:type="character" w:customStyle="1" w:styleId="WW8Num123z3">
    <w:name w:val="WW8Num123z3"/>
    <w:rsid w:val="00DD5C1E"/>
    <w:rPr>
      <w:rFonts w:ascii="Symbol" w:hAnsi="Symbol"/>
    </w:rPr>
  </w:style>
  <w:style w:type="character" w:customStyle="1" w:styleId="WW8Num124z0">
    <w:name w:val="WW8Num124z0"/>
    <w:rsid w:val="00DD5C1E"/>
    <w:rPr>
      <w:rFonts w:ascii="Symbol" w:hAnsi="Symbol"/>
      <w:color w:val="000000"/>
      <w:lang w:val="fr-FR"/>
    </w:rPr>
  </w:style>
  <w:style w:type="character" w:customStyle="1" w:styleId="WW8Num124z1">
    <w:name w:val="WW8Num124z1"/>
    <w:rsid w:val="00DD5C1E"/>
    <w:rPr>
      <w:rFonts w:ascii="Courier New" w:hAnsi="Courier New"/>
    </w:rPr>
  </w:style>
  <w:style w:type="character" w:customStyle="1" w:styleId="WW8Num124z2">
    <w:name w:val="WW8Num124z2"/>
    <w:rsid w:val="00DD5C1E"/>
    <w:rPr>
      <w:rFonts w:ascii="Wingdings" w:hAnsi="Wingdings"/>
    </w:rPr>
  </w:style>
  <w:style w:type="character" w:customStyle="1" w:styleId="WW8Num125z0">
    <w:name w:val="WW8Num125z0"/>
    <w:rsid w:val="00DD5C1E"/>
    <w:rPr>
      <w:rFonts w:ascii="Times New Roman" w:hAnsi="Times New Roman"/>
      <w:color w:val="000000"/>
      <w:lang w:val="fr-FR"/>
    </w:rPr>
  </w:style>
  <w:style w:type="character" w:customStyle="1" w:styleId="WW8Num126z0">
    <w:name w:val="WW8Num126z0"/>
    <w:rsid w:val="00DD5C1E"/>
    <w:rPr>
      <w:rFonts w:ascii="Cambria" w:hAnsi="Cambria"/>
    </w:rPr>
  </w:style>
  <w:style w:type="character" w:customStyle="1" w:styleId="WW8Num126z1">
    <w:name w:val="WW8Num126z1"/>
    <w:rsid w:val="00DD5C1E"/>
    <w:rPr>
      <w:rFonts w:ascii="Courier New" w:hAnsi="Courier New"/>
    </w:rPr>
  </w:style>
  <w:style w:type="character" w:customStyle="1" w:styleId="WW8Num126z2">
    <w:name w:val="WW8Num126z2"/>
    <w:rsid w:val="00DD5C1E"/>
    <w:rPr>
      <w:rFonts w:ascii="Wingdings" w:hAnsi="Wingdings"/>
    </w:rPr>
  </w:style>
  <w:style w:type="character" w:customStyle="1" w:styleId="WW8Num126z3">
    <w:name w:val="WW8Num126z3"/>
    <w:rsid w:val="00DD5C1E"/>
    <w:rPr>
      <w:rFonts w:ascii="Symbol" w:hAnsi="Symbol"/>
    </w:rPr>
  </w:style>
  <w:style w:type="character" w:customStyle="1" w:styleId="WW8Num127z0">
    <w:name w:val="WW8Num127z0"/>
    <w:rsid w:val="00DD5C1E"/>
    <w:rPr>
      <w:rFonts w:ascii="Symbol" w:hAnsi="Symbol"/>
    </w:rPr>
  </w:style>
  <w:style w:type="character" w:customStyle="1" w:styleId="WW8Num127z1">
    <w:name w:val="WW8Num127z1"/>
    <w:rsid w:val="00DD5C1E"/>
    <w:rPr>
      <w:rFonts w:ascii="Symbol" w:hAnsi="Symbol"/>
      <w:color w:val="auto"/>
      <w:lang w:val="fr-FR"/>
    </w:rPr>
  </w:style>
  <w:style w:type="character" w:customStyle="1" w:styleId="WW8Num127z2">
    <w:name w:val="WW8Num127z2"/>
    <w:rsid w:val="00DD5C1E"/>
    <w:rPr>
      <w:rFonts w:ascii="Wingdings" w:hAnsi="Wingdings"/>
    </w:rPr>
  </w:style>
  <w:style w:type="character" w:customStyle="1" w:styleId="WW8Num127z4">
    <w:name w:val="WW8Num127z4"/>
    <w:rsid w:val="00DD5C1E"/>
    <w:rPr>
      <w:rFonts w:ascii="Courier New" w:hAnsi="Courier New"/>
    </w:rPr>
  </w:style>
  <w:style w:type="character" w:customStyle="1" w:styleId="WW8Num128z0">
    <w:name w:val="WW8Num128z0"/>
    <w:rsid w:val="00DD5C1E"/>
  </w:style>
  <w:style w:type="character" w:customStyle="1" w:styleId="WW8Num128z1">
    <w:name w:val="WW8Num128z1"/>
    <w:rsid w:val="00DD5C1E"/>
    <w:rPr>
      <w:rFonts w:ascii="Courier New" w:hAnsi="Courier New"/>
    </w:rPr>
  </w:style>
  <w:style w:type="character" w:customStyle="1" w:styleId="WW8Num128z2">
    <w:name w:val="WW8Num128z2"/>
    <w:rsid w:val="00DD5C1E"/>
    <w:rPr>
      <w:rFonts w:ascii="Wingdings" w:hAnsi="Wingdings"/>
    </w:rPr>
  </w:style>
  <w:style w:type="character" w:customStyle="1" w:styleId="WW8Num128z3">
    <w:name w:val="WW8Num128z3"/>
    <w:rsid w:val="00DD5C1E"/>
    <w:rPr>
      <w:rFonts w:ascii="Symbol" w:hAnsi="Symbol"/>
    </w:rPr>
  </w:style>
  <w:style w:type="character" w:customStyle="1" w:styleId="Policepardfaut1">
    <w:name w:val="Police par défaut1"/>
    <w:rsid w:val="00DD5C1E"/>
  </w:style>
  <w:style w:type="character" w:customStyle="1" w:styleId="Titre1Car">
    <w:name w:val="Titre 1 Car"/>
    <w:basedOn w:val="Policepardfaut1"/>
    <w:rsid w:val="00DD5C1E"/>
    <w:rPr>
      <w:rFonts w:ascii="Cambria" w:hAnsi="Cambria" w:cs="Times New Roman"/>
      <w:smallCaps/>
      <w:color w:val="0F243E"/>
      <w:spacing w:val="20"/>
      <w:sz w:val="32"/>
      <w:szCs w:val="32"/>
    </w:rPr>
  </w:style>
  <w:style w:type="character" w:customStyle="1" w:styleId="Titre2Car">
    <w:name w:val="Titre 2 Car"/>
    <w:basedOn w:val="Policepardfaut1"/>
    <w:rsid w:val="00DD5C1E"/>
    <w:rPr>
      <w:rFonts w:ascii="Cambria" w:hAnsi="Cambria" w:cs="Times New Roman"/>
      <w:smallCaps/>
      <w:color w:val="17365D"/>
      <w:spacing w:val="20"/>
      <w:sz w:val="28"/>
      <w:szCs w:val="28"/>
    </w:rPr>
  </w:style>
  <w:style w:type="character" w:customStyle="1" w:styleId="Titre3Car">
    <w:name w:val="Titre 3 Car"/>
    <w:basedOn w:val="Policepardfaut1"/>
    <w:rsid w:val="00DD5C1E"/>
    <w:rPr>
      <w:rFonts w:ascii="Cambria" w:hAnsi="Cambria" w:cs="Times New Roman"/>
      <w:smallCaps/>
      <w:color w:val="1F497D"/>
      <w:spacing w:val="20"/>
      <w:sz w:val="24"/>
      <w:szCs w:val="24"/>
    </w:rPr>
  </w:style>
  <w:style w:type="character" w:customStyle="1" w:styleId="Titre4Car">
    <w:name w:val="Titre 4 Car"/>
    <w:basedOn w:val="Policepardfaut1"/>
    <w:rsid w:val="00DD5C1E"/>
    <w:rPr>
      <w:rFonts w:ascii="Cambria" w:hAnsi="Cambria" w:cs="Times New Roman"/>
      <w:b/>
      <w:bCs/>
      <w:smallCaps/>
      <w:color w:val="3071C3"/>
      <w:spacing w:val="20"/>
    </w:rPr>
  </w:style>
  <w:style w:type="character" w:customStyle="1" w:styleId="Titre5Car">
    <w:name w:val="Titre 5 Car"/>
    <w:basedOn w:val="Policepardfaut1"/>
    <w:rsid w:val="00DD5C1E"/>
    <w:rPr>
      <w:rFonts w:ascii="Cambria" w:hAnsi="Cambria" w:cs="Times New Roman"/>
      <w:smallCaps/>
      <w:color w:val="3071C3"/>
      <w:spacing w:val="20"/>
    </w:rPr>
  </w:style>
  <w:style w:type="character" w:customStyle="1" w:styleId="Titre6Car">
    <w:name w:val="Titre 6 Car"/>
    <w:basedOn w:val="Policepardfaut1"/>
    <w:rsid w:val="00DD5C1E"/>
    <w:rPr>
      <w:rFonts w:ascii="Cambria" w:hAnsi="Cambria" w:cs="Times New Roman"/>
      <w:smallCaps/>
      <w:color w:val="938953"/>
      <w:spacing w:val="20"/>
    </w:rPr>
  </w:style>
  <w:style w:type="character" w:customStyle="1" w:styleId="Titre7Car">
    <w:name w:val="Titre 7 Car"/>
    <w:basedOn w:val="Policepardfaut1"/>
    <w:rsid w:val="00DD5C1E"/>
    <w:rPr>
      <w:rFonts w:ascii="Cambria" w:hAnsi="Cambria" w:cs="Times New Roman"/>
      <w:b/>
      <w:bCs/>
      <w:smallCaps/>
      <w:color w:val="938953"/>
      <w:spacing w:val="20"/>
      <w:sz w:val="16"/>
      <w:szCs w:val="16"/>
    </w:rPr>
  </w:style>
  <w:style w:type="character" w:customStyle="1" w:styleId="Titre8Car">
    <w:name w:val="Titre 8 Car"/>
    <w:basedOn w:val="Policepardfaut1"/>
    <w:rsid w:val="00DD5C1E"/>
    <w:rPr>
      <w:rFonts w:ascii="Cambria" w:hAnsi="Cambria" w:cs="Times New Roman"/>
      <w:b/>
      <w:smallCaps/>
      <w:color w:val="938953"/>
      <w:spacing w:val="20"/>
      <w:sz w:val="16"/>
      <w:szCs w:val="16"/>
    </w:rPr>
  </w:style>
  <w:style w:type="character" w:customStyle="1" w:styleId="Titre9Car">
    <w:name w:val="Titre 9 Car"/>
    <w:basedOn w:val="Policepardfaut1"/>
    <w:rsid w:val="00DD5C1E"/>
    <w:rPr>
      <w:rFonts w:ascii="Cambria" w:hAnsi="Cambria" w:cs="Times New Roman"/>
      <w:smallCaps/>
      <w:color w:val="938953"/>
      <w:spacing w:val="20"/>
      <w:sz w:val="16"/>
      <w:szCs w:val="16"/>
    </w:rPr>
  </w:style>
  <w:style w:type="character" w:customStyle="1" w:styleId="TitreCar">
    <w:name w:val="Titre Car"/>
    <w:basedOn w:val="Policepardfaut1"/>
    <w:rsid w:val="00DD5C1E"/>
    <w:rPr>
      <w:rFonts w:ascii="Cambria" w:hAnsi="Cambria" w:cs="Cambria"/>
      <w:smallCaps/>
      <w:color w:val="17365D"/>
      <w:spacing w:val="5"/>
      <w:sz w:val="72"/>
      <w:szCs w:val="72"/>
      <w:lang w:val="en-US"/>
    </w:rPr>
  </w:style>
  <w:style w:type="character" w:customStyle="1" w:styleId="Sous-titreCar">
    <w:name w:val="Sous-titre Car"/>
    <w:basedOn w:val="Policepardfaut1"/>
    <w:rsid w:val="00DD5C1E"/>
    <w:rPr>
      <w:rFonts w:cs="Times New Roman"/>
      <w:smallCaps/>
      <w:color w:val="938953"/>
      <w:spacing w:val="5"/>
      <w:sz w:val="28"/>
      <w:szCs w:val="28"/>
      <w:lang w:val="en-US"/>
    </w:rPr>
  </w:style>
  <w:style w:type="character" w:styleId="lev">
    <w:name w:val="Strong"/>
    <w:basedOn w:val="Policepardfaut"/>
    <w:uiPriority w:val="22"/>
    <w:qFormat/>
    <w:rsid w:val="00DD5C1E"/>
    <w:rPr>
      <w:b/>
      <w:spacing w:val="0"/>
    </w:rPr>
  </w:style>
  <w:style w:type="character" w:styleId="Accentuation">
    <w:name w:val="Emphasis"/>
    <w:basedOn w:val="Policepardfaut"/>
    <w:uiPriority w:val="20"/>
    <w:qFormat/>
    <w:rsid w:val="00DD5C1E"/>
    <w:rPr>
      <w:b/>
      <w:smallCaps/>
      <w:color w:val="5A5A5A"/>
      <w:spacing w:val="20"/>
      <w:kern w:val="1"/>
      <w:position w:val="0"/>
      <w:sz w:val="24"/>
      <w:vertAlign w:val="baseline"/>
    </w:rPr>
  </w:style>
  <w:style w:type="character" w:customStyle="1" w:styleId="SansinterligneCar">
    <w:name w:val="Sans interligne Car"/>
    <w:basedOn w:val="Policepardfaut1"/>
    <w:rsid w:val="00DD5C1E"/>
    <w:rPr>
      <w:rFonts w:cs="Times New Roman"/>
      <w:color w:val="5A5A5A"/>
    </w:rPr>
  </w:style>
  <w:style w:type="character" w:customStyle="1" w:styleId="ParagraphedelisteCar">
    <w:name w:val="Paragraphe de liste Car"/>
    <w:basedOn w:val="Policepardfaut1"/>
    <w:rsid w:val="00DD5C1E"/>
    <w:rPr>
      <w:rFonts w:cs="Times New Roman"/>
      <w:color w:val="5A5A5A"/>
    </w:rPr>
  </w:style>
  <w:style w:type="character" w:customStyle="1" w:styleId="CitationCar">
    <w:name w:val="Citation Car"/>
    <w:basedOn w:val="Policepardfaut1"/>
    <w:rsid w:val="00DD5C1E"/>
    <w:rPr>
      <w:rFonts w:cs="Times New Roman"/>
      <w:i/>
      <w:iCs/>
      <w:color w:val="5A5A5A"/>
      <w:sz w:val="20"/>
      <w:szCs w:val="20"/>
    </w:rPr>
  </w:style>
  <w:style w:type="character" w:customStyle="1" w:styleId="CitationintenseCar">
    <w:name w:val="Citation intense Car"/>
    <w:basedOn w:val="Policepardfaut1"/>
    <w:rsid w:val="00DD5C1E"/>
    <w:rPr>
      <w:rFonts w:ascii="Cambria" w:hAnsi="Cambria" w:cs="Times New Roman"/>
      <w:smallCaps/>
      <w:color w:val="365F91"/>
      <w:sz w:val="20"/>
      <w:szCs w:val="20"/>
    </w:rPr>
  </w:style>
  <w:style w:type="character" w:customStyle="1" w:styleId="Emphaseple1">
    <w:name w:val="Emphase pâle1"/>
    <w:basedOn w:val="Policepardfaut"/>
    <w:uiPriority w:val="19"/>
    <w:qFormat/>
    <w:rsid w:val="00DD5C1E"/>
    <w:rPr>
      <w:smallCaps/>
      <w:color w:val="5A5A5A"/>
      <w:position w:val="0"/>
      <w:sz w:val="24"/>
      <w:vertAlign w:val="baseline"/>
    </w:rPr>
  </w:style>
  <w:style w:type="character" w:customStyle="1" w:styleId="Emphaseintense1">
    <w:name w:val="Emphase intense1"/>
    <w:basedOn w:val="Policepardfaut"/>
    <w:uiPriority w:val="21"/>
    <w:qFormat/>
    <w:rsid w:val="00DD5C1E"/>
    <w:rPr>
      <w:b/>
      <w:smallCaps/>
      <w:color w:val="4F81BD"/>
      <w:spacing w:val="40"/>
    </w:rPr>
  </w:style>
  <w:style w:type="character" w:customStyle="1" w:styleId="Rfrenceple1">
    <w:name w:val="Référence pâle1"/>
    <w:basedOn w:val="Policepardfaut"/>
    <w:uiPriority w:val="31"/>
    <w:qFormat/>
    <w:rsid w:val="00DD5C1E"/>
    <w:rPr>
      <w:rFonts w:ascii="Cambria" w:hAnsi="Cambria"/>
      <w:i/>
      <w:smallCaps/>
      <w:color w:val="5A5A5A"/>
      <w:spacing w:val="20"/>
    </w:rPr>
  </w:style>
  <w:style w:type="character" w:customStyle="1" w:styleId="Rfrenceintense1">
    <w:name w:val="Référence intense1"/>
    <w:basedOn w:val="Policepardfaut"/>
    <w:uiPriority w:val="32"/>
    <w:qFormat/>
    <w:rsid w:val="00DD5C1E"/>
    <w:rPr>
      <w:rFonts w:ascii="Cambria" w:hAnsi="Cambria"/>
      <w:b/>
      <w:i/>
      <w:smallCaps/>
      <w:color w:val="17365D"/>
      <w:spacing w:val="20"/>
    </w:rPr>
  </w:style>
  <w:style w:type="character" w:customStyle="1" w:styleId="Titredulivre1">
    <w:name w:val="Titre du livre1"/>
    <w:basedOn w:val="Policepardfaut"/>
    <w:uiPriority w:val="33"/>
    <w:qFormat/>
    <w:rsid w:val="00DD5C1E"/>
    <w:rPr>
      <w:rFonts w:ascii="Cambria" w:hAnsi="Cambria"/>
      <w:b/>
      <w:smallCaps/>
      <w:color w:val="17365D"/>
      <w:spacing w:val="10"/>
      <w:u w:val="single"/>
    </w:rPr>
  </w:style>
  <w:style w:type="character" w:customStyle="1" w:styleId="Forteaccentuation">
    <w:name w:val="Forte accentuation"/>
    <w:rsid w:val="00DD5C1E"/>
    <w:rPr>
      <w:b/>
      <w:i/>
      <w:color w:val="4F81BD"/>
    </w:rPr>
  </w:style>
  <w:style w:type="character" w:customStyle="1" w:styleId="En-tteCar">
    <w:name w:val="En-tête Car"/>
    <w:basedOn w:val="Policepardfaut1"/>
    <w:rsid w:val="00DD5C1E"/>
    <w:rPr>
      <w:rFonts w:cs="Times New Roman"/>
      <w:color w:val="5A5A5A"/>
    </w:rPr>
  </w:style>
  <w:style w:type="character" w:customStyle="1" w:styleId="PieddepageCar">
    <w:name w:val="Pied de page Car"/>
    <w:basedOn w:val="Policepardfaut1"/>
    <w:uiPriority w:val="99"/>
    <w:rsid w:val="00DD5C1E"/>
    <w:rPr>
      <w:rFonts w:cs="Times New Roman"/>
      <w:color w:val="5A5A5A"/>
    </w:rPr>
  </w:style>
  <w:style w:type="character" w:customStyle="1" w:styleId="TextedebullesCar">
    <w:name w:val="Texte de bulles Car"/>
    <w:basedOn w:val="Policepardfaut1"/>
    <w:rsid w:val="00DD5C1E"/>
    <w:rPr>
      <w:rFonts w:ascii="Tahoma" w:hAnsi="Tahoma" w:cs="Tahoma"/>
      <w:color w:val="5A5A5A"/>
      <w:sz w:val="16"/>
      <w:szCs w:val="16"/>
    </w:rPr>
  </w:style>
  <w:style w:type="character" w:customStyle="1" w:styleId="TextebrutCar">
    <w:name w:val="Texte brut Car"/>
    <w:basedOn w:val="Policepardfaut1"/>
    <w:rsid w:val="00DD5C1E"/>
    <w:rPr>
      <w:rFonts w:ascii="Consolas" w:hAnsi="Consolas" w:cs="Consolas"/>
      <w:sz w:val="21"/>
      <w:szCs w:val="21"/>
      <w:lang w:val="fr-FR" w:bidi="ar-SA"/>
    </w:rPr>
  </w:style>
  <w:style w:type="character" w:customStyle="1" w:styleId="RetraitcorpsdetexteCar">
    <w:name w:val="Retrait corps de texte Car"/>
    <w:basedOn w:val="Policepardfaut1"/>
    <w:rsid w:val="00DD5C1E"/>
    <w:rPr>
      <w:rFonts w:ascii="Times New Roman" w:hAnsi="Times New Roman" w:cs="Times New Roman"/>
      <w:lang w:val="fr-FR" w:bidi="ar-SA"/>
    </w:rPr>
  </w:style>
  <w:style w:type="character" w:customStyle="1" w:styleId="Corpsdetexte2Car">
    <w:name w:val="Corps de texte 2 Car"/>
    <w:basedOn w:val="Policepardfaut1"/>
    <w:rsid w:val="00DD5C1E"/>
    <w:rPr>
      <w:rFonts w:ascii="Bookman Old Style" w:hAnsi="Bookman Old Style" w:cs="Times New Roman"/>
      <w:sz w:val="22"/>
      <w:lang w:val="fr-FR" w:bidi="ar-SA"/>
    </w:rPr>
  </w:style>
  <w:style w:type="character" w:customStyle="1" w:styleId="Marquedecommentaire1">
    <w:name w:val="Marque de commentaire1"/>
    <w:basedOn w:val="Policepardfaut1"/>
    <w:rsid w:val="00DD5C1E"/>
    <w:rPr>
      <w:rFonts w:cs="Times New Roman"/>
      <w:sz w:val="16"/>
      <w:szCs w:val="16"/>
    </w:rPr>
  </w:style>
  <w:style w:type="character" w:customStyle="1" w:styleId="CommentaireCar">
    <w:name w:val="Commentaire Car"/>
    <w:basedOn w:val="Policepardfaut1"/>
    <w:rsid w:val="00DD5C1E"/>
    <w:rPr>
      <w:rFonts w:ascii="Calibri" w:eastAsia="Times New Roman" w:hAnsi="Calibri" w:cs="Times New Roman"/>
      <w:color w:val="5A5A5A"/>
    </w:rPr>
  </w:style>
  <w:style w:type="character" w:styleId="Lienhypertexte">
    <w:name w:val="Hyperlink"/>
    <w:basedOn w:val="Policepardfaut1"/>
    <w:uiPriority w:val="99"/>
    <w:rsid w:val="00DD5C1E"/>
    <w:rPr>
      <w:rFonts w:cs="Times New Roman"/>
      <w:color w:val="0000FF"/>
      <w:u w:val="single"/>
    </w:rPr>
  </w:style>
  <w:style w:type="character" w:customStyle="1" w:styleId="ObjetducommentaireCar">
    <w:name w:val="Objet du commentaire Car"/>
    <w:basedOn w:val="CommentaireCar"/>
    <w:rsid w:val="00DD5C1E"/>
    <w:rPr>
      <w:rFonts w:ascii="Calibri" w:eastAsia="Times New Roman" w:hAnsi="Calibri" w:cs="Times New Roman"/>
      <w:b/>
      <w:bCs/>
      <w:color w:val="5A5A5A"/>
      <w:lang w:val="fr-FR" w:bidi="ar-SA"/>
    </w:rPr>
  </w:style>
  <w:style w:type="character" w:customStyle="1" w:styleId="NotedebasdepageCar">
    <w:name w:val="Note de bas de page Car"/>
    <w:aliases w:val="Reference Car1,Reference Car Car,n Car,Fußnotentext wam Car,Footnote Text Char2 Char Car,Footnote Text Char Char Char1 Car,Footnote Text Char1 Char Char Char Car,Footnote Text Char2 Char Char Char Char Car,Car Car,Car Car Ca Car"/>
    <w:basedOn w:val="Policepardfaut1"/>
    <w:rsid w:val="00DD5C1E"/>
    <w:rPr>
      <w:rFonts w:ascii="Arial" w:eastAsia="MS Mincho" w:hAnsi="Arial" w:cs="Times New Roman"/>
      <w:lang w:val="fr-FR" w:bidi="ar-SA"/>
    </w:rPr>
  </w:style>
  <w:style w:type="character" w:customStyle="1" w:styleId="A6">
    <w:name w:val="A6"/>
    <w:rsid w:val="00DD5C1E"/>
    <w:rPr>
      <w:color w:val="000000"/>
    </w:rPr>
  </w:style>
  <w:style w:type="character" w:customStyle="1" w:styleId="A18">
    <w:name w:val="A18"/>
    <w:rsid w:val="00DD5C1E"/>
    <w:rPr>
      <w:rFonts w:ascii="HelveticaNeueLT Pro 45 Lt" w:hAnsi="HelveticaNeueLT Pro 45 Lt"/>
      <w:color w:val="000000"/>
      <w:sz w:val="18"/>
      <w:u w:val="single"/>
    </w:rPr>
  </w:style>
  <w:style w:type="character" w:customStyle="1" w:styleId="Caractresdenotedebasdepage">
    <w:name w:val="Caractères de note de bas de page"/>
    <w:basedOn w:val="Policepardfaut1"/>
    <w:rsid w:val="00DD5C1E"/>
    <w:rPr>
      <w:rFonts w:cs="Times New Roman"/>
      <w:vertAlign w:val="superscript"/>
    </w:rPr>
  </w:style>
  <w:style w:type="character" w:styleId="Appelnotedebasdep">
    <w:name w:val="footnote reference"/>
    <w:aliases w:val="Footnote number,SUPERS,BVI fnr,Footnote symbol,Footnote,Footnote Reference Superscript, BVI fnr,(Footnote Reference),Footnote reference number,note TESI,EN Footnote Reference,Voetnootverwijzing,Times 10 Point,Exposant 3 Point"/>
    <w:basedOn w:val="Policepardfaut"/>
    <w:rsid w:val="00DD5C1E"/>
    <w:rPr>
      <w:vertAlign w:val="superscript"/>
    </w:rPr>
  </w:style>
  <w:style w:type="character" w:styleId="Appeldenotedefin">
    <w:name w:val="endnote reference"/>
    <w:basedOn w:val="Policepardfaut"/>
    <w:uiPriority w:val="99"/>
    <w:rsid w:val="00DD5C1E"/>
    <w:rPr>
      <w:vertAlign w:val="superscript"/>
    </w:rPr>
  </w:style>
  <w:style w:type="character" w:customStyle="1" w:styleId="Caractresdenotedefin">
    <w:name w:val="Caractères de note de fin"/>
    <w:rsid w:val="00DD5C1E"/>
  </w:style>
  <w:style w:type="paragraph" w:customStyle="1" w:styleId="Titre10">
    <w:name w:val="Titre1"/>
    <w:next w:val="Normal"/>
    <w:rsid w:val="00DD5C1E"/>
    <w:pPr>
      <w:suppressAutoHyphens/>
      <w:spacing w:after="160"/>
      <w:contextualSpacing/>
    </w:pPr>
    <w:rPr>
      <w:rFonts w:ascii="Cambria" w:hAnsi="Cambria" w:cs="Cambria"/>
      <w:smallCaps/>
      <w:color w:val="17365D"/>
      <w:spacing w:val="5"/>
      <w:sz w:val="72"/>
      <w:szCs w:val="72"/>
      <w:lang w:val="en-US" w:eastAsia="zh-CN"/>
    </w:rPr>
  </w:style>
  <w:style w:type="paragraph" w:styleId="Corpsdetexte">
    <w:name w:val="Body Text"/>
    <w:basedOn w:val="Normal"/>
    <w:link w:val="CorpsdetexteCar"/>
    <w:uiPriority w:val="99"/>
    <w:rsid w:val="00DD5C1E"/>
    <w:pPr>
      <w:spacing w:after="120"/>
    </w:pPr>
  </w:style>
  <w:style w:type="character" w:customStyle="1" w:styleId="CorpsdetexteCar">
    <w:name w:val="Corps de texte Car"/>
    <w:basedOn w:val="Policepardfaut"/>
    <w:link w:val="Corpsdetexte"/>
    <w:uiPriority w:val="99"/>
    <w:semiHidden/>
    <w:rsid w:val="002F6770"/>
    <w:rPr>
      <w:rFonts w:ascii="Calibri" w:hAnsi="Calibri"/>
      <w:color w:val="5A5A5A"/>
      <w:lang w:val="en-US" w:eastAsia="zh-CN"/>
    </w:rPr>
  </w:style>
  <w:style w:type="paragraph" w:styleId="Liste">
    <w:name w:val="List"/>
    <w:basedOn w:val="Corpsdetexte"/>
    <w:uiPriority w:val="99"/>
    <w:rsid w:val="00DD5C1E"/>
    <w:rPr>
      <w:rFonts w:cs="Mangal"/>
    </w:rPr>
  </w:style>
  <w:style w:type="paragraph" w:styleId="Lgende">
    <w:name w:val="caption"/>
    <w:basedOn w:val="Normal"/>
    <w:next w:val="Normal"/>
    <w:uiPriority w:val="35"/>
    <w:qFormat/>
    <w:rsid w:val="00DD5C1E"/>
    <w:rPr>
      <w:b/>
      <w:bCs/>
      <w:smallCaps/>
      <w:color w:val="1F497D"/>
      <w:spacing w:val="10"/>
      <w:sz w:val="18"/>
      <w:szCs w:val="18"/>
    </w:rPr>
  </w:style>
  <w:style w:type="paragraph" w:customStyle="1" w:styleId="Index">
    <w:name w:val="Index"/>
    <w:basedOn w:val="Normal"/>
    <w:rsid w:val="00DD5C1E"/>
    <w:pPr>
      <w:suppressLineNumbers/>
    </w:pPr>
    <w:rPr>
      <w:rFonts w:cs="Mangal"/>
    </w:rPr>
  </w:style>
  <w:style w:type="paragraph" w:styleId="Sous-titre">
    <w:name w:val="Subtitle"/>
    <w:basedOn w:val="Normal"/>
    <w:next w:val="Normal"/>
    <w:link w:val="Sous-titreCar1"/>
    <w:uiPriority w:val="11"/>
    <w:qFormat/>
    <w:rsid w:val="00DD5C1E"/>
    <w:pPr>
      <w:spacing w:after="600" w:line="240" w:lineRule="auto"/>
      <w:ind w:left="0"/>
    </w:pPr>
    <w:rPr>
      <w:smallCaps/>
      <w:color w:val="938953"/>
      <w:spacing w:val="5"/>
      <w:sz w:val="28"/>
      <w:szCs w:val="28"/>
    </w:rPr>
  </w:style>
  <w:style w:type="character" w:customStyle="1" w:styleId="Sous-titreCar1">
    <w:name w:val="Sous-titre Car1"/>
    <w:basedOn w:val="Policepardfaut"/>
    <w:link w:val="Sous-titre"/>
    <w:uiPriority w:val="11"/>
    <w:rsid w:val="002F6770"/>
    <w:rPr>
      <w:rFonts w:ascii="Cambria" w:eastAsia="Times New Roman" w:hAnsi="Cambria" w:cs="Times New Roman"/>
      <w:color w:val="5A5A5A"/>
      <w:sz w:val="24"/>
      <w:szCs w:val="24"/>
      <w:lang w:val="en-US" w:eastAsia="zh-CN"/>
    </w:rPr>
  </w:style>
  <w:style w:type="paragraph" w:customStyle="1" w:styleId="Sansinterligne1">
    <w:name w:val="Sans interligne1"/>
    <w:basedOn w:val="Normal"/>
    <w:uiPriority w:val="1"/>
    <w:qFormat/>
    <w:rsid w:val="00DD5C1E"/>
    <w:pPr>
      <w:spacing w:after="0" w:line="240" w:lineRule="auto"/>
    </w:pPr>
  </w:style>
  <w:style w:type="paragraph" w:customStyle="1" w:styleId="Paragraphedeliste1">
    <w:name w:val="Paragraphe de liste1"/>
    <w:basedOn w:val="Normal"/>
    <w:uiPriority w:val="34"/>
    <w:qFormat/>
    <w:rsid w:val="00DD5C1E"/>
    <w:pPr>
      <w:ind w:left="720"/>
      <w:contextualSpacing/>
    </w:pPr>
  </w:style>
  <w:style w:type="paragraph" w:customStyle="1" w:styleId="Citation1">
    <w:name w:val="Citation1"/>
    <w:basedOn w:val="Normal"/>
    <w:next w:val="Normal"/>
    <w:link w:val="QuoteChar"/>
    <w:uiPriority w:val="29"/>
    <w:qFormat/>
    <w:rsid w:val="00DD5C1E"/>
    <w:rPr>
      <w:i/>
      <w:iCs/>
    </w:rPr>
  </w:style>
  <w:style w:type="character" w:customStyle="1" w:styleId="QuoteChar">
    <w:name w:val="Quote Char"/>
    <w:basedOn w:val="Policepardfaut"/>
    <w:link w:val="Citation1"/>
    <w:uiPriority w:val="29"/>
    <w:rsid w:val="002F6770"/>
    <w:rPr>
      <w:rFonts w:ascii="Calibri" w:hAnsi="Calibri"/>
      <w:i/>
      <w:iCs/>
      <w:color w:val="000000"/>
      <w:lang w:val="en-US" w:eastAsia="zh-CN"/>
    </w:rPr>
  </w:style>
  <w:style w:type="paragraph" w:customStyle="1" w:styleId="Citationintense1">
    <w:name w:val="Citation intense1"/>
    <w:basedOn w:val="Normal"/>
    <w:next w:val="Normal"/>
    <w:link w:val="IntenseQuoteChar"/>
    <w:uiPriority w:val="30"/>
    <w:qFormat/>
    <w:rsid w:val="00DD5C1E"/>
    <w:pPr>
      <w:spacing w:line="300" w:lineRule="auto"/>
      <w:ind w:left="2506" w:right="432"/>
    </w:pPr>
    <w:rPr>
      <w:rFonts w:ascii="Cambria" w:hAnsi="Cambria"/>
      <w:smallCaps/>
      <w:color w:val="365F91"/>
    </w:rPr>
  </w:style>
  <w:style w:type="character" w:customStyle="1" w:styleId="IntenseQuoteChar">
    <w:name w:val="Intense Quote Char"/>
    <w:basedOn w:val="Policepardfaut"/>
    <w:link w:val="Citationintense1"/>
    <w:uiPriority w:val="30"/>
    <w:rsid w:val="002F6770"/>
    <w:rPr>
      <w:rFonts w:ascii="Calibri" w:hAnsi="Calibri"/>
      <w:b/>
      <w:bCs/>
      <w:i/>
      <w:iCs/>
      <w:color w:val="4F81BD"/>
      <w:lang w:val="en-US" w:eastAsia="zh-CN"/>
    </w:rPr>
  </w:style>
  <w:style w:type="paragraph" w:customStyle="1" w:styleId="En-ttedetabledesmatires1">
    <w:name w:val="En-tête de table des matières1"/>
    <w:basedOn w:val="Titre1"/>
    <w:next w:val="Normal"/>
    <w:uiPriority w:val="39"/>
    <w:qFormat/>
    <w:rsid w:val="00DD5C1E"/>
  </w:style>
  <w:style w:type="paragraph" w:customStyle="1" w:styleId="Style1">
    <w:name w:val="Style1"/>
    <w:basedOn w:val="Titre2"/>
    <w:rsid w:val="00DD5C1E"/>
    <w:pPr>
      <w:keepNext/>
      <w:keepLines/>
      <w:numPr>
        <w:ilvl w:val="1"/>
        <w:numId w:val="1"/>
      </w:numPr>
      <w:spacing w:before="300" w:after="200" w:line="276" w:lineRule="auto"/>
    </w:pPr>
    <w:rPr>
      <w:b/>
      <w:color w:val="0070C0"/>
      <w:lang w:val="fr-FR"/>
    </w:rPr>
  </w:style>
  <w:style w:type="paragraph" w:styleId="En-tte">
    <w:name w:val="header"/>
    <w:basedOn w:val="Normal"/>
    <w:link w:val="En-tteCar1"/>
    <w:uiPriority w:val="99"/>
    <w:rsid w:val="00DD5C1E"/>
    <w:pPr>
      <w:spacing w:after="0" w:line="240" w:lineRule="auto"/>
    </w:pPr>
  </w:style>
  <w:style w:type="character" w:customStyle="1" w:styleId="En-tteCar1">
    <w:name w:val="En-tête Car1"/>
    <w:basedOn w:val="Policepardfaut"/>
    <w:link w:val="En-tte"/>
    <w:uiPriority w:val="99"/>
    <w:semiHidden/>
    <w:rsid w:val="002F6770"/>
    <w:rPr>
      <w:rFonts w:ascii="Calibri" w:hAnsi="Calibri"/>
      <w:color w:val="5A5A5A"/>
      <w:lang w:val="en-US" w:eastAsia="zh-CN"/>
    </w:rPr>
  </w:style>
  <w:style w:type="paragraph" w:styleId="Pieddepage">
    <w:name w:val="footer"/>
    <w:basedOn w:val="Normal"/>
    <w:link w:val="PieddepageCar1"/>
    <w:uiPriority w:val="99"/>
    <w:rsid w:val="00DD5C1E"/>
    <w:pPr>
      <w:spacing w:after="0" w:line="240" w:lineRule="auto"/>
    </w:pPr>
  </w:style>
  <w:style w:type="character" w:customStyle="1" w:styleId="PieddepageCar1">
    <w:name w:val="Pied de page Car1"/>
    <w:basedOn w:val="Policepardfaut"/>
    <w:link w:val="Pieddepage"/>
    <w:uiPriority w:val="99"/>
    <w:semiHidden/>
    <w:rsid w:val="002F6770"/>
    <w:rPr>
      <w:rFonts w:ascii="Calibri" w:hAnsi="Calibri"/>
      <w:color w:val="5A5A5A"/>
      <w:lang w:val="en-US" w:eastAsia="zh-CN"/>
    </w:rPr>
  </w:style>
  <w:style w:type="paragraph" w:styleId="Textedebulles">
    <w:name w:val="Balloon Text"/>
    <w:basedOn w:val="Normal"/>
    <w:link w:val="TextedebullesCar1"/>
    <w:uiPriority w:val="99"/>
    <w:rsid w:val="00DD5C1E"/>
    <w:pPr>
      <w:spacing w:after="0" w:line="240" w:lineRule="auto"/>
    </w:pPr>
    <w:rPr>
      <w:rFonts w:ascii="Tahoma" w:hAnsi="Tahoma" w:cs="Tahoma"/>
      <w:sz w:val="16"/>
      <w:szCs w:val="16"/>
    </w:rPr>
  </w:style>
  <w:style w:type="character" w:customStyle="1" w:styleId="TextedebullesCar1">
    <w:name w:val="Texte de bulles Car1"/>
    <w:basedOn w:val="Policepardfaut"/>
    <w:link w:val="Textedebulles"/>
    <w:uiPriority w:val="99"/>
    <w:semiHidden/>
    <w:rsid w:val="002F6770"/>
    <w:rPr>
      <w:color w:val="5A5A5A"/>
      <w:sz w:val="0"/>
      <w:szCs w:val="0"/>
      <w:lang w:val="en-US" w:eastAsia="zh-CN"/>
    </w:rPr>
  </w:style>
  <w:style w:type="paragraph" w:customStyle="1" w:styleId="Default">
    <w:name w:val="Default"/>
    <w:rsid w:val="00DD5C1E"/>
    <w:pPr>
      <w:suppressAutoHyphens/>
      <w:autoSpaceDE w:val="0"/>
    </w:pPr>
    <w:rPr>
      <w:rFonts w:ascii="Calibri" w:hAnsi="Calibri" w:cs="Calibri"/>
      <w:color w:val="000000"/>
      <w:sz w:val="24"/>
      <w:szCs w:val="24"/>
      <w:lang w:eastAsia="zh-CN"/>
    </w:rPr>
  </w:style>
  <w:style w:type="paragraph" w:customStyle="1" w:styleId="Textebrut1">
    <w:name w:val="Texte brut1"/>
    <w:basedOn w:val="Normal"/>
    <w:rsid w:val="00DD5C1E"/>
    <w:pPr>
      <w:spacing w:after="0" w:line="240" w:lineRule="auto"/>
      <w:ind w:left="0"/>
    </w:pPr>
    <w:rPr>
      <w:rFonts w:ascii="Consolas" w:hAnsi="Consolas" w:cs="Consolas"/>
      <w:color w:val="auto"/>
      <w:sz w:val="21"/>
      <w:szCs w:val="21"/>
      <w:lang w:val="fr-FR"/>
    </w:rPr>
  </w:style>
  <w:style w:type="paragraph" w:customStyle="1" w:styleId="RedTxt">
    <w:name w:val="RedTxt"/>
    <w:basedOn w:val="Normal"/>
    <w:rsid w:val="00DD5C1E"/>
    <w:pPr>
      <w:widowControl w:val="0"/>
      <w:spacing w:after="0" w:line="240" w:lineRule="auto"/>
      <w:ind w:left="0"/>
    </w:pPr>
    <w:rPr>
      <w:rFonts w:ascii="Arial" w:hAnsi="Arial"/>
      <w:color w:val="auto"/>
      <w:sz w:val="18"/>
      <w:lang w:val="fr-FR"/>
    </w:rPr>
  </w:style>
  <w:style w:type="paragraph" w:styleId="Retraitcorpsdetexte">
    <w:name w:val="Body Text Indent"/>
    <w:basedOn w:val="Normal"/>
    <w:link w:val="RetraitcorpsdetexteCar1"/>
    <w:rsid w:val="00DD5C1E"/>
    <w:pPr>
      <w:spacing w:after="0" w:line="240" w:lineRule="auto"/>
      <w:ind w:left="708"/>
    </w:pPr>
    <w:rPr>
      <w:rFonts w:ascii="Times New Roman" w:hAnsi="Times New Roman"/>
      <w:color w:val="auto"/>
      <w:lang w:val="fr-FR"/>
    </w:rPr>
  </w:style>
  <w:style w:type="character" w:customStyle="1" w:styleId="RetraitcorpsdetexteCar1">
    <w:name w:val="Retrait corps de texte Car1"/>
    <w:basedOn w:val="Policepardfaut"/>
    <w:link w:val="Retraitcorpsdetexte"/>
    <w:uiPriority w:val="99"/>
    <w:semiHidden/>
    <w:rsid w:val="002F6770"/>
    <w:rPr>
      <w:rFonts w:ascii="Calibri" w:hAnsi="Calibri"/>
      <w:color w:val="5A5A5A"/>
      <w:lang w:val="en-US" w:eastAsia="zh-CN"/>
    </w:rPr>
  </w:style>
  <w:style w:type="paragraph" w:customStyle="1" w:styleId="lettre">
    <w:name w:val="lettre"/>
    <w:basedOn w:val="Normal"/>
    <w:rsid w:val="00DD5C1E"/>
    <w:pPr>
      <w:spacing w:after="120" w:line="240" w:lineRule="auto"/>
      <w:ind w:left="0"/>
      <w:jc w:val="both"/>
    </w:pPr>
    <w:rPr>
      <w:rFonts w:ascii="Times New Roman" w:hAnsi="Times New Roman"/>
      <w:color w:val="auto"/>
      <w:sz w:val="24"/>
      <w:lang w:val="fr-FR"/>
    </w:rPr>
  </w:style>
  <w:style w:type="paragraph" w:customStyle="1" w:styleId="Corpsdetexte21">
    <w:name w:val="Corps de texte 21"/>
    <w:basedOn w:val="Normal"/>
    <w:rsid w:val="00DD5C1E"/>
    <w:pPr>
      <w:spacing w:after="0" w:line="240" w:lineRule="auto"/>
      <w:ind w:left="0"/>
      <w:jc w:val="both"/>
    </w:pPr>
    <w:rPr>
      <w:rFonts w:ascii="Bookman Old Style" w:hAnsi="Bookman Old Style"/>
      <w:color w:val="auto"/>
      <w:sz w:val="22"/>
      <w:lang w:val="fr-FR"/>
    </w:rPr>
  </w:style>
  <w:style w:type="paragraph" w:customStyle="1" w:styleId="Commentaire1">
    <w:name w:val="Commentaire1"/>
    <w:basedOn w:val="Normal"/>
    <w:rsid w:val="00DD5C1E"/>
    <w:pPr>
      <w:spacing w:line="240" w:lineRule="auto"/>
    </w:pPr>
  </w:style>
  <w:style w:type="paragraph" w:styleId="TM1">
    <w:name w:val="toc 1"/>
    <w:basedOn w:val="Normal"/>
    <w:next w:val="Normal"/>
    <w:uiPriority w:val="39"/>
    <w:qFormat/>
    <w:rsid w:val="00DD5C1E"/>
    <w:pPr>
      <w:spacing w:after="100" w:line="240" w:lineRule="auto"/>
      <w:ind w:left="1560" w:hanging="1560"/>
    </w:pPr>
    <w:rPr>
      <w:color w:val="auto"/>
      <w:sz w:val="24"/>
      <w:szCs w:val="22"/>
      <w:lang w:val="fr-FR"/>
    </w:rPr>
  </w:style>
  <w:style w:type="paragraph" w:styleId="TM2">
    <w:name w:val="toc 2"/>
    <w:basedOn w:val="Normal"/>
    <w:next w:val="Normal"/>
    <w:uiPriority w:val="39"/>
    <w:qFormat/>
    <w:rsid w:val="00DD5C1E"/>
    <w:pPr>
      <w:spacing w:after="100" w:line="240" w:lineRule="auto"/>
      <w:ind w:left="240"/>
    </w:pPr>
    <w:rPr>
      <w:color w:val="auto"/>
      <w:sz w:val="24"/>
      <w:szCs w:val="22"/>
      <w:lang w:val="fr-FR"/>
    </w:rPr>
  </w:style>
  <w:style w:type="paragraph" w:styleId="TM3">
    <w:name w:val="toc 3"/>
    <w:basedOn w:val="Normal"/>
    <w:next w:val="Normal"/>
    <w:uiPriority w:val="39"/>
    <w:qFormat/>
    <w:rsid w:val="00DD5C1E"/>
    <w:pPr>
      <w:spacing w:after="100" w:line="240" w:lineRule="auto"/>
      <w:ind w:left="480"/>
    </w:pPr>
    <w:rPr>
      <w:color w:val="auto"/>
      <w:sz w:val="24"/>
      <w:szCs w:val="22"/>
      <w:lang w:val="fr-FR"/>
    </w:rPr>
  </w:style>
  <w:style w:type="paragraph" w:styleId="Commentaire">
    <w:name w:val="annotation text"/>
    <w:basedOn w:val="Normal"/>
    <w:link w:val="CommentaireCar1"/>
    <w:uiPriority w:val="99"/>
    <w:unhideWhenUsed/>
    <w:rsid w:val="00DD5C1E"/>
  </w:style>
  <w:style w:type="character" w:customStyle="1" w:styleId="CommentaireCar1">
    <w:name w:val="Commentaire Car1"/>
    <w:basedOn w:val="Policepardfaut"/>
    <w:link w:val="Commentaire"/>
    <w:uiPriority w:val="99"/>
    <w:locked/>
    <w:rsid w:val="00DD5C1E"/>
    <w:rPr>
      <w:rFonts w:ascii="Calibri" w:eastAsia="Times New Roman" w:hAnsi="Calibri" w:cs="Times New Roman"/>
      <w:color w:val="5A5A5A"/>
      <w:lang w:val="en-US" w:eastAsia="zh-CN"/>
    </w:rPr>
  </w:style>
  <w:style w:type="paragraph" w:styleId="Objetducommentaire">
    <w:name w:val="annotation subject"/>
    <w:basedOn w:val="Commentaire1"/>
    <w:next w:val="Commentaire1"/>
    <w:link w:val="ObjetducommentaireCar1"/>
    <w:uiPriority w:val="99"/>
    <w:rsid w:val="00DD5C1E"/>
    <w:pPr>
      <w:spacing w:after="200"/>
      <w:ind w:left="0"/>
    </w:pPr>
    <w:rPr>
      <w:b/>
      <w:bCs/>
      <w:color w:val="auto"/>
      <w:lang w:val="fr-FR"/>
    </w:rPr>
  </w:style>
  <w:style w:type="character" w:customStyle="1" w:styleId="ObjetducommentaireCar1">
    <w:name w:val="Objet du commentaire Car1"/>
    <w:basedOn w:val="CommentaireCar1"/>
    <w:link w:val="Objetducommentaire"/>
    <w:uiPriority w:val="99"/>
    <w:semiHidden/>
    <w:rsid w:val="002F6770"/>
    <w:rPr>
      <w:rFonts w:ascii="Calibri" w:eastAsia="Times New Roman" w:hAnsi="Calibri" w:cs="Times New Roman"/>
      <w:b/>
      <w:bCs/>
      <w:color w:val="5A5A5A"/>
      <w:lang w:val="en-US" w:eastAsia="zh-CN"/>
    </w:rPr>
  </w:style>
  <w:style w:type="paragraph" w:styleId="Notedebasdepage">
    <w:name w:val="footnote text"/>
    <w:aliases w:val="Reference,Reference Car,n,Fußnotentext wam,Footnote Text Char2 Char,Footnote Text Char Char Char1,Footnote Text Char1 Char Char Char,Footnote Text Char2 Char Char Char Char,Footnote Text Char1 Char1 Char Char Char Char,Car,Car Car Ca"/>
    <w:basedOn w:val="Normal"/>
    <w:link w:val="NotedebasdepageCar1"/>
    <w:rsid w:val="00DD5C1E"/>
    <w:pPr>
      <w:spacing w:after="0" w:line="240" w:lineRule="auto"/>
      <w:ind w:left="0"/>
      <w:jc w:val="both"/>
    </w:pPr>
    <w:rPr>
      <w:rFonts w:ascii="Arial" w:eastAsia="MS Mincho" w:hAnsi="Arial"/>
      <w:color w:val="auto"/>
      <w:lang w:val="fr-FR"/>
    </w:rPr>
  </w:style>
  <w:style w:type="character" w:customStyle="1" w:styleId="NotedebasdepageCar1">
    <w:name w:val="Note de bas de page Car1"/>
    <w:aliases w:val="Reference Car2,Reference Car Car1,n Car1,Fußnotentext wam Car1,Footnote Text Char2 Char Car1,Footnote Text Char Char Char1 Car1,Footnote Text Char1 Char Char Char Car1,Footnote Text Char2 Char Char Char Char Car1,Car Car1"/>
    <w:basedOn w:val="Policepardfaut"/>
    <w:link w:val="Notedebasdepage"/>
    <w:uiPriority w:val="99"/>
    <w:semiHidden/>
    <w:rsid w:val="002F6770"/>
    <w:rPr>
      <w:rFonts w:ascii="Calibri" w:hAnsi="Calibri"/>
      <w:color w:val="5A5A5A"/>
      <w:lang w:val="en-US" w:eastAsia="zh-CN"/>
    </w:rPr>
  </w:style>
  <w:style w:type="paragraph" w:customStyle="1" w:styleId="Contenudetableau">
    <w:name w:val="Contenu de tableau"/>
    <w:basedOn w:val="Normal"/>
    <w:rsid w:val="00DD5C1E"/>
    <w:pPr>
      <w:suppressLineNumbers/>
    </w:pPr>
  </w:style>
  <w:style w:type="paragraph" w:customStyle="1" w:styleId="Titredetableau">
    <w:name w:val="Titre de tableau"/>
    <w:basedOn w:val="Contenudetableau"/>
    <w:rsid w:val="00DD5C1E"/>
    <w:pPr>
      <w:jc w:val="center"/>
    </w:pPr>
    <w:rPr>
      <w:b/>
      <w:bCs/>
    </w:rPr>
  </w:style>
  <w:style w:type="paragraph" w:customStyle="1" w:styleId="Contenudecadre">
    <w:name w:val="Contenu de cadre"/>
    <w:basedOn w:val="Normal"/>
    <w:rsid w:val="00DD5C1E"/>
  </w:style>
  <w:style w:type="character" w:styleId="Marquedecommentaire">
    <w:name w:val="annotation reference"/>
    <w:basedOn w:val="Policepardfaut"/>
    <w:uiPriority w:val="99"/>
    <w:semiHidden/>
    <w:unhideWhenUsed/>
    <w:rsid w:val="00DD5C1E"/>
    <w:rPr>
      <w:rFonts w:cs="Times New Roman"/>
      <w:sz w:val="16"/>
      <w:szCs w:val="16"/>
    </w:rPr>
  </w:style>
  <w:style w:type="table" w:styleId="Grilledutableau">
    <w:name w:val="Table Grid"/>
    <w:basedOn w:val="TableauNormal"/>
    <w:uiPriority w:val="59"/>
    <w:rsid w:val="00DA2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RR">
    <w:name w:val="Titre 1RR"/>
    <w:basedOn w:val="Policepardfaut"/>
    <w:rsid w:val="0049415B"/>
    <w:rPr>
      <w:rFonts w:ascii="Comic Sans MS" w:hAnsi="Comic Sans MS" w:cs="Times New Roman"/>
      <w:b/>
      <w:caps/>
      <w:color w:val="333399"/>
      <w:sz w:val="28"/>
      <w:u w:val="thick" w:color="333399"/>
    </w:rPr>
  </w:style>
  <w:style w:type="character" w:customStyle="1" w:styleId="titre2RR">
    <w:name w:val="titre 2 RR"/>
    <w:basedOn w:val="Policepardfaut"/>
    <w:rsid w:val="0049415B"/>
    <w:rPr>
      <w:rFonts w:cs="Times New Roman"/>
      <w:color w:val="333399"/>
      <w:sz w:val="28"/>
      <w:szCs w:val="28"/>
    </w:rPr>
  </w:style>
  <w:style w:type="paragraph" w:styleId="NormalWeb">
    <w:name w:val="Normal (Web)"/>
    <w:basedOn w:val="Normal"/>
    <w:uiPriority w:val="99"/>
    <w:unhideWhenUsed/>
    <w:rsid w:val="00654E09"/>
    <w:pPr>
      <w:suppressAutoHyphens w:val="0"/>
      <w:spacing w:before="100" w:beforeAutospacing="1" w:after="100" w:afterAutospacing="1" w:line="240" w:lineRule="auto"/>
      <w:ind w:left="0"/>
    </w:pPr>
    <w:rPr>
      <w:rFonts w:ascii="Times New Roman" w:hAnsi="Times New Roman"/>
      <w:color w:val="auto"/>
      <w:sz w:val="24"/>
      <w:szCs w:val="24"/>
      <w:lang w:val="fr-FR" w:eastAsia="fr-FR"/>
    </w:rPr>
  </w:style>
  <w:style w:type="paragraph" w:styleId="En-ttedetabledesmatires">
    <w:name w:val="TOC Heading"/>
    <w:basedOn w:val="Titre1"/>
    <w:next w:val="Normal"/>
    <w:uiPriority w:val="39"/>
    <w:semiHidden/>
    <w:unhideWhenUsed/>
    <w:qFormat/>
    <w:rsid w:val="00713CB9"/>
    <w:pPr>
      <w:keepNext/>
      <w:keepLines/>
      <w:suppressAutoHyphens w:val="0"/>
      <w:spacing w:before="480" w:after="0" w:line="276" w:lineRule="auto"/>
      <w:ind w:left="0"/>
      <w:contextualSpacing w:val="0"/>
      <w:outlineLvl w:val="9"/>
    </w:pPr>
    <w:rPr>
      <w:b/>
      <w:bCs/>
      <w:smallCaps w:val="0"/>
      <w:color w:val="365F91"/>
      <w:spacing w:val="0"/>
      <w:sz w:val="28"/>
      <w:szCs w:val="28"/>
      <w:lang w:val="fr-FR" w:eastAsia="en-US"/>
    </w:rPr>
  </w:style>
  <w:style w:type="paragraph" w:styleId="TM4">
    <w:name w:val="toc 4"/>
    <w:basedOn w:val="Normal"/>
    <w:next w:val="Normal"/>
    <w:autoRedefine/>
    <w:uiPriority w:val="39"/>
    <w:unhideWhenUsed/>
    <w:rsid w:val="00CC7EAF"/>
    <w:pPr>
      <w:suppressAutoHyphens w:val="0"/>
      <w:spacing w:after="100" w:line="276" w:lineRule="auto"/>
      <w:ind w:left="660"/>
    </w:pPr>
    <w:rPr>
      <w:color w:val="auto"/>
      <w:sz w:val="22"/>
      <w:szCs w:val="22"/>
      <w:lang w:val="fr-FR" w:eastAsia="fr-FR"/>
    </w:rPr>
  </w:style>
  <w:style w:type="paragraph" w:styleId="TM5">
    <w:name w:val="toc 5"/>
    <w:basedOn w:val="Normal"/>
    <w:next w:val="Normal"/>
    <w:autoRedefine/>
    <w:uiPriority w:val="39"/>
    <w:unhideWhenUsed/>
    <w:rsid w:val="00CC7EAF"/>
    <w:pPr>
      <w:suppressAutoHyphens w:val="0"/>
      <w:spacing w:after="100" w:line="276" w:lineRule="auto"/>
      <w:ind w:left="880"/>
    </w:pPr>
    <w:rPr>
      <w:color w:val="auto"/>
      <w:sz w:val="22"/>
      <w:szCs w:val="22"/>
      <w:lang w:val="fr-FR" w:eastAsia="fr-FR"/>
    </w:rPr>
  </w:style>
  <w:style w:type="paragraph" w:styleId="TM6">
    <w:name w:val="toc 6"/>
    <w:basedOn w:val="Normal"/>
    <w:next w:val="Normal"/>
    <w:autoRedefine/>
    <w:uiPriority w:val="39"/>
    <w:unhideWhenUsed/>
    <w:rsid w:val="00CC7EAF"/>
    <w:pPr>
      <w:suppressAutoHyphens w:val="0"/>
      <w:spacing w:after="100" w:line="276" w:lineRule="auto"/>
      <w:ind w:left="1100"/>
    </w:pPr>
    <w:rPr>
      <w:color w:val="auto"/>
      <w:sz w:val="22"/>
      <w:szCs w:val="22"/>
      <w:lang w:val="fr-FR" w:eastAsia="fr-FR"/>
    </w:rPr>
  </w:style>
  <w:style w:type="paragraph" w:styleId="TM7">
    <w:name w:val="toc 7"/>
    <w:basedOn w:val="Normal"/>
    <w:next w:val="Normal"/>
    <w:autoRedefine/>
    <w:uiPriority w:val="39"/>
    <w:unhideWhenUsed/>
    <w:rsid w:val="00CC7EAF"/>
    <w:pPr>
      <w:suppressAutoHyphens w:val="0"/>
      <w:spacing w:after="100" w:line="276" w:lineRule="auto"/>
      <w:ind w:left="1320"/>
    </w:pPr>
    <w:rPr>
      <w:color w:val="auto"/>
      <w:sz w:val="22"/>
      <w:szCs w:val="22"/>
      <w:lang w:val="fr-FR" w:eastAsia="fr-FR"/>
    </w:rPr>
  </w:style>
  <w:style w:type="paragraph" w:styleId="TM8">
    <w:name w:val="toc 8"/>
    <w:basedOn w:val="Normal"/>
    <w:next w:val="Normal"/>
    <w:autoRedefine/>
    <w:uiPriority w:val="39"/>
    <w:unhideWhenUsed/>
    <w:rsid w:val="00CC7EAF"/>
    <w:pPr>
      <w:suppressAutoHyphens w:val="0"/>
      <w:spacing w:after="100" w:line="276" w:lineRule="auto"/>
      <w:ind w:left="1540"/>
    </w:pPr>
    <w:rPr>
      <w:color w:val="auto"/>
      <w:sz w:val="22"/>
      <w:szCs w:val="22"/>
      <w:lang w:val="fr-FR" w:eastAsia="fr-FR"/>
    </w:rPr>
  </w:style>
  <w:style w:type="paragraph" w:styleId="TM9">
    <w:name w:val="toc 9"/>
    <w:basedOn w:val="Normal"/>
    <w:next w:val="Normal"/>
    <w:autoRedefine/>
    <w:uiPriority w:val="39"/>
    <w:unhideWhenUsed/>
    <w:rsid w:val="00CC7EAF"/>
    <w:pPr>
      <w:suppressAutoHyphens w:val="0"/>
      <w:spacing w:after="100" w:line="276" w:lineRule="auto"/>
      <w:ind w:left="1760"/>
    </w:pPr>
    <w:rPr>
      <w:color w:val="auto"/>
      <w:sz w:val="22"/>
      <w:szCs w:val="22"/>
      <w:lang w:val="fr-FR" w:eastAsia="fr-FR"/>
    </w:rPr>
  </w:style>
  <w:style w:type="paragraph" w:styleId="Paragraphedeliste">
    <w:name w:val="List Paragraph"/>
    <w:basedOn w:val="Normal"/>
    <w:uiPriority w:val="34"/>
    <w:qFormat/>
    <w:rsid w:val="00155CA2"/>
    <w:pPr>
      <w:ind w:left="720"/>
      <w:contextualSpacing/>
    </w:pPr>
  </w:style>
  <w:style w:type="character" w:styleId="Lienhypertextesuivivisit">
    <w:name w:val="FollowedHyperlink"/>
    <w:basedOn w:val="Policepardfaut"/>
    <w:uiPriority w:val="99"/>
    <w:semiHidden/>
    <w:unhideWhenUsed/>
    <w:rsid w:val="005847AA"/>
    <w:rPr>
      <w:color w:val="800080" w:themeColor="followedHyperlink"/>
      <w:u w:val="single"/>
    </w:rPr>
  </w:style>
  <w:style w:type="paragraph" w:styleId="Sansinterligne">
    <w:name w:val="No Spacing"/>
    <w:uiPriority w:val="1"/>
    <w:qFormat/>
    <w:rsid w:val="00BA22F9"/>
    <w:pPr>
      <w:suppressAutoHyphens/>
      <w:ind w:left="2160"/>
    </w:pPr>
    <w:rPr>
      <w:rFonts w:ascii="Calibri" w:hAnsi="Calibri"/>
      <w:color w:val="5A5A5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64264">
      <w:bodyDiv w:val="1"/>
      <w:marLeft w:val="0"/>
      <w:marRight w:val="0"/>
      <w:marTop w:val="0"/>
      <w:marBottom w:val="0"/>
      <w:divBdr>
        <w:top w:val="none" w:sz="0" w:space="0" w:color="auto"/>
        <w:left w:val="none" w:sz="0" w:space="0" w:color="auto"/>
        <w:bottom w:val="none" w:sz="0" w:space="0" w:color="auto"/>
        <w:right w:val="none" w:sz="0" w:space="0" w:color="auto"/>
      </w:divBdr>
      <w:divsChild>
        <w:div w:id="1747800964">
          <w:marLeft w:val="274"/>
          <w:marRight w:val="0"/>
          <w:marTop w:val="101"/>
          <w:marBottom w:val="0"/>
          <w:divBdr>
            <w:top w:val="none" w:sz="0" w:space="0" w:color="auto"/>
            <w:left w:val="none" w:sz="0" w:space="0" w:color="auto"/>
            <w:bottom w:val="none" w:sz="0" w:space="0" w:color="auto"/>
            <w:right w:val="none" w:sz="0" w:space="0" w:color="auto"/>
          </w:divBdr>
        </w:div>
      </w:divsChild>
    </w:div>
    <w:div w:id="75826983">
      <w:marLeft w:val="0"/>
      <w:marRight w:val="0"/>
      <w:marTop w:val="0"/>
      <w:marBottom w:val="0"/>
      <w:divBdr>
        <w:top w:val="none" w:sz="0" w:space="0" w:color="auto"/>
        <w:left w:val="none" w:sz="0" w:space="0" w:color="auto"/>
        <w:bottom w:val="none" w:sz="0" w:space="0" w:color="auto"/>
        <w:right w:val="none" w:sz="0" w:space="0" w:color="auto"/>
      </w:divBdr>
    </w:div>
    <w:div w:id="75826984">
      <w:marLeft w:val="0"/>
      <w:marRight w:val="0"/>
      <w:marTop w:val="0"/>
      <w:marBottom w:val="0"/>
      <w:divBdr>
        <w:top w:val="none" w:sz="0" w:space="0" w:color="auto"/>
        <w:left w:val="none" w:sz="0" w:space="0" w:color="auto"/>
        <w:bottom w:val="none" w:sz="0" w:space="0" w:color="auto"/>
        <w:right w:val="none" w:sz="0" w:space="0" w:color="auto"/>
      </w:divBdr>
    </w:div>
    <w:div w:id="75826985">
      <w:marLeft w:val="0"/>
      <w:marRight w:val="0"/>
      <w:marTop w:val="0"/>
      <w:marBottom w:val="0"/>
      <w:divBdr>
        <w:top w:val="none" w:sz="0" w:space="0" w:color="auto"/>
        <w:left w:val="none" w:sz="0" w:space="0" w:color="auto"/>
        <w:bottom w:val="none" w:sz="0" w:space="0" w:color="auto"/>
        <w:right w:val="none" w:sz="0" w:space="0" w:color="auto"/>
      </w:divBdr>
    </w:div>
    <w:div w:id="494564944">
      <w:bodyDiv w:val="1"/>
      <w:marLeft w:val="0"/>
      <w:marRight w:val="0"/>
      <w:marTop w:val="0"/>
      <w:marBottom w:val="0"/>
      <w:divBdr>
        <w:top w:val="none" w:sz="0" w:space="0" w:color="auto"/>
        <w:left w:val="none" w:sz="0" w:space="0" w:color="auto"/>
        <w:bottom w:val="none" w:sz="0" w:space="0" w:color="auto"/>
        <w:right w:val="none" w:sz="0" w:space="0" w:color="auto"/>
      </w:divBdr>
    </w:div>
    <w:div w:id="1466118390">
      <w:bodyDiv w:val="1"/>
      <w:marLeft w:val="0"/>
      <w:marRight w:val="0"/>
      <w:marTop w:val="0"/>
      <w:marBottom w:val="0"/>
      <w:divBdr>
        <w:top w:val="none" w:sz="0" w:space="0" w:color="auto"/>
        <w:left w:val="none" w:sz="0" w:space="0" w:color="auto"/>
        <w:bottom w:val="none" w:sz="0" w:space="0" w:color="auto"/>
        <w:right w:val="none" w:sz="0" w:space="0" w:color="auto"/>
      </w:divBdr>
      <w:divsChild>
        <w:div w:id="2146585754">
          <w:marLeft w:val="274"/>
          <w:marRight w:val="0"/>
          <w:marTop w:val="101"/>
          <w:marBottom w:val="0"/>
          <w:divBdr>
            <w:top w:val="none" w:sz="0" w:space="0" w:color="auto"/>
            <w:left w:val="none" w:sz="0" w:space="0" w:color="auto"/>
            <w:bottom w:val="none" w:sz="0" w:space="0" w:color="auto"/>
            <w:right w:val="none" w:sz="0" w:space="0" w:color="auto"/>
          </w:divBdr>
        </w:div>
      </w:divsChild>
    </w:div>
    <w:div w:id="1602028169">
      <w:bodyDiv w:val="1"/>
      <w:marLeft w:val="0"/>
      <w:marRight w:val="0"/>
      <w:marTop w:val="0"/>
      <w:marBottom w:val="0"/>
      <w:divBdr>
        <w:top w:val="none" w:sz="0" w:space="0" w:color="auto"/>
        <w:left w:val="none" w:sz="0" w:space="0" w:color="auto"/>
        <w:bottom w:val="none" w:sz="0" w:space="0" w:color="auto"/>
        <w:right w:val="none" w:sz="0" w:space="0" w:color="auto"/>
      </w:divBdr>
      <w:divsChild>
        <w:div w:id="7296872">
          <w:marLeft w:val="994"/>
          <w:marRight w:val="0"/>
          <w:marTop w:val="0"/>
          <w:marBottom w:val="200"/>
          <w:divBdr>
            <w:top w:val="none" w:sz="0" w:space="0" w:color="auto"/>
            <w:left w:val="none" w:sz="0" w:space="0" w:color="auto"/>
            <w:bottom w:val="none" w:sz="0" w:space="0" w:color="auto"/>
            <w:right w:val="none" w:sz="0" w:space="0" w:color="auto"/>
          </w:divBdr>
        </w:div>
        <w:div w:id="25063097">
          <w:marLeft w:val="994"/>
          <w:marRight w:val="0"/>
          <w:marTop w:val="0"/>
          <w:marBottom w:val="200"/>
          <w:divBdr>
            <w:top w:val="none" w:sz="0" w:space="0" w:color="auto"/>
            <w:left w:val="none" w:sz="0" w:space="0" w:color="auto"/>
            <w:bottom w:val="none" w:sz="0" w:space="0" w:color="auto"/>
            <w:right w:val="none" w:sz="0" w:space="0" w:color="auto"/>
          </w:divBdr>
        </w:div>
        <w:div w:id="44957884">
          <w:marLeft w:val="418"/>
          <w:marRight w:val="0"/>
          <w:marTop w:val="200"/>
          <w:marBottom w:val="100"/>
          <w:divBdr>
            <w:top w:val="none" w:sz="0" w:space="0" w:color="auto"/>
            <w:left w:val="none" w:sz="0" w:space="0" w:color="auto"/>
            <w:bottom w:val="none" w:sz="0" w:space="0" w:color="auto"/>
            <w:right w:val="none" w:sz="0" w:space="0" w:color="auto"/>
          </w:divBdr>
        </w:div>
        <w:div w:id="104929133">
          <w:marLeft w:val="418"/>
          <w:marRight w:val="0"/>
          <w:marTop w:val="200"/>
          <w:marBottom w:val="100"/>
          <w:divBdr>
            <w:top w:val="none" w:sz="0" w:space="0" w:color="auto"/>
            <w:left w:val="none" w:sz="0" w:space="0" w:color="auto"/>
            <w:bottom w:val="none" w:sz="0" w:space="0" w:color="auto"/>
            <w:right w:val="none" w:sz="0" w:space="0" w:color="auto"/>
          </w:divBdr>
        </w:div>
        <w:div w:id="291131330">
          <w:marLeft w:val="994"/>
          <w:marRight w:val="0"/>
          <w:marTop w:val="0"/>
          <w:marBottom w:val="200"/>
          <w:divBdr>
            <w:top w:val="none" w:sz="0" w:space="0" w:color="auto"/>
            <w:left w:val="none" w:sz="0" w:space="0" w:color="auto"/>
            <w:bottom w:val="none" w:sz="0" w:space="0" w:color="auto"/>
            <w:right w:val="none" w:sz="0" w:space="0" w:color="auto"/>
          </w:divBdr>
        </w:div>
        <w:div w:id="896162544">
          <w:marLeft w:val="994"/>
          <w:marRight w:val="0"/>
          <w:marTop w:val="0"/>
          <w:marBottom w:val="200"/>
          <w:divBdr>
            <w:top w:val="none" w:sz="0" w:space="0" w:color="auto"/>
            <w:left w:val="none" w:sz="0" w:space="0" w:color="auto"/>
            <w:bottom w:val="none" w:sz="0" w:space="0" w:color="auto"/>
            <w:right w:val="none" w:sz="0" w:space="0" w:color="auto"/>
          </w:divBdr>
        </w:div>
        <w:div w:id="1037241038">
          <w:marLeft w:val="994"/>
          <w:marRight w:val="0"/>
          <w:marTop w:val="0"/>
          <w:marBottom w:val="200"/>
          <w:divBdr>
            <w:top w:val="none" w:sz="0" w:space="0" w:color="auto"/>
            <w:left w:val="none" w:sz="0" w:space="0" w:color="auto"/>
            <w:bottom w:val="none" w:sz="0" w:space="0" w:color="auto"/>
            <w:right w:val="none" w:sz="0" w:space="0" w:color="auto"/>
          </w:divBdr>
        </w:div>
        <w:div w:id="1584099457">
          <w:marLeft w:val="994"/>
          <w:marRight w:val="0"/>
          <w:marTop w:val="0"/>
          <w:marBottom w:val="200"/>
          <w:divBdr>
            <w:top w:val="none" w:sz="0" w:space="0" w:color="auto"/>
            <w:left w:val="none" w:sz="0" w:space="0" w:color="auto"/>
            <w:bottom w:val="none" w:sz="0" w:space="0" w:color="auto"/>
            <w:right w:val="none" w:sz="0" w:space="0" w:color="auto"/>
          </w:divBdr>
        </w:div>
        <w:div w:id="1595163292">
          <w:marLeft w:val="994"/>
          <w:marRight w:val="0"/>
          <w:marTop w:val="0"/>
          <w:marBottom w:val="200"/>
          <w:divBdr>
            <w:top w:val="none" w:sz="0" w:space="0" w:color="auto"/>
            <w:left w:val="none" w:sz="0" w:space="0" w:color="auto"/>
            <w:bottom w:val="none" w:sz="0" w:space="0" w:color="auto"/>
            <w:right w:val="none" w:sz="0" w:space="0" w:color="auto"/>
          </w:divBdr>
        </w:div>
      </w:divsChild>
    </w:div>
    <w:div w:id="1871187194">
      <w:bodyDiv w:val="1"/>
      <w:marLeft w:val="0"/>
      <w:marRight w:val="0"/>
      <w:marTop w:val="0"/>
      <w:marBottom w:val="0"/>
      <w:divBdr>
        <w:top w:val="none" w:sz="0" w:space="0" w:color="auto"/>
        <w:left w:val="none" w:sz="0" w:space="0" w:color="auto"/>
        <w:bottom w:val="none" w:sz="0" w:space="0" w:color="auto"/>
        <w:right w:val="none" w:sz="0" w:space="0" w:color="auto"/>
      </w:divBdr>
    </w:div>
    <w:div w:id="1985354693">
      <w:bodyDiv w:val="1"/>
      <w:marLeft w:val="0"/>
      <w:marRight w:val="0"/>
      <w:marTop w:val="0"/>
      <w:marBottom w:val="0"/>
      <w:divBdr>
        <w:top w:val="none" w:sz="0" w:space="0" w:color="auto"/>
        <w:left w:val="none" w:sz="0" w:space="0" w:color="auto"/>
        <w:bottom w:val="none" w:sz="0" w:space="0" w:color="auto"/>
        <w:right w:val="none" w:sz="0" w:space="0" w:color="auto"/>
      </w:divBdr>
      <w:divsChild>
        <w:div w:id="190386364">
          <w:marLeft w:val="994"/>
          <w:marRight w:val="0"/>
          <w:marTop w:val="0"/>
          <w:marBottom w:val="200"/>
          <w:divBdr>
            <w:top w:val="none" w:sz="0" w:space="0" w:color="auto"/>
            <w:left w:val="none" w:sz="0" w:space="0" w:color="auto"/>
            <w:bottom w:val="none" w:sz="0" w:space="0" w:color="auto"/>
            <w:right w:val="none" w:sz="0" w:space="0" w:color="auto"/>
          </w:divBdr>
        </w:div>
        <w:div w:id="364981970">
          <w:marLeft w:val="994"/>
          <w:marRight w:val="0"/>
          <w:marTop w:val="0"/>
          <w:marBottom w:val="200"/>
          <w:divBdr>
            <w:top w:val="none" w:sz="0" w:space="0" w:color="auto"/>
            <w:left w:val="none" w:sz="0" w:space="0" w:color="auto"/>
            <w:bottom w:val="none" w:sz="0" w:space="0" w:color="auto"/>
            <w:right w:val="none" w:sz="0" w:space="0" w:color="auto"/>
          </w:divBdr>
        </w:div>
        <w:div w:id="527374980">
          <w:marLeft w:val="418"/>
          <w:marRight w:val="0"/>
          <w:marTop w:val="200"/>
          <w:marBottom w:val="100"/>
          <w:divBdr>
            <w:top w:val="none" w:sz="0" w:space="0" w:color="auto"/>
            <w:left w:val="none" w:sz="0" w:space="0" w:color="auto"/>
            <w:bottom w:val="none" w:sz="0" w:space="0" w:color="auto"/>
            <w:right w:val="none" w:sz="0" w:space="0" w:color="auto"/>
          </w:divBdr>
        </w:div>
        <w:div w:id="918052319">
          <w:marLeft w:val="994"/>
          <w:marRight w:val="0"/>
          <w:marTop w:val="0"/>
          <w:marBottom w:val="200"/>
          <w:divBdr>
            <w:top w:val="none" w:sz="0" w:space="0" w:color="auto"/>
            <w:left w:val="none" w:sz="0" w:space="0" w:color="auto"/>
            <w:bottom w:val="none" w:sz="0" w:space="0" w:color="auto"/>
            <w:right w:val="none" w:sz="0" w:space="0" w:color="auto"/>
          </w:divBdr>
        </w:div>
        <w:div w:id="1067925021">
          <w:marLeft w:val="994"/>
          <w:marRight w:val="0"/>
          <w:marTop w:val="0"/>
          <w:marBottom w:val="200"/>
          <w:divBdr>
            <w:top w:val="none" w:sz="0" w:space="0" w:color="auto"/>
            <w:left w:val="none" w:sz="0" w:space="0" w:color="auto"/>
            <w:bottom w:val="none" w:sz="0" w:space="0" w:color="auto"/>
            <w:right w:val="none" w:sz="0" w:space="0" w:color="auto"/>
          </w:divBdr>
        </w:div>
        <w:div w:id="1208646224">
          <w:marLeft w:val="994"/>
          <w:marRight w:val="0"/>
          <w:marTop w:val="0"/>
          <w:marBottom w:val="200"/>
          <w:divBdr>
            <w:top w:val="none" w:sz="0" w:space="0" w:color="auto"/>
            <w:left w:val="none" w:sz="0" w:space="0" w:color="auto"/>
            <w:bottom w:val="none" w:sz="0" w:space="0" w:color="auto"/>
            <w:right w:val="none" w:sz="0" w:space="0" w:color="auto"/>
          </w:divBdr>
        </w:div>
        <w:div w:id="1289818749">
          <w:marLeft w:val="994"/>
          <w:marRight w:val="0"/>
          <w:marTop w:val="0"/>
          <w:marBottom w:val="200"/>
          <w:divBdr>
            <w:top w:val="none" w:sz="0" w:space="0" w:color="auto"/>
            <w:left w:val="none" w:sz="0" w:space="0" w:color="auto"/>
            <w:bottom w:val="none" w:sz="0" w:space="0" w:color="auto"/>
            <w:right w:val="none" w:sz="0" w:space="0" w:color="auto"/>
          </w:divBdr>
        </w:div>
        <w:div w:id="1433669027">
          <w:marLeft w:val="994"/>
          <w:marRight w:val="0"/>
          <w:marTop w:val="0"/>
          <w:marBottom w:val="200"/>
          <w:divBdr>
            <w:top w:val="none" w:sz="0" w:space="0" w:color="auto"/>
            <w:left w:val="none" w:sz="0" w:space="0" w:color="auto"/>
            <w:bottom w:val="none" w:sz="0" w:space="0" w:color="auto"/>
            <w:right w:val="none" w:sz="0" w:space="0" w:color="auto"/>
          </w:divBdr>
        </w:div>
        <w:div w:id="1934390026">
          <w:marLeft w:val="418"/>
          <w:marRight w:val="0"/>
          <w:marTop w:val="200"/>
          <w:marBottom w:val="100"/>
          <w:divBdr>
            <w:top w:val="none" w:sz="0" w:space="0" w:color="auto"/>
            <w:left w:val="none" w:sz="0" w:space="0" w:color="auto"/>
            <w:bottom w:val="none" w:sz="0" w:space="0" w:color="auto"/>
            <w:right w:val="none" w:sz="0" w:space="0" w:color="auto"/>
          </w:divBdr>
        </w:div>
      </w:divsChild>
    </w:div>
    <w:div w:id="2029209020">
      <w:bodyDiv w:val="1"/>
      <w:marLeft w:val="0"/>
      <w:marRight w:val="0"/>
      <w:marTop w:val="0"/>
      <w:marBottom w:val="0"/>
      <w:divBdr>
        <w:top w:val="none" w:sz="0" w:space="0" w:color="auto"/>
        <w:left w:val="none" w:sz="0" w:space="0" w:color="auto"/>
        <w:bottom w:val="none" w:sz="0" w:space="0" w:color="auto"/>
        <w:right w:val="none" w:sz="0" w:space="0" w:color="auto"/>
      </w:divBdr>
      <w:divsChild>
        <w:div w:id="43876052">
          <w:marLeft w:val="346"/>
          <w:marRight w:val="0"/>
          <w:marTop w:val="0"/>
          <w:marBottom w:val="0"/>
          <w:divBdr>
            <w:top w:val="none" w:sz="0" w:space="0" w:color="auto"/>
            <w:left w:val="none" w:sz="0" w:space="0" w:color="auto"/>
            <w:bottom w:val="none" w:sz="0" w:space="0" w:color="auto"/>
            <w:right w:val="none" w:sz="0" w:space="0" w:color="auto"/>
          </w:divBdr>
        </w:div>
        <w:div w:id="1204170128">
          <w:marLeft w:val="346"/>
          <w:marRight w:val="0"/>
          <w:marTop w:val="0"/>
          <w:marBottom w:val="0"/>
          <w:divBdr>
            <w:top w:val="none" w:sz="0" w:space="0" w:color="auto"/>
            <w:left w:val="none" w:sz="0" w:space="0" w:color="auto"/>
            <w:bottom w:val="none" w:sz="0" w:space="0" w:color="auto"/>
            <w:right w:val="none" w:sz="0" w:space="0" w:color="auto"/>
          </w:divBdr>
        </w:div>
        <w:div w:id="1852447055">
          <w:marLeft w:val="346"/>
          <w:marRight w:val="0"/>
          <w:marTop w:val="0"/>
          <w:marBottom w:val="0"/>
          <w:divBdr>
            <w:top w:val="none" w:sz="0" w:space="0" w:color="auto"/>
            <w:left w:val="none" w:sz="0" w:space="0" w:color="auto"/>
            <w:bottom w:val="none" w:sz="0" w:space="0" w:color="auto"/>
            <w:right w:val="none" w:sz="0" w:space="0" w:color="auto"/>
          </w:divBdr>
        </w:div>
      </w:divsChild>
    </w:div>
    <w:div w:id="2097052234">
      <w:bodyDiv w:val="1"/>
      <w:marLeft w:val="0"/>
      <w:marRight w:val="0"/>
      <w:marTop w:val="0"/>
      <w:marBottom w:val="0"/>
      <w:divBdr>
        <w:top w:val="none" w:sz="0" w:space="0" w:color="auto"/>
        <w:left w:val="none" w:sz="0" w:space="0" w:color="auto"/>
        <w:bottom w:val="none" w:sz="0" w:space="0" w:color="auto"/>
        <w:right w:val="none" w:sz="0" w:space="0" w:color="auto"/>
      </w:divBdr>
      <w:divsChild>
        <w:div w:id="354966947">
          <w:marLeft w:val="288"/>
          <w:marRight w:val="0"/>
          <w:marTop w:val="0"/>
          <w:marBottom w:val="0"/>
          <w:divBdr>
            <w:top w:val="none" w:sz="0" w:space="0" w:color="auto"/>
            <w:left w:val="none" w:sz="0" w:space="0" w:color="auto"/>
            <w:bottom w:val="none" w:sz="0" w:space="0" w:color="auto"/>
            <w:right w:val="none" w:sz="0" w:space="0" w:color="auto"/>
          </w:divBdr>
        </w:div>
        <w:div w:id="645282857">
          <w:marLeft w:val="288"/>
          <w:marRight w:val="0"/>
          <w:marTop w:val="0"/>
          <w:marBottom w:val="0"/>
          <w:divBdr>
            <w:top w:val="none" w:sz="0" w:space="0" w:color="auto"/>
            <w:left w:val="none" w:sz="0" w:space="0" w:color="auto"/>
            <w:bottom w:val="none" w:sz="0" w:space="0" w:color="auto"/>
            <w:right w:val="none" w:sz="0" w:space="0" w:color="auto"/>
          </w:divBdr>
        </w:div>
        <w:div w:id="1044870260">
          <w:marLeft w:val="288"/>
          <w:marRight w:val="0"/>
          <w:marTop w:val="0"/>
          <w:marBottom w:val="0"/>
          <w:divBdr>
            <w:top w:val="none" w:sz="0" w:space="0" w:color="auto"/>
            <w:left w:val="none" w:sz="0" w:space="0" w:color="auto"/>
            <w:bottom w:val="none" w:sz="0" w:space="0" w:color="auto"/>
            <w:right w:val="none" w:sz="0" w:space="0" w:color="auto"/>
          </w:divBdr>
        </w:div>
        <w:div w:id="1265455149">
          <w:marLeft w:val="288"/>
          <w:marRight w:val="0"/>
          <w:marTop w:val="0"/>
          <w:marBottom w:val="0"/>
          <w:divBdr>
            <w:top w:val="none" w:sz="0" w:space="0" w:color="auto"/>
            <w:left w:val="none" w:sz="0" w:space="0" w:color="auto"/>
            <w:bottom w:val="none" w:sz="0" w:space="0" w:color="auto"/>
            <w:right w:val="none" w:sz="0" w:space="0" w:color="auto"/>
          </w:divBdr>
        </w:div>
        <w:div w:id="1533109797">
          <w:marLeft w:val="288"/>
          <w:marRight w:val="0"/>
          <w:marTop w:val="0"/>
          <w:marBottom w:val="0"/>
          <w:divBdr>
            <w:top w:val="none" w:sz="0" w:space="0" w:color="auto"/>
            <w:left w:val="none" w:sz="0" w:space="0" w:color="auto"/>
            <w:bottom w:val="none" w:sz="0" w:space="0" w:color="auto"/>
            <w:right w:val="none" w:sz="0" w:space="0" w:color="auto"/>
          </w:divBdr>
        </w:div>
        <w:div w:id="2061662640">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9.xml"/><Relationship Id="rId21" Type="http://schemas.openxmlformats.org/officeDocument/2006/relationships/image" Target="media/image8.emf"/><Relationship Id="rId42" Type="http://schemas.openxmlformats.org/officeDocument/2006/relationships/header" Target="header2.xml"/><Relationship Id="rId63" Type="http://schemas.openxmlformats.org/officeDocument/2006/relationships/footer" Target="footer13.xml"/><Relationship Id="rId84" Type="http://schemas.openxmlformats.org/officeDocument/2006/relationships/footer" Target="footer20.xml"/><Relationship Id="rId138" Type="http://schemas.openxmlformats.org/officeDocument/2006/relationships/image" Target="media/image51.png"/><Relationship Id="rId159" Type="http://schemas.openxmlformats.org/officeDocument/2006/relationships/image" Target="media/image63.png"/><Relationship Id="rId170" Type="http://schemas.openxmlformats.org/officeDocument/2006/relationships/image" Target="media/image71.png"/><Relationship Id="rId191" Type="http://schemas.openxmlformats.org/officeDocument/2006/relationships/header" Target="header43.xml"/><Relationship Id="rId205" Type="http://schemas.openxmlformats.org/officeDocument/2006/relationships/image" Target="media/image88.emf"/><Relationship Id="rId226" Type="http://schemas.openxmlformats.org/officeDocument/2006/relationships/image" Target="media/image109.emf"/><Relationship Id="rId107" Type="http://schemas.openxmlformats.org/officeDocument/2006/relationships/hyperlink" Target="http://www.collectivites-locales.gouv.fr/files/files/finances_locales/m21/M21T12015_annexe_3.pdf" TargetMode="External"/><Relationship Id="rId11" Type="http://schemas.openxmlformats.org/officeDocument/2006/relationships/hyperlink" Target="file:///I:\SDPF\SDPF1\Programme%20Phare\GHT\GUIDE%20de%20la%20FONCTION%20ACHAT\Master%20GUIDE%20de%20la%20FONCTION%20ACHAT\GUIDE_Version_FINALE\Guide%20de%20la%20fonction%20achat%20des%20GHT%20%202017%20VF.docx" TargetMode="External"/><Relationship Id="rId32" Type="http://schemas.openxmlformats.org/officeDocument/2006/relationships/image" Target="media/image19.png"/><Relationship Id="rId53" Type="http://schemas.openxmlformats.org/officeDocument/2006/relationships/image" Target="media/image28.emf"/><Relationship Id="rId74" Type="http://schemas.openxmlformats.org/officeDocument/2006/relationships/header" Target="header14.xml"/><Relationship Id="rId128" Type="http://schemas.openxmlformats.org/officeDocument/2006/relationships/footer" Target="footer35.xml"/><Relationship Id="rId149" Type="http://schemas.openxmlformats.org/officeDocument/2006/relationships/header" Target="header31.xml"/><Relationship Id="rId5" Type="http://schemas.openxmlformats.org/officeDocument/2006/relationships/settings" Target="settings.xml"/><Relationship Id="rId95" Type="http://schemas.openxmlformats.org/officeDocument/2006/relationships/footer" Target="footer25.xml"/><Relationship Id="rId160" Type="http://schemas.openxmlformats.org/officeDocument/2006/relationships/image" Target="media/image64.png"/><Relationship Id="rId181" Type="http://schemas.openxmlformats.org/officeDocument/2006/relationships/footer" Target="footer49.xml"/><Relationship Id="rId216" Type="http://schemas.openxmlformats.org/officeDocument/2006/relationships/image" Target="media/image99.emf"/><Relationship Id="rId237" Type="http://schemas.openxmlformats.org/officeDocument/2006/relationships/footer" Target="footer53.xml"/><Relationship Id="rId22" Type="http://schemas.openxmlformats.org/officeDocument/2006/relationships/image" Target="media/image9.emf"/><Relationship Id="rId43" Type="http://schemas.openxmlformats.org/officeDocument/2006/relationships/footer" Target="footer5.xml"/><Relationship Id="rId64" Type="http://schemas.openxmlformats.org/officeDocument/2006/relationships/header" Target="header10.xml"/><Relationship Id="rId118" Type="http://schemas.openxmlformats.org/officeDocument/2006/relationships/footer" Target="footer30.xml"/><Relationship Id="rId139" Type="http://schemas.openxmlformats.org/officeDocument/2006/relationships/footer" Target="footer41.xml"/><Relationship Id="rId85" Type="http://schemas.openxmlformats.org/officeDocument/2006/relationships/footer" Target="footer21.xml"/><Relationship Id="rId150" Type="http://schemas.openxmlformats.org/officeDocument/2006/relationships/footer" Target="footer45.xml"/><Relationship Id="rId171" Type="http://schemas.openxmlformats.org/officeDocument/2006/relationships/image" Target="media/image72.png"/><Relationship Id="rId192" Type="http://schemas.openxmlformats.org/officeDocument/2006/relationships/footer" Target="footer51.xml"/><Relationship Id="rId206" Type="http://schemas.openxmlformats.org/officeDocument/2006/relationships/image" Target="media/image89.emf"/><Relationship Id="rId227" Type="http://schemas.openxmlformats.org/officeDocument/2006/relationships/image" Target="media/image110.emf"/><Relationship Id="rId201" Type="http://schemas.openxmlformats.org/officeDocument/2006/relationships/image" Target="media/image84.emf"/><Relationship Id="rId222" Type="http://schemas.openxmlformats.org/officeDocument/2006/relationships/image" Target="media/image105.emf"/><Relationship Id="rId243" Type="http://schemas.openxmlformats.org/officeDocument/2006/relationships/theme" Target="theme/theme1.xml"/><Relationship Id="rId12" Type="http://schemas.openxmlformats.org/officeDocument/2006/relationships/image" Target="media/image2.emf"/><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emf"/><Relationship Id="rId59" Type="http://schemas.openxmlformats.org/officeDocument/2006/relationships/header" Target="header8.xml"/><Relationship Id="rId103" Type="http://schemas.openxmlformats.org/officeDocument/2006/relationships/hyperlink" Target="http://www.legifrance.gouv.fr/affichTexte.do;jsessionid=9F89C257617DC659E121C4BE7F8FAE35.tpdjo14v_3?cidTexte=JORFTEXT000029965003&amp;dateTexte=&amp;oldAction=rechJO&amp;categorieLien=id&amp;idJO=JORFCONT000029963939" TargetMode="External"/><Relationship Id="rId108" Type="http://schemas.openxmlformats.org/officeDocument/2006/relationships/hyperlink" Target="http://www.collectivites-locales.gouv.fr/files/files/finances_locales/m21/M21_tome2_2015.pdf" TargetMode="External"/><Relationship Id="rId124" Type="http://schemas.openxmlformats.org/officeDocument/2006/relationships/image" Target="media/image43.png"/><Relationship Id="rId129" Type="http://schemas.openxmlformats.org/officeDocument/2006/relationships/footer" Target="footer36.xml"/><Relationship Id="rId54"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footer" Target="footer17.xml"/><Relationship Id="rId91" Type="http://schemas.openxmlformats.org/officeDocument/2006/relationships/header" Target="header20.xml"/><Relationship Id="rId96" Type="http://schemas.openxmlformats.org/officeDocument/2006/relationships/image" Target="media/image41.emf"/><Relationship Id="rId140" Type="http://schemas.openxmlformats.org/officeDocument/2006/relationships/footer" Target="footer42.xml"/><Relationship Id="rId145" Type="http://schemas.openxmlformats.org/officeDocument/2006/relationships/header" Target="header29.xml"/><Relationship Id="rId161" Type="http://schemas.openxmlformats.org/officeDocument/2006/relationships/image" Target="media/image65.png"/><Relationship Id="rId166" Type="http://schemas.openxmlformats.org/officeDocument/2006/relationships/footer" Target="footer46.xml"/><Relationship Id="rId182" Type="http://schemas.openxmlformats.org/officeDocument/2006/relationships/image" Target="media/image74.png"/><Relationship Id="rId187" Type="http://schemas.openxmlformats.org/officeDocument/2006/relationships/header" Target="header40.xml"/><Relationship Id="rId217"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5.emf"/><Relationship Id="rId233" Type="http://schemas.openxmlformats.org/officeDocument/2006/relationships/image" Target="media/image116.emf"/><Relationship Id="rId238" Type="http://schemas.openxmlformats.org/officeDocument/2006/relationships/image" Target="media/image118.emf"/><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footer" Target="footer8.xml"/><Relationship Id="rId114" Type="http://schemas.openxmlformats.org/officeDocument/2006/relationships/image" Target="media/image42.emf"/><Relationship Id="rId119" Type="http://schemas.openxmlformats.org/officeDocument/2006/relationships/header" Target="header27.xml"/><Relationship Id="rId44" Type="http://schemas.openxmlformats.org/officeDocument/2006/relationships/footer" Target="footer6.xml"/><Relationship Id="rId60" Type="http://schemas.openxmlformats.org/officeDocument/2006/relationships/footer" Target="footer11.xml"/><Relationship Id="rId65" Type="http://schemas.openxmlformats.org/officeDocument/2006/relationships/header" Target="header11.xml"/><Relationship Id="rId81" Type="http://schemas.openxmlformats.org/officeDocument/2006/relationships/image" Target="media/image38.png"/><Relationship Id="rId86" Type="http://schemas.openxmlformats.org/officeDocument/2006/relationships/header" Target="header18.xml"/><Relationship Id="rId130" Type="http://schemas.openxmlformats.org/officeDocument/2006/relationships/footer" Target="footer37.xml"/><Relationship Id="rId135" Type="http://schemas.openxmlformats.org/officeDocument/2006/relationships/image" Target="media/image48.emf"/><Relationship Id="rId151" Type="http://schemas.openxmlformats.org/officeDocument/2006/relationships/image" Target="media/image55.emf"/><Relationship Id="rId156" Type="http://schemas.openxmlformats.org/officeDocument/2006/relationships/image" Target="media/image60.png"/><Relationship Id="rId177" Type="http://schemas.openxmlformats.org/officeDocument/2006/relationships/header" Target="header37.xml"/><Relationship Id="rId198" Type="http://schemas.openxmlformats.org/officeDocument/2006/relationships/image" Target="media/image81.emf"/><Relationship Id="rId172" Type="http://schemas.openxmlformats.org/officeDocument/2006/relationships/image" Target="media/image73.png"/><Relationship Id="rId193" Type="http://schemas.openxmlformats.org/officeDocument/2006/relationships/header" Target="header44.xml"/><Relationship Id="rId202" Type="http://schemas.openxmlformats.org/officeDocument/2006/relationships/image" Target="media/image85.emf"/><Relationship Id="rId207" Type="http://schemas.openxmlformats.org/officeDocument/2006/relationships/image" Target="media/image90.emf"/><Relationship Id="rId223" Type="http://schemas.openxmlformats.org/officeDocument/2006/relationships/image" Target="media/image106.emf"/><Relationship Id="rId228" Type="http://schemas.openxmlformats.org/officeDocument/2006/relationships/image" Target="media/image111.emf"/><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emf"/><Relationship Id="rId109" Type="http://schemas.openxmlformats.org/officeDocument/2006/relationships/hyperlink" Target="http://www.legifrance.gouv.fr/affichTexte.do?cidTexte=JORFTEXT000030558983" TargetMode="External"/><Relationship Id="rId34" Type="http://schemas.openxmlformats.org/officeDocument/2006/relationships/image" Target="media/image21.png"/><Relationship Id="rId50" Type="http://schemas.openxmlformats.org/officeDocument/2006/relationships/footer" Target="footer9.xml"/><Relationship Id="rId55" Type="http://schemas.openxmlformats.org/officeDocument/2006/relationships/image" Target="media/image30.png"/><Relationship Id="rId76" Type="http://schemas.openxmlformats.org/officeDocument/2006/relationships/footer" Target="footer18.xml"/><Relationship Id="rId97" Type="http://schemas.openxmlformats.org/officeDocument/2006/relationships/header" Target="header22.xml"/><Relationship Id="rId104" Type="http://schemas.openxmlformats.org/officeDocument/2006/relationships/hyperlink" Target="http://www.collectivites-locales.gouv.fr/files/files/finances_locales/m21/M21_tome1_2015.pdf" TargetMode="External"/><Relationship Id="rId120" Type="http://schemas.openxmlformats.org/officeDocument/2006/relationships/footer" Target="footer31.xml"/><Relationship Id="rId125" Type="http://schemas.openxmlformats.org/officeDocument/2006/relationships/image" Target="media/image44.png"/><Relationship Id="rId141" Type="http://schemas.openxmlformats.org/officeDocument/2006/relationships/image" Target="media/image52.png"/><Relationship Id="rId146" Type="http://schemas.openxmlformats.org/officeDocument/2006/relationships/footer" Target="footer44.xml"/><Relationship Id="rId167" Type="http://schemas.openxmlformats.org/officeDocument/2006/relationships/image" Target="media/image68.emf"/><Relationship Id="rId188" Type="http://schemas.openxmlformats.org/officeDocument/2006/relationships/header" Target="header41.xml"/><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footer" Target="footer23.xml"/><Relationship Id="rId162" Type="http://schemas.openxmlformats.org/officeDocument/2006/relationships/image" Target="media/image66.png"/><Relationship Id="rId183" Type="http://schemas.openxmlformats.org/officeDocument/2006/relationships/image" Target="media/image75.png"/><Relationship Id="rId213" Type="http://schemas.openxmlformats.org/officeDocument/2006/relationships/image" Target="media/image96.emf"/><Relationship Id="rId218" Type="http://schemas.openxmlformats.org/officeDocument/2006/relationships/image" Target="media/image101.emf"/><Relationship Id="rId234" Type="http://schemas.openxmlformats.org/officeDocument/2006/relationships/image" Target="media/image117.emf"/><Relationship Id="rId239"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header" Target="header3.xml"/><Relationship Id="rId66" Type="http://schemas.openxmlformats.org/officeDocument/2006/relationships/footer" Target="footer14.xml"/><Relationship Id="rId87" Type="http://schemas.openxmlformats.org/officeDocument/2006/relationships/footer" Target="footer22.xml"/><Relationship Id="rId110" Type="http://schemas.openxmlformats.org/officeDocument/2006/relationships/hyperlink" Target="http://www.sante.gouv.fr/IMG/pdf/circulaire_98_250308-2.pdf" TargetMode="External"/><Relationship Id="rId115" Type="http://schemas.openxmlformats.org/officeDocument/2006/relationships/header" Target="header25.xml"/><Relationship Id="rId131" Type="http://schemas.openxmlformats.org/officeDocument/2006/relationships/image" Target="media/image47.png"/><Relationship Id="rId136" Type="http://schemas.openxmlformats.org/officeDocument/2006/relationships/image" Target="media/image49.png"/><Relationship Id="rId157" Type="http://schemas.openxmlformats.org/officeDocument/2006/relationships/image" Target="media/image61.png"/><Relationship Id="rId178" Type="http://schemas.openxmlformats.org/officeDocument/2006/relationships/footer" Target="footer48.xml"/><Relationship Id="rId61" Type="http://schemas.openxmlformats.org/officeDocument/2006/relationships/footer" Target="footer12.xml"/><Relationship Id="rId82" Type="http://schemas.openxmlformats.org/officeDocument/2006/relationships/header" Target="header16.xml"/><Relationship Id="rId152" Type="http://schemas.openxmlformats.org/officeDocument/2006/relationships/image" Target="media/image56.png"/><Relationship Id="rId173" Type="http://schemas.openxmlformats.org/officeDocument/2006/relationships/header" Target="header34.xml"/><Relationship Id="rId194" Type="http://schemas.openxmlformats.org/officeDocument/2006/relationships/header" Target="header45.xml"/><Relationship Id="rId199" Type="http://schemas.openxmlformats.org/officeDocument/2006/relationships/image" Target="media/image82.emf"/><Relationship Id="rId203" Type="http://schemas.openxmlformats.org/officeDocument/2006/relationships/image" Target="media/image86.emf"/><Relationship Id="rId208" Type="http://schemas.openxmlformats.org/officeDocument/2006/relationships/image" Target="media/image91.emf"/><Relationship Id="rId229" Type="http://schemas.openxmlformats.org/officeDocument/2006/relationships/image" Target="media/image112.emf"/><Relationship Id="rId19" Type="http://schemas.openxmlformats.org/officeDocument/2006/relationships/image" Target="media/image6.png"/><Relationship Id="rId224" Type="http://schemas.openxmlformats.org/officeDocument/2006/relationships/image" Target="media/image107.emf"/><Relationship Id="rId240" Type="http://schemas.openxmlformats.org/officeDocument/2006/relationships/header" Target="header49.xml"/><Relationship Id="rId14" Type="http://schemas.openxmlformats.org/officeDocument/2006/relationships/footer" Target="footer3.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31.png"/><Relationship Id="rId77" Type="http://schemas.openxmlformats.org/officeDocument/2006/relationships/header" Target="header15.xml"/><Relationship Id="rId100" Type="http://schemas.openxmlformats.org/officeDocument/2006/relationships/footer" Target="footer27.xml"/><Relationship Id="rId105" Type="http://schemas.openxmlformats.org/officeDocument/2006/relationships/hyperlink" Target="http://www.collectivites-locales.gouv.fr/files/files/finances_locales/m21/M21T12015_annexe_1.pdf" TargetMode="External"/><Relationship Id="rId126" Type="http://schemas.openxmlformats.org/officeDocument/2006/relationships/image" Target="media/image45.png"/><Relationship Id="rId147" Type="http://schemas.openxmlformats.org/officeDocument/2006/relationships/image" Target="media/image54.emf"/><Relationship Id="rId168"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image" Target="media/image35.png"/><Relationship Id="rId93" Type="http://schemas.openxmlformats.org/officeDocument/2006/relationships/footer" Target="footer24.xml"/><Relationship Id="rId98" Type="http://schemas.openxmlformats.org/officeDocument/2006/relationships/header" Target="header23.xml"/><Relationship Id="rId121" Type="http://schemas.openxmlformats.org/officeDocument/2006/relationships/footer" Target="footer32.xml"/><Relationship Id="rId142" Type="http://schemas.openxmlformats.org/officeDocument/2006/relationships/footer" Target="footer43.xml"/><Relationship Id="rId163" Type="http://schemas.openxmlformats.org/officeDocument/2006/relationships/image" Target="media/image67.png"/><Relationship Id="rId184" Type="http://schemas.openxmlformats.org/officeDocument/2006/relationships/image" Target="media/image76.png"/><Relationship Id="rId189" Type="http://schemas.openxmlformats.org/officeDocument/2006/relationships/footer" Target="footer50.xml"/><Relationship Id="rId219" Type="http://schemas.openxmlformats.org/officeDocument/2006/relationships/image" Target="media/image102.emf"/><Relationship Id="rId3" Type="http://schemas.openxmlformats.org/officeDocument/2006/relationships/styles" Target="styles.xml"/><Relationship Id="rId214" Type="http://schemas.openxmlformats.org/officeDocument/2006/relationships/image" Target="media/image97.emf"/><Relationship Id="rId230" Type="http://schemas.openxmlformats.org/officeDocument/2006/relationships/image" Target="media/image113.emf"/><Relationship Id="rId235" Type="http://schemas.openxmlformats.org/officeDocument/2006/relationships/header" Target="header46.xml"/><Relationship Id="rId25" Type="http://schemas.openxmlformats.org/officeDocument/2006/relationships/image" Target="media/image12.png"/><Relationship Id="rId46" Type="http://schemas.openxmlformats.org/officeDocument/2006/relationships/footer" Target="footer7.xml"/><Relationship Id="rId67" Type="http://schemas.openxmlformats.org/officeDocument/2006/relationships/footer" Target="footer15.xml"/><Relationship Id="rId116" Type="http://schemas.openxmlformats.org/officeDocument/2006/relationships/header" Target="header26.xml"/><Relationship Id="rId137" Type="http://schemas.openxmlformats.org/officeDocument/2006/relationships/image" Target="media/image50.png"/><Relationship Id="rId158" Type="http://schemas.openxmlformats.org/officeDocument/2006/relationships/image" Target="media/image62.png"/><Relationship Id="rId20" Type="http://schemas.openxmlformats.org/officeDocument/2006/relationships/image" Target="media/image7.png"/><Relationship Id="rId41" Type="http://schemas.openxmlformats.org/officeDocument/2006/relationships/header" Target="header1.xml"/><Relationship Id="rId62" Type="http://schemas.openxmlformats.org/officeDocument/2006/relationships/header" Target="header9.xml"/><Relationship Id="rId83" Type="http://schemas.openxmlformats.org/officeDocument/2006/relationships/header" Target="header17.xml"/><Relationship Id="rId88" Type="http://schemas.openxmlformats.org/officeDocument/2006/relationships/image" Target="media/image39.png"/><Relationship Id="rId111" Type="http://schemas.openxmlformats.org/officeDocument/2006/relationships/hyperlink" Target="http://www.sante.gouv.fr/IMG/pdf/circulaire_014_160109.pdf" TargetMode="External"/><Relationship Id="rId132" Type="http://schemas.openxmlformats.org/officeDocument/2006/relationships/footer" Target="footer38.xml"/><Relationship Id="rId153" Type="http://schemas.openxmlformats.org/officeDocument/2006/relationships/image" Target="media/image57.png"/><Relationship Id="rId174" Type="http://schemas.openxmlformats.org/officeDocument/2006/relationships/header" Target="header35.xml"/><Relationship Id="rId179" Type="http://schemas.openxmlformats.org/officeDocument/2006/relationships/header" Target="header38.xml"/><Relationship Id="rId195" Type="http://schemas.openxmlformats.org/officeDocument/2006/relationships/footer" Target="footer52.xml"/><Relationship Id="rId209" Type="http://schemas.openxmlformats.org/officeDocument/2006/relationships/image" Target="media/image92.emf"/><Relationship Id="rId190" Type="http://schemas.openxmlformats.org/officeDocument/2006/relationships/header" Target="header42.xml"/><Relationship Id="rId204" Type="http://schemas.openxmlformats.org/officeDocument/2006/relationships/image" Target="media/image87.emf"/><Relationship Id="rId220" Type="http://schemas.openxmlformats.org/officeDocument/2006/relationships/image" Target="media/image103.emf"/><Relationship Id="rId225" Type="http://schemas.openxmlformats.org/officeDocument/2006/relationships/image" Target="media/image108.emf"/><Relationship Id="rId241" Type="http://schemas.openxmlformats.org/officeDocument/2006/relationships/footer" Target="footer54.xml"/><Relationship Id="rId15" Type="http://schemas.openxmlformats.org/officeDocument/2006/relationships/footer" Target="footer4.xml"/><Relationship Id="rId36" Type="http://schemas.openxmlformats.org/officeDocument/2006/relationships/image" Target="media/image23.emf"/><Relationship Id="rId57" Type="http://schemas.openxmlformats.org/officeDocument/2006/relationships/image" Target="media/image32.png"/><Relationship Id="rId106" Type="http://schemas.openxmlformats.org/officeDocument/2006/relationships/hyperlink" Target="http://www.collectivites-locales.gouv.fr/files/files/finances_locales/m21/M21T12015_annexe_2.pdf" TargetMode="External"/><Relationship Id="rId127" Type="http://schemas.openxmlformats.org/officeDocument/2006/relationships/image" Target="media/image46.png"/><Relationship Id="rId10" Type="http://schemas.openxmlformats.org/officeDocument/2006/relationships/hyperlink" Target="file:///I:\SDPF\SDPF1\Programme%20Phare\GHT\GUIDE%20de%20la%20FONCTION%20ACHAT\Master%20GUIDE%20de%20la%20FONCTION%20ACHAT\GUIDE_Version_FINALE\Guide%20de%20la%20fonction%20achat%20des%20GHT%20%202017%20VF.docx" TargetMode="External"/><Relationship Id="rId31" Type="http://schemas.openxmlformats.org/officeDocument/2006/relationships/image" Target="media/image18.png"/><Relationship Id="rId52"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footer" Target="footer19.xml"/><Relationship Id="rId94" Type="http://schemas.openxmlformats.org/officeDocument/2006/relationships/header" Target="header21.xml"/><Relationship Id="rId99" Type="http://schemas.openxmlformats.org/officeDocument/2006/relationships/footer" Target="footer26.xml"/><Relationship Id="rId101" Type="http://schemas.openxmlformats.org/officeDocument/2006/relationships/header" Target="header24.xml"/><Relationship Id="rId122" Type="http://schemas.openxmlformats.org/officeDocument/2006/relationships/footer" Target="footer33.xml"/><Relationship Id="rId143" Type="http://schemas.openxmlformats.org/officeDocument/2006/relationships/image" Target="media/image53.emf"/><Relationship Id="rId148" Type="http://schemas.openxmlformats.org/officeDocument/2006/relationships/header" Target="header30.xml"/><Relationship Id="rId164" Type="http://schemas.openxmlformats.org/officeDocument/2006/relationships/header" Target="header32.xml"/><Relationship Id="rId169" Type="http://schemas.openxmlformats.org/officeDocument/2006/relationships/image" Target="media/image70.png"/><Relationship Id="rId185"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eader" Target="header39.xml"/><Relationship Id="rId210" Type="http://schemas.openxmlformats.org/officeDocument/2006/relationships/image" Target="media/image93.emf"/><Relationship Id="rId215" Type="http://schemas.openxmlformats.org/officeDocument/2006/relationships/image" Target="media/image98.emf"/><Relationship Id="rId236" Type="http://schemas.openxmlformats.org/officeDocument/2006/relationships/header" Target="header47.xml"/><Relationship Id="rId26" Type="http://schemas.openxmlformats.org/officeDocument/2006/relationships/image" Target="media/image13.png"/><Relationship Id="rId231" Type="http://schemas.openxmlformats.org/officeDocument/2006/relationships/image" Target="media/image114.emf"/><Relationship Id="rId47" Type="http://schemas.openxmlformats.org/officeDocument/2006/relationships/header" Target="header4.xml"/><Relationship Id="rId68" Type="http://schemas.openxmlformats.org/officeDocument/2006/relationships/header" Target="header12.xml"/><Relationship Id="rId89" Type="http://schemas.openxmlformats.org/officeDocument/2006/relationships/image" Target="media/image40.png"/><Relationship Id="rId112" Type="http://schemas.openxmlformats.org/officeDocument/2006/relationships/hyperlink" Target="http://www.sante.gouv.fr/instruction-et-nomenclature-budgetaire-et-comptable-des-etablissements-publics-de-sante.html" TargetMode="External"/><Relationship Id="rId133" Type="http://schemas.openxmlformats.org/officeDocument/2006/relationships/footer" Target="footer39.xml"/><Relationship Id="rId154" Type="http://schemas.openxmlformats.org/officeDocument/2006/relationships/image" Target="media/image58.png"/><Relationship Id="rId175" Type="http://schemas.openxmlformats.org/officeDocument/2006/relationships/footer" Target="footer47.xml"/><Relationship Id="rId196" Type="http://schemas.openxmlformats.org/officeDocument/2006/relationships/image" Target="media/image79.emf"/><Relationship Id="rId200" Type="http://schemas.openxmlformats.org/officeDocument/2006/relationships/image" Target="media/image83.emf"/><Relationship Id="rId16" Type="http://schemas.openxmlformats.org/officeDocument/2006/relationships/image" Target="media/image3.png"/><Relationship Id="rId221" Type="http://schemas.openxmlformats.org/officeDocument/2006/relationships/image" Target="media/image104.emf"/><Relationship Id="rId242" Type="http://schemas.openxmlformats.org/officeDocument/2006/relationships/fontTable" Target="fontTable.xml"/><Relationship Id="rId37" Type="http://schemas.openxmlformats.org/officeDocument/2006/relationships/image" Target="media/image24.emf"/><Relationship Id="rId58" Type="http://schemas.openxmlformats.org/officeDocument/2006/relationships/header" Target="header7.xml"/><Relationship Id="rId79" Type="http://schemas.openxmlformats.org/officeDocument/2006/relationships/image" Target="media/image36.emf"/><Relationship Id="rId102" Type="http://schemas.openxmlformats.org/officeDocument/2006/relationships/footer" Target="footer28.xml"/><Relationship Id="rId123" Type="http://schemas.openxmlformats.org/officeDocument/2006/relationships/footer" Target="footer34.xml"/><Relationship Id="rId144" Type="http://schemas.openxmlformats.org/officeDocument/2006/relationships/header" Target="header28.xml"/><Relationship Id="rId90" Type="http://schemas.openxmlformats.org/officeDocument/2006/relationships/header" Target="header19.xml"/><Relationship Id="rId165" Type="http://schemas.openxmlformats.org/officeDocument/2006/relationships/header" Target="header33.xml"/><Relationship Id="rId186" Type="http://schemas.openxmlformats.org/officeDocument/2006/relationships/image" Target="media/image78.png"/><Relationship Id="rId211" Type="http://schemas.openxmlformats.org/officeDocument/2006/relationships/image" Target="media/image94.emf"/><Relationship Id="rId232" Type="http://schemas.openxmlformats.org/officeDocument/2006/relationships/image" Target="media/image115.emf"/><Relationship Id="rId27" Type="http://schemas.openxmlformats.org/officeDocument/2006/relationships/image" Target="media/image14.png"/><Relationship Id="rId48" Type="http://schemas.openxmlformats.org/officeDocument/2006/relationships/header" Target="header5.xml"/><Relationship Id="rId69" Type="http://schemas.openxmlformats.org/officeDocument/2006/relationships/footer" Target="footer16.xml"/><Relationship Id="rId113" Type="http://schemas.openxmlformats.org/officeDocument/2006/relationships/hyperlink" Target="http://www.sante.gouv.fr/la-fiabilisation-et-la-certification-des-comptes-des-etablissements-publics-de-sante.html" TargetMode="External"/><Relationship Id="rId134" Type="http://schemas.openxmlformats.org/officeDocument/2006/relationships/footer" Target="footer40.xml"/><Relationship Id="rId80" Type="http://schemas.openxmlformats.org/officeDocument/2006/relationships/image" Target="media/image37.png"/><Relationship Id="rId155" Type="http://schemas.openxmlformats.org/officeDocument/2006/relationships/image" Target="media/image59.png"/><Relationship Id="rId176" Type="http://schemas.openxmlformats.org/officeDocument/2006/relationships/header" Target="header36.xml"/><Relationship Id="rId197" Type="http://schemas.openxmlformats.org/officeDocument/2006/relationships/image" Target="media/image80.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547E6-2247-4B08-84DC-4C7BA8FB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45342</Words>
  <Characters>262963</Characters>
  <Application>Microsoft Office Word</Application>
  <DocSecurity>0</DocSecurity>
  <Lines>2191</Lines>
  <Paragraphs>615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Groupement</vt:lpstr>
      <vt:lpstr/>
    </vt:vector>
  </TitlesOfParts>
  <Company>MAS</Company>
  <LinksUpToDate>false</LinksUpToDate>
  <CharactersWithSpaces>307690</CharactersWithSpaces>
  <SharedDoc>false</SharedDoc>
  <HLinks>
    <vt:vector size="738" baseType="variant">
      <vt:variant>
        <vt:i4>2097249</vt:i4>
      </vt:variant>
      <vt:variant>
        <vt:i4>732</vt:i4>
      </vt:variant>
      <vt:variant>
        <vt:i4>0</vt:i4>
      </vt:variant>
      <vt:variant>
        <vt:i4>5</vt:i4>
      </vt:variant>
      <vt:variant>
        <vt:lpwstr>http://www.sante.gouv.fr/la-fiabilisation-et-la-certification-des-comptes-des-etablissements-publics-de-sante.html</vt:lpwstr>
      </vt:variant>
      <vt:variant>
        <vt:lpwstr/>
      </vt:variant>
      <vt:variant>
        <vt:i4>983067</vt:i4>
      </vt:variant>
      <vt:variant>
        <vt:i4>729</vt:i4>
      </vt:variant>
      <vt:variant>
        <vt:i4>0</vt:i4>
      </vt:variant>
      <vt:variant>
        <vt:i4>5</vt:i4>
      </vt:variant>
      <vt:variant>
        <vt:lpwstr>http://www.sante.gouv.fr/instruction-et-nomenclature-budgetaire-et-comptable-des-etablissements-publics-de-sante.html</vt:lpwstr>
      </vt:variant>
      <vt:variant>
        <vt:lpwstr/>
      </vt:variant>
      <vt:variant>
        <vt:i4>7012391</vt:i4>
      </vt:variant>
      <vt:variant>
        <vt:i4>726</vt:i4>
      </vt:variant>
      <vt:variant>
        <vt:i4>0</vt:i4>
      </vt:variant>
      <vt:variant>
        <vt:i4>5</vt:i4>
      </vt:variant>
      <vt:variant>
        <vt:lpwstr>http://www.sante.gouv.fr/IMG/pdf/circulaire_014_160109.pdf</vt:lpwstr>
      </vt:variant>
      <vt:variant>
        <vt:lpwstr/>
      </vt:variant>
      <vt:variant>
        <vt:i4>4194370</vt:i4>
      </vt:variant>
      <vt:variant>
        <vt:i4>723</vt:i4>
      </vt:variant>
      <vt:variant>
        <vt:i4>0</vt:i4>
      </vt:variant>
      <vt:variant>
        <vt:i4>5</vt:i4>
      </vt:variant>
      <vt:variant>
        <vt:lpwstr>http://www.sante.gouv.fr/IMG/pdf/circulaire_98_250308-2.pdf</vt:lpwstr>
      </vt:variant>
      <vt:variant>
        <vt:lpwstr/>
      </vt:variant>
      <vt:variant>
        <vt:i4>3211311</vt:i4>
      </vt:variant>
      <vt:variant>
        <vt:i4>720</vt:i4>
      </vt:variant>
      <vt:variant>
        <vt:i4>0</vt:i4>
      </vt:variant>
      <vt:variant>
        <vt:i4>5</vt:i4>
      </vt:variant>
      <vt:variant>
        <vt:lpwstr>http://www.legifrance.gouv.fr/affichTexte.do?cidTexte=JORFTEXT000030558983</vt:lpwstr>
      </vt:variant>
      <vt:variant>
        <vt:lpwstr/>
      </vt:variant>
      <vt:variant>
        <vt:i4>6029402</vt:i4>
      </vt:variant>
      <vt:variant>
        <vt:i4>717</vt:i4>
      </vt:variant>
      <vt:variant>
        <vt:i4>0</vt:i4>
      </vt:variant>
      <vt:variant>
        <vt:i4>5</vt:i4>
      </vt:variant>
      <vt:variant>
        <vt:lpwstr>http://www.collectivites-locales.gouv.fr/files/files/finances_locales/m21/M21_tome2_2015.pdf</vt:lpwstr>
      </vt:variant>
      <vt:variant>
        <vt:lpwstr>_blank</vt:lpwstr>
      </vt:variant>
      <vt:variant>
        <vt:i4>2490478</vt:i4>
      </vt:variant>
      <vt:variant>
        <vt:i4>714</vt:i4>
      </vt:variant>
      <vt:variant>
        <vt:i4>0</vt:i4>
      </vt:variant>
      <vt:variant>
        <vt:i4>5</vt:i4>
      </vt:variant>
      <vt:variant>
        <vt:lpwstr>http://www.collectivites-locales.gouv.fr/files/files/finances_locales/m21/M21T12015_annexe_3.pdf</vt:lpwstr>
      </vt:variant>
      <vt:variant>
        <vt:lpwstr>_blank</vt:lpwstr>
      </vt:variant>
      <vt:variant>
        <vt:i4>2556014</vt:i4>
      </vt:variant>
      <vt:variant>
        <vt:i4>711</vt:i4>
      </vt:variant>
      <vt:variant>
        <vt:i4>0</vt:i4>
      </vt:variant>
      <vt:variant>
        <vt:i4>5</vt:i4>
      </vt:variant>
      <vt:variant>
        <vt:lpwstr>http://www.collectivites-locales.gouv.fr/files/files/finances_locales/m21/M21T12015_annexe_2.pdf</vt:lpwstr>
      </vt:variant>
      <vt:variant>
        <vt:lpwstr>_blank</vt:lpwstr>
      </vt:variant>
      <vt:variant>
        <vt:i4>2359406</vt:i4>
      </vt:variant>
      <vt:variant>
        <vt:i4>708</vt:i4>
      </vt:variant>
      <vt:variant>
        <vt:i4>0</vt:i4>
      </vt:variant>
      <vt:variant>
        <vt:i4>5</vt:i4>
      </vt:variant>
      <vt:variant>
        <vt:lpwstr>http://www.collectivites-locales.gouv.fr/files/files/finances_locales/m21/M21T12015_annexe_1.pdf</vt:lpwstr>
      </vt:variant>
      <vt:variant>
        <vt:lpwstr>_blank</vt:lpwstr>
      </vt:variant>
      <vt:variant>
        <vt:i4>6029401</vt:i4>
      </vt:variant>
      <vt:variant>
        <vt:i4>705</vt:i4>
      </vt:variant>
      <vt:variant>
        <vt:i4>0</vt:i4>
      </vt:variant>
      <vt:variant>
        <vt:i4>5</vt:i4>
      </vt:variant>
      <vt:variant>
        <vt:lpwstr>http://www.collectivites-locales.gouv.fr/files/files/finances_locales/m21/M21_tome1_2015.pdf</vt:lpwstr>
      </vt:variant>
      <vt:variant>
        <vt:lpwstr>_blank</vt:lpwstr>
      </vt:variant>
      <vt:variant>
        <vt:i4>6226015</vt:i4>
      </vt:variant>
      <vt:variant>
        <vt:i4>702</vt:i4>
      </vt:variant>
      <vt:variant>
        <vt:i4>0</vt:i4>
      </vt:variant>
      <vt:variant>
        <vt:i4>5</vt:i4>
      </vt:variant>
      <vt:variant>
        <vt:lpwstr>http://www.legifrance.gouv.fr/affichTexte.do;jsessionid=9F89C257617DC659E121C4BE7F8FAE35.tpdjo14v_3?cidTexte=JORFTEXT000029965003&amp;dateTexte=&amp;oldAction=rechJO&amp;categorieLien=id&amp;idJO=JORFCONT000029963939</vt:lpwstr>
      </vt:variant>
      <vt:variant>
        <vt:lpwstr>_blank</vt:lpwstr>
      </vt:variant>
      <vt:variant>
        <vt:i4>1376313</vt:i4>
      </vt:variant>
      <vt:variant>
        <vt:i4>668</vt:i4>
      </vt:variant>
      <vt:variant>
        <vt:i4>0</vt:i4>
      </vt:variant>
      <vt:variant>
        <vt:i4>5</vt:i4>
      </vt:variant>
      <vt:variant>
        <vt:lpwstr/>
      </vt:variant>
      <vt:variant>
        <vt:lpwstr>_Toc469063272</vt:lpwstr>
      </vt:variant>
      <vt:variant>
        <vt:i4>1376313</vt:i4>
      </vt:variant>
      <vt:variant>
        <vt:i4>662</vt:i4>
      </vt:variant>
      <vt:variant>
        <vt:i4>0</vt:i4>
      </vt:variant>
      <vt:variant>
        <vt:i4>5</vt:i4>
      </vt:variant>
      <vt:variant>
        <vt:lpwstr/>
      </vt:variant>
      <vt:variant>
        <vt:lpwstr>_Toc469063271</vt:lpwstr>
      </vt:variant>
      <vt:variant>
        <vt:i4>1376313</vt:i4>
      </vt:variant>
      <vt:variant>
        <vt:i4>656</vt:i4>
      </vt:variant>
      <vt:variant>
        <vt:i4>0</vt:i4>
      </vt:variant>
      <vt:variant>
        <vt:i4>5</vt:i4>
      </vt:variant>
      <vt:variant>
        <vt:lpwstr/>
      </vt:variant>
      <vt:variant>
        <vt:lpwstr>_Toc469063270</vt:lpwstr>
      </vt:variant>
      <vt:variant>
        <vt:i4>1310777</vt:i4>
      </vt:variant>
      <vt:variant>
        <vt:i4>650</vt:i4>
      </vt:variant>
      <vt:variant>
        <vt:i4>0</vt:i4>
      </vt:variant>
      <vt:variant>
        <vt:i4>5</vt:i4>
      </vt:variant>
      <vt:variant>
        <vt:lpwstr/>
      </vt:variant>
      <vt:variant>
        <vt:lpwstr>_Toc469063269</vt:lpwstr>
      </vt:variant>
      <vt:variant>
        <vt:i4>1310777</vt:i4>
      </vt:variant>
      <vt:variant>
        <vt:i4>644</vt:i4>
      </vt:variant>
      <vt:variant>
        <vt:i4>0</vt:i4>
      </vt:variant>
      <vt:variant>
        <vt:i4>5</vt:i4>
      </vt:variant>
      <vt:variant>
        <vt:lpwstr/>
      </vt:variant>
      <vt:variant>
        <vt:lpwstr>_Toc469063268</vt:lpwstr>
      </vt:variant>
      <vt:variant>
        <vt:i4>1310777</vt:i4>
      </vt:variant>
      <vt:variant>
        <vt:i4>638</vt:i4>
      </vt:variant>
      <vt:variant>
        <vt:i4>0</vt:i4>
      </vt:variant>
      <vt:variant>
        <vt:i4>5</vt:i4>
      </vt:variant>
      <vt:variant>
        <vt:lpwstr/>
      </vt:variant>
      <vt:variant>
        <vt:lpwstr>_Toc469063267</vt:lpwstr>
      </vt:variant>
      <vt:variant>
        <vt:i4>1310777</vt:i4>
      </vt:variant>
      <vt:variant>
        <vt:i4>632</vt:i4>
      </vt:variant>
      <vt:variant>
        <vt:i4>0</vt:i4>
      </vt:variant>
      <vt:variant>
        <vt:i4>5</vt:i4>
      </vt:variant>
      <vt:variant>
        <vt:lpwstr/>
      </vt:variant>
      <vt:variant>
        <vt:lpwstr>_Toc469063266</vt:lpwstr>
      </vt:variant>
      <vt:variant>
        <vt:i4>1310777</vt:i4>
      </vt:variant>
      <vt:variant>
        <vt:i4>626</vt:i4>
      </vt:variant>
      <vt:variant>
        <vt:i4>0</vt:i4>
      </vt:variant>
      <vt:variant>
        <vt:i4>5</vt:i4>
      </vt:variant>
      <vt:variant>
        <vt:lpwstr/>
      </vt:variant>
      <vt:variant>
        <vt:lpwstr>_Toc469063265</vt:lpwstr>
      </vt:variant>
      <vt:variant>
        <vt:i4>1310777</vt:i4>
      </vt:variant>
      <vt:variant>
        <vt:i4>620</vt:i4>
      </vt:variant>
      <vt:variant>
        <vt:i4>0</vt:i4>
      </vt:variant>
      <vt:variant>
        <vt:i4>5</vt:i4>
      </vt:variant>
      <vt:variant>
        <vt:lpwstr/>
      </vt:variant>
      <vt:variant>
        <vt:lpwstr>_Toc469063264</vt:lpwstr>
      </vt:variant>
      <vt:variant>
        <vt:i4>1310777</vt:i4>
      </vt:variant>
      <vt:variant>
        <vt:i4>614</vt:i4>
      </vt:variant>
      <vt:variant>
        <vt:i4>0</vt:i4>
      </vt:variant>
      <vt:variant>
        <vt:i4>5</vt:i4>
      </vt:variant>
      <vt:variant>
        <vt:lpwstr/>
      </vt:variant>
      <vt:variant>
        <vt:lpwstr>_Toc469063263</vt:lpwstr>
      </vt:variant>
      <vt:variant>
        <vt:i4>1310777</vt:i4>
      </vt:variant>
      <vt:variant>
        <vt:i4>608</vt:i4>
      </vt:variant>
      <vt:variant>
        <vt:i4>0</vt:i4>
      </vt:variant>
      <vt:variant>
        <vt:i4>5</vt:i4>
      </vt:variant>
      <vt:variant>
        <vt:lpwstr/>
      </vt:variant>
      <vt:variant>
        <vt:lpwstr>_Toc469063262</vt:lpwstr>
      </vt:variant>
      <vt:variant>
        <vt:i4>1310777</vt:i4>
      </vt:variant>
      <vt:variant>
        <vt:i4>602</vt:i4>
      </vt:variant>
      <vt:variant>
        <vt:i4>0</vt:i4>
      </vt:variant>
      <vt:variant>
        <vt:i4>5</vt:i4>
      </vt:variant>
      <vt:variant>
        <vt:lpwstr/>
      </vt:variant>
      <vt:variant>
        <vt:lpwstr>_Toc469063261</vt:lpwstr>
      </vt:variant>
      <vt:variant>
        <vt:i4>1310777</vt:i4>
      </vt:variant>
      <vt:variant>
        <vt:i4>596</vt:i4>
      </vt:variant>
      <vt:variant>
        <vt:i4>0</vt:i4>
      </vt:variant>
      <vt:variant>
        <vt:i4>5</vt:i4>
      </vt:variant>
      <vt:variant>
        <vt:lpwstr/>
      </vt:variant>
      <vt:variant>
        <vt:lpwstr>_Toc469063260</vt:lpwstr>
      </vt:variant>
      <vt:variant>
        <vt:i4>1507385</vt:i4>
      </vt:variant>
      <vt:variant>
        <vt:i4>590</vt:i4>
      </vt:variant>
      <vt:variant>
        <vt:i4>0</vt:i4>
      </vt:variant>
      <vt:variant>
        <vt:i4>5</vt:i4>
      </vt:variant>
      <vt:variant>
        <vt:lpwstr/>
      </vt:variant>
      <vt:variant>
        <vt:lpwstr>_Toc469063259</vt:lpwstr>
      </vt:variant>
      <vt:variant>
        <vt:i4>1507385</vt:i4>
      </vt:variant>
      <vt:variant>
        <vt:i4>584</vt:i4>
      </vt:variant>
      <vt:variant>
        <vt:i4>0</vt:i4>
      </vt:variant>
      <vt:variant>
        <vt:i4>5</vt:i4>
      </vt:variant>
      <vt:variant>
        <vt:lpwstr/>
      </vt:variant>
      <vt:variant>
        <vt:lpwstr>_Toc469063258</vt:lpwstr>
      </vt:variant>
      <vt:variant>
        <vt:i4>1507385</vt:i4>
      </vt:variant>
      <vt:variant>
        <vt:i4>578</vt:i4>
      </vt:variant>
      <vt:variant>
        <vt:i4>0</vt:i4>
      </vt:variant>
      <vt:variant>
        <vt:i4>5</vt:i4>
      </vt:variant>
      <vt:variant>
        <vt:lpwstr/>
      </vt:variant>
      <vt:variant>
        <vt:lpwstr>_Toc469063257</vt:lpwstr>
      </vt:variant>
      <vt:variant>
        <vt:i4>1507385</vt:i4>
      </vt:variant>
      <vt:variant>
        <vt:i4>572</vt:i4>
      </vt:variant>
      <vt:variant>
        <vt:i4>0</vt:i4>
      </vt:variant>
      <vt:variant>
        <vt:i4>5</vt:i4>
      </vt:variant>
      <vt:variant>
        <vt:lpwstr/>
      </vt:variant>
      <vt:variant>
        <vt:lpwstr>_Toc469063256</vt:lpwstr>
      </vt:variant>
      <vt:variant>
        <vt:i4>1507385</vt:i4>
      </vt:variant>
      <vt:variant>
        <vt:i4>566</vt:i4>
      </vt:variant>
      <vt:variant>
        <vt:i4>0</vt:i4>
      </vt:variant>
      <vt:variant>
        <vt:i4>5</vt:i4>
      </vt:variant>
      <vt:variant>
        <vt:lpwstr/>
      </vt:variant>
      <vt:variant>
        <vt:lpwstr>_Toc469063255</vt:lpwstr>
      </vt:variant>
      <vt:variant>
        <vt:i4>1507385</vt:i4>
      </vt:variant>
      <vt:variant>
        <vt:i4>560</vt:i4>
      </vt:variant>
      <vt:variant>
        <vt:i4>0</vt:i4>
      </vt:variant>
      <vt:variant>
        <vt:i4>5</vt:i4>
      </vt:variant>
      <vt:variant>
        <vt:lpwstr/>
      </vt:variant>
      <vt:variant>
        <vt:lpwstr>_Toc469063254</vt:lpwstr>
      </vt:variant>
      <vt:variant>
        <vt:i4>1507385</vt:i4>
      </vt:variant>
      <vt:variant>
        <vt:i4>554</vt:i4>
      </vt:variant>
      <vt:variant>
        <vt:i4>0</vt:i4>
      </vt:variant>
      <vt:variant>
        <vt:i4>5</vt:i4>
      </vt:variant>
      <vt:variant>
        <vt:lpwstr/>
      </vt:variant>
      <vt:variant>
        <vt:lpwstr>_Toc469063253</vt:lpwstr>
      </vt:variant>
      <vt:variant>
        <vt:i4>1507385</vt:i4>
      </vt:variant>
      <vt:variant>
        <vt:i4>548</vt:i4>
      </vt:variant>
      <vt:variant>
        <vt:i4>0</vt:i4>
      </vt:variant>
      <vt:variant>
        <vt:i4>5</vt:i4>
      </vt:variant>
      <vt:variant>
        <vt:lpwstr/>
      </vt:variant>
      <vt:variant>
        <vt:lpwstr>_Toc469063252</vt:lpwstr>
      </vt:variant>
      <vt:variant>
        <vt:i4>1507385</vt:i4>
      </vt:variant>
      <vt:variant>
        <vt:i4>542</vt:i4>
      </vt:variant>
      <vt:variant>
        <vt:i4>0</vt:i4>
      </vt:variant>
      <vt:variant>
        <vt:i4>5</vt:i4>
      </vt:variant>
      <vt:variant>
        <vt:lpwstr/>
      </vt:variant>
      <vt:variant>
        <vt:lpwstr>_Toc469063251</vt:lpwstr>
      </vt:variant>
      <vt:variant>
        <vt:i4>1507385</vt:i4>
      </vt:variant>
      <vt:variant>
        <vt:i4>536</vt:i4>
      </vt:variant>
      <vt:variant>
        <vt:i4>0</vt:i4>
      </vt:variant>
      <vt:variant>
        <vt:i4>5</vt:i4>
      </vt:variant>
      <vt:variant>
        <vt:lpwstr/>
      </vt:variant>
      <vt:variant>
        <vt:lpwstr>_Toc469063250</vt:lpwstr>
      </vt:variant>
      <vt:variant>
        <vt:i4>1441849</vt:i4>
      </vt:variant>
      <vt:variant>
        <vt:i4>530</vt:i4>
      </vt:variant>
      <vt:variant>
        <vt:i4>0</vt:i4>
      </vt:variant>
      <vt:variant>
        <vt:i4>5</vt:i4>
      </vt:variant>
      <vt:variant>
        <vt:lpwstr/>
      </vt:variant>
      <vt:variant>
        <vt:lpwstr>_Toc469063249</vt:lpwstr>
      </vt:variant>
      <vt:variant>
        <vt:i4>1441849</vt:i4>
      </vt:variant>
      <vt:variant>
        <vt:i4>524</vt:i4>
      </vt:variant>
      <vt:variant>
        <vt:i4>0</vt:i4>
      </vt:variant>
      <vt:variant>
        <vt:i4>5</vt:i4>
      </vt:variant>
      <vt:variant>
        <vt:lpwstr/>
      </vt:variant>
      <vt:variant>
        <vt:lpwstr>_Toc469063248</vt:lpwstr>
      </vt:variant>
      <vt:variant>
        <vt:i4>1441849</vt:i4>
      </vt:variant>
      <vt:variant>
        <vt:i4>518</vt:i4>
      </vt:variant>
      <vt:variant>
        <vt:i4>0</vt:i4>
      </vt:variant>
      <vt:variant>
        <vt:i4>5</vt:i4>
      </vt:variant>
      <vt:variant>
        <vt:lpwstr/>
      </vt:variant>
      <vt:variant>
        <vt:lpwstr>_Toc469063247</vt:lpwstr>
      </vt:variant>
      <vt:variant>
        <vt:i4>1441849</vt:i4>
      </vt:variant>
      <vt:variant>
        <vt:i4>512</vt:i4>
      </vt:variant>
      <vt:variant>
        <vt:i4>0</vt:i4>
      </vt:variant>
      <vt:variant>
        <vt:i4>5</vt:i4>
      </vt:variant>
      <vt:variant>
        <vt:lpwstr/>
      </vt:variant>
      <vt:variant>
        <vt:lpwstr>_Toc469063246</vt:lpwstr>
      </vt:variant>
      <vt:variant>
        <vt:i4>1441849</vt:i4>
      </vt:variant>
      <vt:variant>
        <vt:i4>506</vt:i4>
      </vt:variant>
      <vt:variant>
        <vt:i4>0</vt:i4>
      </vt:variant>
      <vt:variant>
        <vt:i4>5</vt:i4>
      </vt:variant>
      <vt:variant>
        <vt:lpwstr/>
      </vt:variant>
      <vt:variant>
        <vt:lpwstr>_Toc469063245</vt:lpwstr>
      </vt:variant>
      <vt:variant>
        <vt:i4>1441849</vt:i4>
      </vt:variant>
      <vt:variant>
        <vt:i4>500</vt:i4>
      </vt:variant>
      <vt:variant>
        <vt:i4>0</vt:i4>
      </vt:variant>
      <vt:variant>
        <vt:i4>5</vt:i4>
      </vt:variant>
      <vt:variant>
        <vt:lpwstr/>
      </vt:variant>
      <vt:variant>
        <vt:lpwstr>_Toc469063244</vt:lpwstr>
      </vt:variant>
      <vt:variant>
        <vt:i4>1441849</vt:i4>
      </vt:variant>
      <vt:variant>
        <vt:i4>494</vt:i4>
      </vt:variant>
      <vt:variant>
        <vt:i4>0</vt:i4>
      </vt:variant>
      <vt:variant>
        <vt:i4>5</vt:i4>
      </vt:variant>
      <vt:variant>
        <vt:lpwstr/>
      </vt:variant>
      <vt:variant>
        <vt:lpwstr>_Toc469063243</vt:lpwstr>
      </vt:variant>
      <vt:variant>
        <vt:i4>1441849</vt:i4>
      </vt:variant>
      <vt:variant>
        <vt:i4>488</vt:i4>
      </vt:variant>
      <vt:variant>
        <vt:i4>0</vt:i4>
      </vt:variant>
      <vt:variant>
        <vt:i4>5</vt:i4>
      </vt:variant>
      <vt:variant>
        <vt:lpwstr/>
      </vt:variant>
      <vt:variant>
        <vt:lpwstr>_Toc469063242</vt:lpwstr>
      </vt:variant>
      <vt:variant>
        <vt:i4>1441849</vt:i4>
      </vt:variant>
      <vt:variant>
        <vt:i4>482</vt:i4>
      </vt:variant>
      <vt:variant>
        <vt:i4>0</vt:i4>
      </vt:variant>
      <vt:variant>
        <vt:i4>5</vt:i4>
      </vt:variant>
      <vt:variant>
        <vt:lpwstr/>
      </vt:variant>
      <vt:variant>
        <vt:lpwstr>_Toc469063241</vt:lpwstr>
      </vt:variant>
      <vt:variant>
        <vt:i4>1441849</vt:i4>
      </vt:variant>
      <vt:variant>
        <vt:i4>476</vt:i4>
      </vt:variant>
      <vt:variant>
        <vt:i4>0</vt:i4>
      </vt:variant>
      <vt:variant>
        <vt:i4>5</vt:i4>
      </vt:variant>
      <vt:variant>
        <vt:lpwstr/>
      </vt:variant>
      <vt:variant>
        <vt:lpwstr>_Toc469063240</vt:lpwstr>
      </vt:variant>
      <vt:variant>
        <vt:i4>1114169</vt:i4>
      </vt:variant>
      <vt:variant>
        <vt:i4>470</vt:i4>
      </vt:variant>
      <vt:variant>
        <vt:i4>0</vt:i4>
      </vt:variant>
      <vt:variant>
        <vt:i4>5</vt:i4>
      </vt:variant>
      <vt:variant>
        <vt:lpwstr/>
      </vt:variant>
      <vt:variant>
        <vt:lpwstr>_Toc469063239</vt:lpwstr>
      </vt:variant>
      <vt:variant>
        <vt:i4>1114169</vt:i4>
      </vt:variant>
      <vt:variant>
        <vt:i4>464</vt:i4>
      </vt:variant>
      <vt:variant>
        <vt:i4>0</vt:i4>
      </vt:variant>
      <vt:variant>
        <vt:i4>5</vt:i4>
      </vt:variant>
      <vt:variant>
        <vt:lpwstr/>
      </vt:variant>
      <vt:variant>
        <vt:lpwstr>_Toc469063238</vt:lpwstr>
      </vt:variant>
      <vt:variant>
        <vt:i4>1114169</vt:i4>
      </vt:variant>
      <vt:variant>
        <vt:i4>458</vt:i4>
      </vt:variant>
      <vt:variant>
        <vt:i4>0</vt:i4>
      </vt:variant>
      <vt:variant>
        <vt:i4>5</vt:i4>
      </vt:variant>
      <vt:variant>
        <vt:lpwstr/>
      </vt:variant>
      <vt:variant>
        <vt:lpwstr>_Toc469063237</vt:lpwstr>
      </vt:variant>
      <vt:variant>
        <vt:i4>1114169</vt:i4>
      </vt:variant>
      <vt:variant>
        <vt:i4>452</vt:i4>
      </vt:variant>
      <vt:variant>
        <vt:i4>0</vt:i4>
      </vt:variant>
      <vt:variant>
        <vt:i4>5</vt:i4>
      </vt:variant>
      <vt:variant>
        <vt:lpwstr/>
      </vt:variant>
      <vt:variant>
        <vt:lpwstr>_Toc469063236</vt:lpwstr>
      </vt:variant>
      <vt:variant>
        <vt:i4>1114169</vt:i4>
      </vt:variant>
      <vt:variant>
        <vt:i4>446</vt:i4>
      </vt:variant>
      <vt:variant>
        <vt:i4>0</vt:i4>
      </vt:variant>
      <vt:variant>
        <vt:i4>5</vt:i4>
      </vt:variant>
      <vt:variant>
        <vt:lpwstr/>
      </vt:variant>
      <vt:variant>
        <vt:lpwstr>_Toc469063235</vt:lpwstr>
      </vt:variant>
      <vt:variant>
        <vt:i4>1114169</vt:i4>
      </vt:variant>
      <vt:variant>
        <vt:i4>440</vt:i4>
      </vt:variant>
      <vt:variant>
        <vt:i4>0</vt:i4>
      </vt:variant>
      <vt:variant>
        <vt:i4>5</vt:i4>
      </vt:variant>
      <vt:variant>
        <vt:lpwstr/>
      </vt:variant>
      <vt:variant>
        <vt:lpwstr>_Toc469063234</vt:lpwstr>
      </vt:variant>
      <vt:variant>
        <vt:i4>1114169</vt:i4>
      </vt:variant>
      <vt:variant>
        <vt:i4>434</vt:i4>
      </vt:variant>
      <vt:variant>
        <vt:i4>0</vt:i4>
      </vt:variant>
      <vt:variant>
        <vt:i4>5</vt:i4>
      </vt:variant>
      <vt:variant>
        <vt:lpwstr/>
      </vt:variant>
      <vt:variant>
        <vt:lpwstr>_Toc469063233</vt:lpwstr>
      </vt:variant>
      <vt:variant>
        <vt:i4>1114169</vt:i4>
      </vt:variant>
      <vt:variant>
        <vt:i4>428</vt:i4>
      </vt:variant>
      <vt:variant>
        <vt:i4>0</vt:i4>
      </vt:variant>
      <vt:variant>
        <vt:i4>5</vt:i4>
      </vt:variant>
      <vt:variant>
        <vt:lpwstr/>
      </vt:variant>
      <vt:variant>
        <vt:lpwstr>_Toc469063232</vt:lpwstr>
      </vt:variant>
      <vt:variant>
        <vt:i4>1114169</vt:i4>
      </vt:variant>
      <vt:variant>
        <vt:i4>422</vt:i4>
      </vt:variant>
      <vt:variant>
        <vt:i4>0</vt:i4>
      </vt:variant>
      <vt:variant>
        <vt:i4>5</vt:i4>
      </vt:variant>
      <vt:variant>
        <vt:lpwstr/>
      </vt:variant>
      <vt:variant>
        <vt:lpwstr>_Toc469063231</vt:lpwstr>
      </vt:variant>
      <vt:variant>
        <vt:i4>1114169</vt:i4>
      </vt:variant>
      <vt:variant>
        <vt:i4>416</vt:i4>
      </vt:variant>
      <vt:variant>
        <vt:i4>0</vt:i4>
      </vt:variant>
      <vt:variant>
        <vt:i4>5</vt:i4>
      </vt:variant>
      <vt:variant>
        <vt:lpwstr/>
      </vt:variant>
      <vt:variant>
        <vt:lpwstr>_Toc469063230</vt:lpwstr>
      </vt:variant>
      <vt:variant>
        <vt:i4>1048633</vt:i4>
      </vt:variant>
      <vt:variant>
        <vt:i4>410</vt:i4>
      </vt:variant>
      <vt:variant>
        <vt:i4>0</vt:i4>
      </vt:variant>
      <vt:variant>
        <vt:i4>5</vt:i4>
      </vt:variant>
      <vt:variant>
        <vt:lpwstr/>
      </vt:variant>
      <vt:variant>
        <vt:lpwstr>_Toc469063229</vt:lpwstr>
      </vt:variant>
      <vt:variant>
        <vt:i4>1048633</vt:i4>
      </vt:variant>
      <vt:variant>
        <vt:i4>404</vt:i4>
      </vt:variant>
      <vt:variant>
        <vt:i4>0</vt:i4>
      </vt:variant>
      <vt:variant>
        <vt:i4>5</vt:i4>
      </vt:variant>
      <vt:variant>
        <vt:lpwstr/>
      </vt:variant>
      <vt:variant>
        <vt:lpwstr>_Toc469063228</vt:lpwstr>
      </vt:variant>
      <vt:variant>
        <vt:i4>1048633</vt:i4>
      </vt:variant>
      <vt:variant>
        <vt:i4>398</vt:i4>
      </vt:variant>
      <vt:variant>
        <vt:i4>0</vt:i4>
      </vt:variant>
      <vt:variant>
        <vt:i4>5</vt:i4>
      </vt:variant>
      <vt:variant>
        <vt:lpwstr/>
      </vt:variant>
      <vt:variant>
        <vt:lpwstr>_Toc469063227</vt:lpwstr>
      </vt:variant>
      <vt:variant>
        <vt:i4>1048633</vt:i4>
      </vt:variant>
      <vt:variant>
        <vt:i4>392</vt:i4>
      </vt:variant>
      <vt:variant>
        <vt:i4>0</vt:i4>
      </vt:variant>
      <vt:variant>
        <vt:i4>5</vt:i4>
      </vt:variant>
      <vt:variant>
        <vt:lpwstr/>
      </vt:variant>
      <vt:variant>
        <vt:lpwstr>_Toc469063226</vt:lpwstr>
      </vt:variant>
      <vt:variant>
        <vt:i4>1048633</vt:i4>
      </vt:variant>
      <vt:variant>
        <vt:i4>386</vt:i4>
      </vt:variant>
      <vt:variant>
        <vt:i4>0</vt:i4>
      </vt:variant>
      <vt:variant>
        <vt:i4>5</vt:i4>
      </vt:variant>
      <vt:variant>
        <vt:lpwstr/>
      </vt:variant>
      <vt:variant>
        <vt:lpwstr>_Toc469063225</vt:lpwstr>
      </vt:variant>
      <vt:variant>
        <vt:i4>1048633</vt:i4>
      </vt:variant>
      <vt:variant>
        <vt:i4>380</vt:i4>
      </vt:variant>
      <vt:variant>
        <vt:i4>0</vt:i4>
      </vt:variant>
      <vt:variant>
        <vt:i4>5</vt:i4>
      </vt:variant>
      <vt:variant>
        <vt:lpwstr/>
      </vt:variant>
      <vt:variant>
        <vt:lpwstr>_Toc469063224</vt:lpwstr>
      </vt:variant>
      <vt:variant>
        <vt:i4>1048633</vt:i4>
      </vt:variant>
      <vt:variant>
        <vt:i4>374</vt:i4>
      </vt:variant>
      <vt:variant>
        <vt:i4>0</vt:i4>
      </vt:variant>
      <vt:variant>
        <vt:i4>5</vt:i4>
      </vt:variant>
      <vt:variant>
        <vt:lpwstr/>
      </vt:variant>
      <vt:variant>
        <vt:lpwstr>_Toc469063223</vt:lpwstr>
      </vt:variant>
      <vt:variant>
        <vt:i4>1048633</vt:i4>
      </vt:variant>
      <vt:variant>
        <vt:i4>368</vt:i4>
      </vt:variant>
      <vt:variant>
        <vt:i4>0</vt:i4>
      </vt:variant>
      <vt:variant>
        <vt:i4>5</vt:i4>
      </vt:variant>
      <vt:variant>
        <vt:lpwstr/>
      </vt:variant>
      <vt:variant>
        <vt:lpwstr>_Toc469063222</vt:lpwstr>
      </vt:variant>
      <vt:variant>
        <vt:i4>1048633</vt:i4>
      </vt:variant>
      <vt:variant>
        <vt:i4>362</vt:i4>
      </vt:variant>
      <vt:variant>
        <vt:i4>0</vt:i4>
      </vt:variant>
      <vt:variant>
        <vt:i4>5</vt:i4>
      </vt:variant>
      <vt:variant>
        <vt:lpwstr/>
      </vt:variant>
      <vt:variant>
        <vt:lpwstr>_Toc469063221</vt:lpwstr>
      </vt:variant>
      <vt:variant>
        <vt:i4>1048633</vt:i4>
      </vt:variant>
      <vt:variant>
        <vt:i4>356</vt:i4>
      </vt:variant>
      <vt:variant>
        <vt:i4>0</vt:i4>
      </vt:variant>
      <vt:variant>
        <vt:i4>5</vt:i4>
      </vt:variant>
      <vt:variant>
        <vt:lpwstr/>
      </vt:variant>
      <vt:variant>
        <vt:lpwstr>_Toc469063220</vt:lpwstr>
      </vt:variant>
      <vt:variant>
        <vt:i4>1245241</vt:i4>
      </vt:variant>
      <vt:variant>
        <vt:i4>350</vt:i4>
      </vt:variant>
      <vt:variant>
        <vt:i4>0</vt:i4>
      </vt:variant>
      <vt:variant>
        <vt:i4>5</vt:i4>
      </vt:variant>
      <vt:variant>
        <vt:lpwstr/>
      </vt:variant>
      <vt:variant>
        <vt:lpwstr>_Toc469063219</vt:lpwstr>
      </vt:variant>
      <vt:variant>
        <vt:i4>1245241</vt:i4>
      </vt:variant>
      <vt:variant>
        <vt:i4>344</vt:i4>
      </vt:variant>
      <vt:variant>
        <vt:i4>0</vt:i4>
      </vt:variant>
      <vt:variant>
        <vt:i4>5</vt:i4>
      </vt:variant>
      <vt:variant>
        <vt:lpwstr/>
      </vt:variant>
      <vt:variant>
        <vt:lpwstr>_Toc469063218</vt:lpwstr>
      </vt:variant>
      <vt:variant>
        <vt:i4>1245241</vt:i4>
      </vt:variant>
      <vt:variant>
        <vt:i4>338</vt:i4>
      </vt:variant>
      <vt:variant>
        <vt:i4>0</vt:i4>
      </vt:variant>
      <vt:variant>
        <vt:i4>5</vt:i4>
      </vt:variant>
      <vt:variant>
        <vt:lpwstr/>
      </vt:variant>
      <vt:variant>
        <vt:lpwstr>_Toc469063217</vt:lpwstr>
      </vt:variant>
      <vt:variant>
        <vt:i4>1245241</vt:i4>
      </vt:variant>
      <vt:variant>
        <vt:i4>332</vt:i4>
      </vt:variant>
      <vt:variant>
        <vt:i4>0</vt:i4>
      </vt:variant>
      <vt:variant>
        <vt:i4>5</vt:i4>
      </vt:variant>
      <vt:variant>
        <vt:lpwstr/>
      </vt:variant>
      <vt:variant>
        <vt:lpwstr>_Toc469063216</vt:lpwstr>
      </vt:variant>
      <vt:variant>
        <vt:i4>1245241</vt:i4>
      </vt:variant>
      <vt:variant>
        <vt:i4>326</vt:i4>
      </vt:variant>
      <vt:variant>
        <vt:i4>0</vt:i4>
      </vt:variant>
      <vt:variant>
        <vt:i4>5</vt:i4>
      </vt:variant>
      <vt:variant>
        <vt:lpwstr/>
      </vt:variant>
      <vt:variant>
        <vt:lpwstr>_Toc469063215</vt:lpwstr>
      </vt:variant>
      <vt:variant>
        <vt:i4>1245241</vt:i4>
      </vt:variant>
      <vt:variant>
        <vt:i4>320</vt:i4>
      </vt:variant>
      <vt:variant>
        <vt:i4>0</vt:i4>
      </vt:variant>
      <vt:variant>
        <vt:i4>5</vt:i4>
      </vt:variant>
      <vt:variant>
        <vt:lpwstr/>
      </vt:variant>
      <vt:variant>
        <vt:lpwstr>_Toc469063214</vt:lpwstr>
      </vt:variant>
      <vt:variant>
        <vt:i4>1245241</vt:i4>
      </vt:variant>
      <vt:variant>
        <vt:i4>314</vt:i4>
      </vt:variant>
      <vt:variant>
        <vt:i4>0</vt:i4>
      </vt:variant>
      <vt:variant>
        <vt:i4>5</vt:i4>
      </vt:variant>
      <vt:variant>
        <vt:lpwstr/>
      </vt:variant>
      <vt:variant>
        <vt:lpwstr>_Toc469063213</vt:lpwstr>
      </vt:variant>
      <vt:variant>
        <vt:i4>1245241</vt:i4>
      </vt:variant>
      <vt:variant>
        <vt:i4>308</vt:i4>
      </vt:variant>
      <vt:variant>
        <vt:i4>0</vt:i4>
      </vt:variant>
      <vt:variant>
        <vt:i4>5</vt:i4>
      </vt:variant>
      <vt:variant>
        <vt:lpwstr/>
      </vt:variant>
      <vt:variant>
        <vt:lpwstr>_Toc469063212</vt:lpwstr>
      </vt:variant>
      <vt:variant>
        <vt:i4>1245241</vt:i4>
      </vt:variant>
      <vt:variant>
        <vt:i4>302</vt:i4>
      </vt:variant>
      <vt:variant>
        <vt:i4>0</vt:i4>
      </vt:variant>
      <vt:variant>
        <vt:i4>5</vt:i4>
      </vt:variant>
      <vt:variant>
        <vt:lpwstr/>
      </vt:variant>
      <vt:variant>
        <vt:lpwstr>_Toc469063211</vt:lpwstr>
      </vt:variant>
      <vt:variant>
        <vt:i4>1245241</vt:i4>
      </vt:variant>
      <vt:variant>
        <vt:i4>296</vt:i4>
      </vt:variant>
      <vt:variant>
        <vt:i4>0</vt:i4>
      </vt:variant>
      <vt:variant>
        <vt:i4>5</vt:i4>
      </vt:variant>
      <vt:variant>
        <vt:lpwstr/>
      </vt:variant>
      <vt:variant>
        <vt:lpwstr>_Toc469063210</vt:lpwstr>
      </vt:variant>
      <vt:variant>
        <vt:i4>1179705</vt:i4>
      </vt:variant>
      <vt:variant>
        <vt:i4>290</vt:i4>
      </vt:variant>
      <vt:variant>
        <vt:i4>0</vt:i4>
      </vt:variant>
      <vt:variant>
        <vt:i4>5</vt:i4>
      </vt:variant>
      <vt:variant>
        <vt:lpwstr/>
      </vt:variant>
      <vt:variant>
        <vt:lpwstr>_Toc469063209</vt:lpwstr>
      </vt:variant>
      <vt:variant>
        <vt:i4>1179705</vt:i4>
      </vt:variant>
      <vt:variant>
        <vt:i4>284</vt:i4>
      </vt:variant>
      <vt:variant>
        <vt:i4>0</vt:i4>
      </vt:variant>
      <vt:variant>
        <vt:i4>5</vt:i4>
      </vt:variant>
      <vt:variant>
        <vt:lpwstr/>
      </vt:variant>
      <vt:variant>
        <vt:lpwstr>_Toc469063208</vt:lpwstr>
      </vt:variant>
      <vt:variant>
        <vt:i4>6946821</vt:i4>
      </vt:variant>
      <vt:variant>
        <vt:i4>278</vt:i4>
      </vt:variant>
      <vt:variant>
        <vt:i4>0</vt:i4>
      </vt:variant>
      <vt:variant>
        <vt:i4>5</vt:i4>
      </vt:variant>
      <vt:variant>
        <vt:lpwstr>Guide fonction achat-v18-071216.doc</vt:lpwstr>
      </vt:variant>
      <vt:variant>
        <vt:lpwstr>_Toc469063207</vt:lpwstr>
      </vt:variant>
      <vt:variant>
        <vt:i4>1179705</vt:i4>
      </vt:variant>
      <vt:variant>
        <vt:i4>272</vt:i4>
      </vt:variant>
      <vt:variant>
        <vt:i4>0</vt:i4>
      </vt:variant>
      <vt:variant>
        <vt:i4>5</vt:i4>
      </vt:variant>
      <vt:variant>
        <vt:lpwstr/>
      </vt:variant>
      <vt:variant>
        <vt:lpwstr>_Toc469063206</vt:lpwstr>
      </vt:variant>
      <vt:variant>
        <vt:i4>1179705</vt:i4>
      </vt:variant>
      <vt:variant>
        <vt:i4>266</vt:i4>
      </vt:variant>
      <vt:variant>
        <vt:i4>0</vt:i4>
      </vt:variant>
      <vt:variant>
        <vt:i4>5</vt:i4>
      </vt:variant>
      <vt:variant>
        <vt:lpwstr/>
      </vt:variant>
      <vt:variant>
        <vt:lpwstr>_Toc469063205</vt:lpwstr>
      </vt:variant>
      <vt:variant>
        <vt:i4>1179705</vt:i4>
      </vt:variant>
      <vt:variant>
        <vt:i4>260</vt:i4>
      </vt:variant>
      <vt:variant>
        <vt:i4>0</vt:i4>
      </vt:variant>
      <vt:variant>
        <vt:i4>5</vt:i4>
      </vt:variant>
      <vt:variant>
        <vt:lpwstr/>
      </vt:variant>
      <vt:variant>
        <vt:lpwstr>_Toc469063204</vt:lpwstr>
      </vt:variant>
      <vt:variant>
        <vt:i4>1179705</vt:i4>
      </vt:variant>
      <vt:variant>
        <vt:i4>254</vt:i4>
      </vt:variant>
      <vt:variant>
        <vt:i4>0</vt:i4>
      </vt:variant>
      <vt:variant>
        <vt:i4>5</vt:i4>
      </vt:variant>
      <vt:variant>
        <vt:lpwstr/>
      </vt:variant>
      <vt:variant>
        <vt:lpwstr>_Toc469063203</vt:lpwstr>
      </vt:variant>
      <vt:variant>
        <vt:i4>1179705</vt:i4>
      </vt:variant>
      <vt:variant>
        <vt:i4>248</vt:i4>
      </vt:variant>
      <vt:variant>
        <vt:i4>0</vt:i4>
      </vt:variant>
      <vt:variant>
        <vt:i4>5</vt:i4>
      </vt:variant>
      <vt:variant>
        <vt:lpwstr/>
      </vt:variant>
      <vt:variant>
        <vt:lpwstr>_Toc469063202</vt:lpwstr>
      </vt:variant>
      <vt:variant>
        <vt:i4>1179705</vt:i4>
      </vt:variant>
      <vt:variant>
        <vt:i4>242</vt:i4>
      </vt:variant>
      <vt:variant>
        <vt:i4>0</vt:i4>
      </vt:variant>
      <vt:variant>
        <vt:i4>5</vt:i4>
      </vt:variant>
      <vt:variant>
        <vt:lpwstr/>
      </vt:variant>
      <vt:variant>
        <vt:lpwstr>_Toc469063201</vt:lpwstr>
      </vt:variant>
      <vt:variant>
        <vt:i4>1179705</vt:i4>
      </vt:variant>
      <vt:variant>
        <vt:i4>236</vt:i4>
      </vt:variant>
      <vt:variant>
        <vt:i4>0</vt:i4>
      </vt:variant>
      <vt:variant>
        <vt:i4>5</vt:i4>
      </vt:variant>
      <vt:variant>
        <vt:lpwstr/>
      </vt:variant>
      <vt:variant>
        <vt:lpwstr>_Toc469063200</vt:lpwstr>
      </vt:variant>
      <vt:variant>
        <vt:i4>1769530</vt:i4>
      </vt:variant>
      <vt:variant>
        <vt:i4>230</vt:i4>
      </vt:variant>
      <vt:variant>
        <vt:i4>0</vt:i4>
      </vt:variant>
      <vt:variant>
        <vt:i4>5</vt:i4>
      </vt:variant>
      <vt:variant>
        <vt:lpwstr/>
      </vt:variant>
      <vt:variant>
        <vt:lpwstr>_Toc469063199</vt:lpwstr>
      </vt:variant>
      <vt:variant>
        <vt:i4>6488070</vt:i4>
      </vt:variant>
      <vt:variant>
        <vt:i4>224</vt:i4>
      </vt:variant>
      <vt:variant>
        <vt:i4>0</vt:i4>
      </vt:variant>
      <vt:variant>
        <vt:i4>5</vt:i4>
      </vt:variant>
      <vt:variant>
        <vt:lpwstr>Guide fonction achat-v18-071216.doc</vt:lpwstr>
      </vt:variant>
      <vt:variant>
        <vt:lpwstr>_Toc469063198</vt:lpwstr>
      </vt:variant>
      <vt:variant>
        <vt:i4>1769530</vt:i4>
      </vt:variant>
      <vt:variant>
        <vt:i4>218</vt:i4>
      </vt:variant>
      <vt:variant>
        <vt:i4>0</vt:i4>
      </vt:variant>
      <vt:variant>
        <vt:i4>5</vt:i4>
      </vt:variant>
      <vt:variant>
        <vt:lpwstr/>
      </vt:variant>
      <vt:variant>
        <vt:lpwstr>_Toc469063197</vt:lpwstr>
      </vt:variant>
      <vt:variant>
        <vt:i4>6488070</vt:i4>
      </vt:variant>
      <vt:variant>
        <vt:i4>212</vt:i4>
      </vt:variant>
      <vt:variant>
        <vt:i4>0</vt:i4>
      </vt:variant>
      <vt:variant>
        <vt:i4>5</vt:i4>
      </vt:variant>
      <vt:variant>
        <vt:lpwstr>Guide fonction achat-v18-071216.doc</vt:lpwstr>
      </vt:variant>
      <vt:variant>
        <vt:lpwstr>_Toc469063196</vt:lpwstr>
      </vt:variant>
      <vt:variant>
        <vt:i4>1769530</vt:i4>
      </vt:variant>
      <vt:variant>
        <vt:i4>206</vt:i4>
      </vt:variant>
      <vt:variant>
        <vt:i4>0</vt:i4>
      </vt:variant>
      <vt:variant>
        <vt:i4>5</vt:i4>
      </vt:variant>
      <vt:variant>
        <vt:lpwstr/>
      </vt:variant>
      <vt:variant>
        <vt:lpwstr>_Toc469063195</vt:lpwstr>
      </vt:variant>
      <vt:variant>
        <vt:i4>6488070</vt:i4>
      </vt:variant>
      <vt:variant>
        <vt:i4>200</vt:i4>
      </vt:variant>
      <vt:variant>
        <vt:i4>0</vt:i4>
      </vt:variant>
      <vt:variant>
        <vt:i4>5</vt:i4>
      </vt:variant>
      <vt:variant>
        <vt:lpwstr>Guide fonction achat-v18-071216.doc</vt:lpwstr>
      </vt:variant>
      <vt:variant>
        <vt:lpwstr>_Toc469063194</vt:lpwstr>
      </vt:variant>
      <vt:variant>
        <vt:i4>1769530</vt:i4>
      </vt:variant>
      <vt:variant>
        <vt:i4>194</vt:i4>
      </vt:variant>
      <vt:variant>
        <vt:i4>0</vt:i4>
      </vt:variant>
      <vt:variant>
        <vt:i4>5</vt:i4>
      </vt:variant>
      <vt:variant>
        <vt:lpwstr/>
      </vt:variant>
      <vt:variant>
        <vt:lpwstr>_Toc469063193</vt:lpwstr>
      </vt:variant>
      <vt:variant>
        <vt:i4>6488070</vt:i4>
      </vt:variant>
      <vt:variant>
        <vt:i4>188</vt:i4>
      </vt:variant>
      <vt:variant>
        <vt:i4>0</vt:i4>
      </vt:variant>
      <vt:variant>
        <vt:i4>5</vt:i4>
      </vt:variant>
      <vt:variant>
        <vt:lpwstr>Guide fonction achat-v18-071216.doc</vt:lpwstr>
      </vt:variant>
      <vt:variant>
        <vt:lpwstr>_Toc469063192</vt:lpwstr>
      </vt:variant>
      <vt:variant>
        <vt:i4>1769530</vt:i4>
      </vt:variant>
      <vt:variant>
        <vt:i4>182</vt:i4>
      </vt:variant>
      <vt:variant>
        <vt:i4>0</vt:i4>
      </vt:variant>
      <vt:variant>
        <vt:i4>5</vt:i4>
      </vt:variant>
      <vt:variant>
        <vt:lpwstr/>
      </vt:variant>
      <vt:variant>
        <vt:lpwstr>_Toc469063191</vt:lpwstr>
      </vt:variant>
      <vt:variant>
        <vt:i4>6488070</vt:i4>
      </vt:variant>
      <vt:variant>
        <vt:i4>176</vt:i4>
      </vt:variant>
      <vt:variant>
        <vt:i4>0</vt:i4>
      </vt:variant>
      <vt:variant>
        <vt:i4>5</vt:i4>
      </vt:variant>
      <vt:variant>
        <vt:lpwstr>Guide fonction achat-v18-071216.doc</vt:lpwstr>
      </vt:variant>
      <vt:variant>
        <vt:lpwstr>_Toc469063190</vt:lpwstr>
      </vt:variant>
      <vt:variant>
        <vt:i4>1703994</vt:i4>
      </vt:variant>
      <vt:variant>
        <vt:i4>170</vt:i4>
      </vt:variant>
      <vt:variant>
        <vt:i4>0</vt:i4>
      </vt:variant>
      <vt:variant>
        <vt:i4>5</vt:i4>
      </vt:variant>
      <vt:variant>
        <vt:lpwstr/>
      </vt:variant>
      <vt:variant>
        <vt:lpwstr>_Toc469063189</vt:lpwstr>
      </vt:variant>
      <vt:variant>
        <vt:i4>6422534</vt:i4>
      </vt:variant>
      <vt:variant>
        <vt:i4>164</vt:i4>
      </vt:variant>
      <vt:variant>
        <vt:i4>0</vt:i4>
      </vt:variant>
      <vt:variant>
        <vt:i4>5</vt:i4>
      </vt:variant>
      <vt:variant>
        <vt:lpwstr>Guide fonction achat-v18-071216.doc</vt:lpwstr>
      </vt:variant>
      <vt:variant>
        <vt:lpwstr>_Toc469063188</vt:lpwstr>
      </vt:variant>
      <vt:variant>
        <vt:i4>1703994</vt:i4>
      </vt:variant>
      <vt:variant>
        <vt:i4>158</vt:i4>
      </vt:variant>
      <vt:variant>
        <vt:i4>0</vt:i4>
      </vt:variant>
      <vt:variant>
        <vt:i4>5</vt:i4>
      </vt:variant>
      <vt:variant>
        <vt:lpwstr/>
      </vt:variant>
      <vt:variant>
        <vt:lpwstr>_Toc469063187</vt:lpwstr>
      </vt:variant>
      <vt:variant>
        <vt:i4>1703994</vt:i4>
      </vt:variant>
      <vt:variant>
        <vt:i4>152</vt:i4>
      </vt:variant>
      <vt:variant>
        <vt:i4>0</vt:i4>
      </vt:variant>
      <vt:variant>
        <vt:i4>5</vt:i4>
      </vt:variant>
      <vt:variant>
        <vt:lpwstr/>
      </vt:variant>
      <vt:variant>
        <vt:lpwstr>_Toc469063186</vt:lpwstr>
      </vt:variant>
      <vt:variant>
        <vt:i4>1703994</vt:i4>
      </vt:variant>
      <vt:variant>
        <vt:i4>146</vt:i4>
      </vt:variant>
      <vt:variant>
        <vt:i4>0</vt:i4>
      </vt:variant>
      <vt:variant>
        <vt:i4>5</vt:i4>
      </vt:variant>
      <vt:variant>
        <vt:lpwstr/>
      </vt:variant>
      <vt:variant>
        <vt:lpwstr>_Toc469063185</vt:lpwstr>
      </vt:variant>
      <vt:variant>
        <vt:i4>1703994</vt:i4>
      </vt:variant>
      <vt:variant>
        <vt:i4>140</vt:i4>
      </vt:variant>
      <vt:variant>
        <vt:i4>0</vt:i4>
      </vt:variant>
      <vt:variant>
        <vt:i4>5</vt:i4>
      </vt:variant>
      <vt:variant>
        <vt:lpwstr/>
      </vt:variant>
      <vt:variant>
        <vt:lpwstr>_Toc469063184</vt:lpwstr>
      </vt:variant>
      <vt:variant>
        <vt:i4>1703994</vt:i4>
      </vt:variant>
      <vt:variant>
        <vt:i4>134</vt:i4>
      </vt:variant>
      <vt:variant>
        <vt:i4>0</vt:i4>
      </vt:variant>
      <vt:variant>
        <vt:i4>5</vt:i4>
      </vt:variant>
      <vt:variant>
        <vt:lpwstr/>
      </vt:variant>
      <vt:variant>
        <vt:lpwstr>_Toc469063183</vt:lpwstr>
      </vt:variant>
      <vt:variant>
        <vt:i4>1703994</vt:i4>
      </vt:variant>
      <vt:variant>
        <vt:i4>128</vt:i4>
      </vt:variant>
      <vt:variant>
        <vt:i4>0</vt:i4>
      </vt:variant>
      <vt:variant>
        <vt:i4>5</vt:i4>
      </vt:variant>
      <vt:variant>
        <vt:lpwstr/>
      </vt:variant>
      <vt:variant>
        <vt:lpwstr>_Toc469063182</vt:lpwstr>
      </vt:variant>
      <vt:variant>
        <vt:i4>1703994</vt:i4>
      </vt:variant>
      <vt:variant>
        <vt:i4>122</vt:i4>
      </vt:variant>
      <vt:variant>
        <vt:i4>0</vt:i4>
      </vt:variant>
      <vt:variant>
        <vt:i4>5</vt:i4>
      </vt:variant>
      <vt:variant>
        <vt:lpwstr/>
      </vt:variant>
      <vt:variant>
        <vt:lpwstr>_Toc469063181</vt:lpwstr>
      </vt:variant>
      <vt:variant>
        <vt:i4>1703994</vt:i4>
      </vt:variant>
      <vt:variant>
        <vt:i4>116</vt:i4>
      </vt:variant>
      <vt:variant>
        <vt:i4>0</vt:i4>
      </vt:variant>
      <vt:variant>
        <vt:i4>5</vt:i4>
      </vt:variant>
      <vt:variant>
        <vt:lpwstr/>
      </vt:variant>
      <vt:variant>
        <vt:lpwstr>_Toc469063180</vt:lpwstr>
      </vt:variant>
      <vt:variant>
        <vt:i4>1376314</vt:i4>
      </vt:variant>
      <vt:variant>
        <vt:i4>110</vt:i4>
      </vt:variant>
      <vt:variant>
        <vt:i4>0</vt:i4>
      </vt:variant>
      <vt:variant>
        <vt:i4>5</vt:i4>
      </vt:variant>
      <vt:variant>
        <vt:lpwstr/>
      </vt:variant>
      <vt:variant>
        <vt:lpwstr>_Toc469063179</vt:lpwstr>
      </vt:variant>
      <vt:variant>
        <vt:i4>1376314</vt:i4>
      </vt:variant>
      <vt:variant>
        <vt:i4>104</vt:i4>
      </vt:variant>
      <vt:variant>
        <vt:i4>0</vt:i4>
      </vt:variant>
      <vt:variant>
        <vt:i4>5</vt:i4>
      </vt:variant>
      <vt:variant>
        <vt:lpwstr/>
      </vt:variant>
      <vt:variant>
        <vt:lpwstr>_Toc469063178</vt:lpwstr>
      </vt:variant>
      <vt:variant>
        <vt:i4>1376314</vt:i4>
      </vt:variant>
      <vt:variant>
        <vt:i4>98</vt:i4>
      </vt:variant>
      <vt:variant>
        <vt:i4>0</vt:i4>
      </vt:variant>
      <vt:variant>
        <vt:i4>5</vt:i4>
      </vt:variant>
      <vt:variant>
        <vt:lpwstr/>
      </vt:variant>
      <vt:variant>
        <vt:lpwstr>_Toc469063177</vt:lpwstr>
      </vt:variant>
      <vt:variant>
        <vt:i4>1376314</vt:i4>
      </vt:variant>
      <vt:variant>
        <vt:i4>92</vt:i4>
      </vt:variant>
      <vt:variant>
        <vt:i4>0</vt:i4>
      </vt:variant>
      <vt:variant>
        <vt:i4>5</vt:i4>
      </vt:variant>
      <vt:variant>
        <vt:lpwstr/>
      </vt:variant>
      <vt:variant>
        <vt:lpwstr>_Toc469063176</vt:lpwstr>
      </vt:variant>
      <vt:variant>
        <vt:i4>1376314</vt:i4>
      </vt:variant>
      <vt:variant>
        <vt:i4>86</vt:i4>
      </vt:variant>
      <vt:variant>
        <vt:i4>0</vt:i4>
      </vt:variant>
      <vt:variant>
        <vt:i4>5</vt:i4>
      </vt:variant>
      <vt:variant>
        <vt:lpwstr/>
      </vt:variant>
      <vt:variant>
        <vt:lpwstr>_Toc469063175</vt:lpwstr>
      </vt:variant>
      <vt:variant>
        <vt:i4>1376314</vt:i4>
      </vt:variant>
      <vt:variant>
        <vt:i4>80</vt:i4>
      </vt:variant>
      <vt:variant>
        <vt:i4>0</vt:i4>
      </vt:variant>
      <vt:variant>
        <vt:i4>5</vt:i4>
      </vt:variant>
      <vt:variant>
        <vt:lpwstr/>
      </vt:variant>
      <vt:variant>
        <vt:lpwstr>_Toc469063174</vt:lpwstr>
      </vt:variant>
      <vt:variant>
        <vt:i4>1376314</vt:i4>
      </vt:variant>
      <vt:variant>
        <vt:i4>74</vt:i4>
      </vt:variant>
      <vt:variant>
        <vt:i4>0</vt:i4>
      </vt:variant>
      <vt:variant>
        <vt:i4>5</vt:i4>
      </vt:variant>
      <vt:variant>
        <vt:lpwstr/>
      </vt:variant>
      <vt:variant>
        <vt:lpwstr>_Toc469063173</vt:lpwstr>
      </vt:variant>
      <vt:variant>
        <vt:i4>1376314</vt:i4>
      </vt:variant>
      <vt:variant>
        <vt:i4>68</vt:i4>
      </vt:variant>
      <vt:variant>
        <vt:i4>0</vt:i4>
      </vt:variant>
      <vt:variant>
        <vt:i4>5</vt:i4>
      </vt:variant>
      <vt:variant>
        <vt:lpwstr/>
      </vt:variant>
      <vt:variant>
        <vt:lpwstr>_Toc469063172</vt:lpwstr>
      </vt:variant>
      <vt:variant>
        <vt:i4>1376314</vt:i4>
      </vt:variant>
      <vt:variant>
        <vt:i4>62</vt:i4>
      </vt:variant>
      <vt:variant>
        <vt:i4>0</vt:i4>
      </vt:variant>
      <vt:variant>
        <vt:i4>5</vt:i4>
      </vt:variant>
      <vt:variant>
        <vt:lpwstr/>
      </vt:variant>
      <vt:variant>
        <vt:lpwstr>_Toc469063171</vt:lpwstr>
      </vt:variant>
      <vt:variant>
        <vt:i4>1376314</vt:i4>
      </vt:variant>
      <vt:variant>
        <vt:i4>56</vt:i4>
      </vt:variant>
      <vt:variant>
        <vt:i4>0</vt:i4>
      </vt:variant>
      <vt:variant>
        <vt:i4>5</vt:i4>
      </vt:variant>
      <vt:variant>
        <vt:lpwstr/>
      </vt:variant>
      <vt:variant>
        <vt:lpwstr>_Toc469063170</vt:lpwstr>
      </vt:variant>
      <vt:variant>
        <vt:i4>1310778</vt:i4>
      </vt:variant>
      <vt:variant>
        <vt:i4>50</vt:i4>
      </vt:variant>
      <vt:variant>
        <vt:i4>0</vt:i4>
      </vt:variant>
      <vt:variant>
        <vt:i4>5</vt:i4>
      </vt:variant>
      <vt:variant>
        <vt:lpwstr/>
      </vt:variant>
      <vt:variant>
        <vt:lpwstr>_Toc469063169</vt:lpwstr>
      </vt:variant>
      <vt:variant>
        <vt:i4>1310778</vt:i4>
      </vt:variant>
      <vt:variant>
        <vt:i4>44</vt:i4>
      </vt:variant>
      <vt:variant>
        <vt:i4>0</vt:i4>
      </vt:variant>
      <vt:variant>
        <vt:i4>5</vt:i4>
      </vt:variant>
      <vt:variant>
        <vt:lpwstr/>
      </vt:variant>
      <vt:variant>
        <vt:lpwstr>_Toc469063168</vt:lpwstr>
      </vt:variant>
      <vt:variant>
        <vt:i4>1310778</vt:i4>
      </vt:variant>
      <vt:variant>
        <vt:i4>38</vt:i4>
      </vt:variant>
      <vt:variant>
        <vt:i4>0</vt:i4>
      </vt:variant>
      <vt:variant>
        <vt:i4>5</vt:i4>
      </vt:variant>
      <vt:variant>
        <vt:lpwstr/>
      </vt:variant>
      <vt:variant>
        <vt:lpwstr>_Toc469063167</vt:lpwstr>
      </vt:variant>
      <vt:variant>
        <vt:i4>1310778</vt:i4>
      </vt:variant>
      <vt:variant>
        <vt:i4>32</vt:i4>
      </vt:variant>
      <vt:variant>
        <vt:i4>0</vt:i4>
      </vt:variant>
      <vt:variant>
        <vt:i4>5</vt:i4>
      </vt:variant>
      <vt:variant>
        <vt:lpwstr/>
      </vt:variant>
      <vt:variant>
        <vt:lpwstr>_Toc469063166</vt:lpwstr>
      </vt:variant>
      <vt:variant>
        <vt:i4>1310778</vt:i4>
      </vt:variant>
      <vt:variant>
        <vt:i4>26</vt:i4>
      </vt:variant>
      <vt:variant>
        <vt:i4>0</vt:i4>
      </vt:variant>
      <vt:variant>
        <vt:i4>5</vt:i4>
      </vt:variant>
      <vt:variant>
        <vt:lpwstr/>
      </vt:variant>
      <vt:variant>
        <vt:lpwstr>_Toc469063165</vt:lpwstr>
      </vt:variant>
      <vt:variant>
        <vt:i4>1310778</vt:i4>
      </vt:variant>
      <vt:variant>
        <vt:i4>20</vt:i4>
      </vt:variant>
      <vt:variant>
        <vt:i4>0</vt:i4>
      </vt:variant>
      <vt:variant>
        <vt:i4>5</vt:i4>
      </vt:variant>
      <vt:variant>
        <vt:lpwstr/>
      </vt:variant>
      <vt:variant>
        <vt:lpwstr>_Toc469063164</vt:lpwstr>
      </vt:variant>
      <vt:variant>
        <vt:i4>1310778</vt:i4>
      </vt:variant>
      <vt:variant>
        <vt:i4>14</vt:i4>
      </vt:variant>
      <vt:variant>
        <vt:i4>0</vt:i4>
      </vt:variant>
      <vt:variant>
        <vt:i4>5</vt:i4>
      </vt:variant>
      <vt:variant>
        <vt:lpwstr/>
      </vt:variant>
      <vt:variant>
        <vt:lpwstr>_Toc469063163</vt:lpwstr>
      </vt:variant>
      <vt:variant>
        <vt:i4>1310778</vt:i4>
      </vt:variant>
      <vt:variant>
        <vt:i4>8</vt:i4>
      </vt:variant>
      <vt:variant>
        <vt:i4>0</vt:i4>
      </vt:variant>
      <vt:variant>
        <vt:i4>5</vt:i4>
      </vt:variant>
      <vt:variant>
        <vt:lpwstr/>
      </vt:variant>
      <vt:variant>
        <vt:lpwstr>_Toc469063162</vt:lpwstr>
      </vt:variant>
      <vt:variant>
        <vt:i4>1310778</vt:i4>
      </vt:variant>
      <vt:variant>
        <vt:i4>2</vt:i4>
      </vt:variant>
      <vt:variant>
        <vt:i4>0</vt:i4>
      </vt:variant>
      <vt:variant>
        <vt:i4>5</vt:i4>
      </vt:variant>
      <vt:variant>
        <vt:lpwstr/>
      </vt:variant>
      <vt:variant>
        <vt:lpwstr>_Toc469063161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Groupement</dc:title>
  <dc:creator>*</dc:creator>
  <cp:lastModifiedBy>raphael.ruano</cp:lastModifiedBy>
  <cp:revision>2</cp:revision>
  <cp:lastPrinted>2017-04-20T11:47:00Z</cp:lastPrinted>
  <dcterms:created xsi:type="dcterms:W3CDTF">2017-04-20T17:37:00Z</dcterms:created>
  <dcterms:modified xsi:type="dcterms:W3CDTF">2017-04-20T17:37:00Z</dcterms:modified>
</cp:coreProperties>
</file>