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973"/>
        <w:gridCol w:w="4933"/>
        <w:gridCol w:w="2794"/>
      </w:tblGrid>
      <w:tr w:rsidR="000266C2" w:rsidRPr="006F0E0C" w:rsidTr="006F0E0C">
        <w:tc>
          <w:tcPr>
            <w:tcW w:w="1017" w:type="pct"/>
            <w:vMerge w:val="restart"/>
            <w:vAlign w:val="center"/>
          </w:tcPr>
          <w:p w:rsidR="000266C2" w:rsidRPr="006F0E0C" w:rsidRDefault="000266C2" w:rsidP="006F0E0C">
            <w:pPr>
              <w:spacing w:after="0" w:line="240" w:lineRule="auto"/>
              <w:jc w:val="center"/>
              <w:rPr>
                <w:rFonts w:ascii="Century Gothic" w:hAnsi="Century Gothic"/>
                <w:sz w:val="32"/>
                <w:highlight w:val="yellow"/>
              </w:rPr>
            </w:pPr>
            <w:r w:rsidRPr="003F5785">
              <w:rPr>
                <w:rFonts w:ascii="Century Gothic" w:hAnsi="Century Gothic"/>
                <w:highlight w:val="lightGray"/>
              </w:rPr>
              <w:t>Logo EHPAD</w:t>
            </w:r>
          </w:p>
        </w:tc>
        <w:tc>
          <w:tcPr>
            <w:tcW w:w="2543" w:type="pct"/>
            <w:vMerge w:val="restart"/>
            <w:vAlign w:val="center"/>
          </w:tcPr>
          <w:p w:rsidR="000266C2" w:rsidRPr="006F0E0C" w:rsidRDefault="000266C2" w:rsidP="006F0E0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</w:rPr>
            </w:pPr>
            <w:r w:rsidRPr="006F0E0C">
              <w:rPr>
                <w:rFonts w:ascii="Century Gothic" w:hAnsi="Century Gothic"/>
                <w:b/>
                <w:sz w:val="32"/>
              </w:rPr>
              <w:t>PROCEDURE :</w:t>
            </w:r>
          </w:p>
          <w:p w:rsidR="000266C2" w:rsidRPr="006F0E0C" w:rsidRDefault="000266C2" w:rsidP="006F0E0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</w:rPr>
            </w:pPr>
            <w:r w:rsidRPr="006F0E0C">
              <w:rPr>
                <w:rFonts w:ascii="Century Gothic" w:hAnsi="Century Gothic"/>
                <w:b/>
                <w:sz w:val="32"/>
              </w:rPr>
              <w:t xml:space="preserve">MISE EN PLACE &amp; GESTION </w:t>
            </w:r>
          </w:p>
          <w:p w:rsidR="000266C2" w:rsidRPr="006F0E0C" w:rsidRDefault="000266C2" w:rsidP="006F0E0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</w:rPr>
            </w:pPr>
            <w:r w:rsidRPr="006F0E0C">
              <w:rPr>
                <w:rFonts w:ascii="Century Gothic" w:hAnsi="Century Gothic"/>
                <w:b/>
                <w:sz w:val="32"/>
              </w:rPr>
              <w:t xml:space="preserve">DES DOTATIONS </w:t>
            </w:r>
          </w:p>
          <w:p w:rsidR="000266C2" w:rsidRPr="006F0E0C" w:rsidRDefault="000266C2" w:rsidP="006F0E0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</w:rPr>
            </w:pPr>
            <w:r w:rsidRPr="006F0E0C">
              <w:rPr>
                <w:rFonts w:ascii="Century Gothic" w:hAnsi="Century Gothic"/>
                <w:b/>
                <w:sz w:val="32"/>
              </w:rPr>
              <w:t>POUR SOINS URGENTS</w:t>
            </w:r>
          </w:p>
        </w:tc>
        <w:tc>
          <w:tcPr>
            <w:tcW w:w="1440" w:type="pct"/>
            <w:vAlign w:val="center"/>
          </w:tcPr>
          <w:p w:rsidR="000266C2" w:rsidRPr="006F0E0C" w:rsidRDefault="000266C2" w:rsidP="006F0E0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6F0E0C">
              <w:rPr>
                <w:rFonts w:ascii="Century Gothic" w:hAnsi="Century Gothic"/>
              </w:rPr>
              <w:t>Référence :</w:t>
            </w:r>
          </w:p>
          <w:p w:rsidR="000266C2" w:rsidRPr="006F0E0C" w:rsidRDefault="000266C2" w:rsidP="006F0E0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6F0E0C">
              <w:rPr>
                <w:rFonts w:ascii="Century Gothic" w:hAnsi="Century Gothic"/>
              </w:rPr>
              <w:t xml:space="preserve"> </w:t>
            </w:r>
            <w:r w:rsidRPr="003F5785">
              <w:rPr>
                <w:rFonts w:ascii="Century Gothic" w:hAnsi="Century Gothic"/>
                <w:highlight w:val="lightGray"/>
              </w:rPr>
              <w:t>XXX</w:t>
            </w:r>
          </w:p>
        </w:tc>
      </w:tr>
      <w:tr w:rsidR="000266C2" w:rsidRPr="006F0E0C" w:rsidTr="006F0E0C">
        <w:tc>
          <w:tcPr>
            <w:tcW w:w="1017" w:type="pct"/>
            <w:vMerge/>
            <w:vAlign w:val="center"/>
          </w:tcPr>
          <w:p w:rsidR="000266C2" w:rsidRPr="006F0E0C" w:rsidRDefault="000266C2" w:rsidP="006F0E0C">
            <w:pPr>
              <w:spacing w:after="0" w:line="240" w:lineRule="auto"/>
              <w:rPr>
                <w:rFonts w:ascii="Century Gothic" w:hAnsi="Century Gothic"/>
                <w:sz w:val="32"/>
              </w:rPr>
            </w:pPr>
          </w:p>
        </w:tc>
        <w:tc>
          <w:tcPr>
            <w:tcW w:w="2543" w:type="pct"/>
            <w:vMerge/>
            <w:vAlign w:val="center"/>
          </w:tcPr>
          <w:p w:rsidR="000266C2" w:rsidRPr="006F0E0C" w:rsidRDefault="000266C2" w:rsidP="006F0E0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440" w:type="pct"/>
            <w:vAlign w:val="center"/>
          </w:tcPr>
          <w:p w:rsidR="000266C2" w:rsidRPr="006F0E0C" w:rsidRDefault="000266C2" w:rsidP="006F0E0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6F0E0C">
              <w:rPr>
                <w:rFonts w:ascii="Century Gothic" w:hAnsi="Century Gothic"/>
              </w:rPr>
              <w:t>Date :</w:t>
            </w:r>
          </w:p>
          <w:p w:rsidR="000266C2" w:rsidRPr="006F0E0C" w:rsidRDefault="000266C2" w:rsidP="006F0E0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6F0E0C">
              <w:rPr>
                <w:rFonts w:ascii="Century Gothic" w:hAnsi="Century Gothic"/>
              </w:rPr>
              <w:t xml:space="preserve"> </w:t>
            </w:r>
            <w:r w:rsidRPr="003F5785">
              <w:rPr>
                <w:rFonts w:ascii="Century Gothic" w:hAnsi="Century Gothic"/>
                <w:highlight w:val="lightGray"/>
              </w:rPr>
              <w:t>XXX</w:t>
            </w:r>
          </w:p>
        </w:tc>
      </w:tr>
      <w:tr w:rsidR="000266C2" w:rsidRPr="006F0E0C" w:rsidTr="006F0E0C">
        <w:tc>
          <w:tcPr>
            <w:tcW w:w="1017" w:type="pct"/>
            <w:vMerge/>
            <w:vAlign w:val="center"/>
          </w:tcPr>
          <w:p w:rsidR="000266C2" w:rsidRPr="006F0E0C" w:rsidRDefault="000266C2" w:rsidP="006F0E0C">
            <w:pPr>
              <w:spacing w:after="0" w:line="240" w:lineRule="auto"/>
              <w:rPr>
                <w:rFonts w:ascii="Century Gothic" w:hAnsi="Century Gothic"/>
                <w:sz w:val="32"/>
              </w:rPr>
            </w:pPr>
          </w:p>
        </w:tc>
        <w:tc>
          <w:tcPr>
            <w:tcW w:w="2543" w:type="pct"/>
            <w:vMerge/>
            <w:vAlign w:val="center"/>
          </w:tcPr>
          <w:p w:rsidR="000266C2" w:rsidRPr="006F0E0C" w:rsidRDefault="000266C2" w:rsidP="006F0E0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440" w:type="pct"/>
            <w:vAlign w:val="center"/>
          </w:tcPr>
          <w:p w:rsidR="000266C2" w:rsidRPr="006F0E0C" w:rsidRDefault="000266C2" w:rsidP="006F0E0C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6F0E0C">
              <w:rPr>
                <w:rFonts w:ascii="Century Gothic" w:hAnsi="Century Gothic"/>
              </w:rPr>
              <w:t>Version : 1</w:t>
            </w:r>
          </w:p>
        </w:tc>
      </w:tr>
    </w:tbl>
    <w:p w:rsidR="000266C2" w:rsidRDefault="000266C2" w:rsidP="00346568">
      <w:pPr>
        <w:rPr>
          <w:rFonts w:ascii="Century Gothic" w:hAnsi="Century Gothic"/>
        </w:rPr>
      </w:pPr>
    </w:p>
    <w:p w:rsidR="000266C2" w:rsidRPr="00E24950" w:rsidRDefault="000266C2" w:rsidP="00F26074">
      <w:pPr>
        <w:spacing w:after="0"/>
        <w:jc w:val="both"/>
        <w:rPr>
          <w:rFonts w:ascii="Century Gothic" w:hAnsi="Century Gothic"/>
          <w:color w:val="FF0000"/>
        </w:rPr>
      </w:pPr>
      <w:r w:rsidRPr="00E24950">
        <w:rPr>
          <w:rFonts w:ascii="Century Gothic" w:hAnsi="Century Gothic"/>
          <w:color w:val="FF0000"/>
        </w:rPr>
        <w:t xml:space="preserve">Ce document proposé par l’OMEDIT </w:t>
      </w:r>
      <w:r w:rsidR="00E638C6">
        <w:rPr>
          <w:rFonts w:ascii="Century Gothic" w:hAnsi="Century Gothic"/>
          <w:color w:val="FF0000"/>
        </w:rPr>
        <w:t xml:space="preserve">Médico-Social de </w:t>
      </w:r>
      <w:r w:rsidRPr="00E24950">
        <w:rPr>
          <w:rFonts w:ascii="Century Gothic" w:hAnsi="Century Gothic"/>
          <w:color w:val="FF0000"/>
        </w:rPr>
        <w:t>Franche-Comté</w:t>
      </w:r>
      <w:r w:rsidR="00E24950" w:rsidRPr="00E24950">
        <w:rPr>
          <w:rFonts w:ascii="Century Gothic" w:hAnsi="Century Gothic"/>
          <w:color w:val="FF0000"/>
        </w:rPr>
        <w:t xml:space="preserve"> </w:t>
      </w:r>
      <w:r w:rsidR="00E24950" w:rsidRPr="00E24950">
        <w:rPr>
          <w:rFonts w:ascii="Century Gothic" w:hAnsi="Century Gothic"/>
          <w:noProof/>
          <w:color w:val="FF0000"/>
          <w:lang w:eastAsia="fr-FR"/>
        </w:rPr>
        <w:drawing>
          <wp:inline distT="0" distB="0" distL="0" distR="0">
            <wp:extent cx="514350" cy="371475"/>
            <wp:effectExtent l="0" t="0" r="0" b="0"/>
            <wp:docPr id="37" name="Image 37" descr="C:\Users\bwelter\Desktop\médicaments\OMEDIT\projet PTO\logoob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bwelter\Desktop\médicaments\OMEDIT\projet PTO\logoobs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950" w:rsidRPr="00E24950">
        <w:rPr>
          <w:rFonts w:ascii="Century Gothic" w:hAnsi="Century Gothic"/>
          <w:color w:val="FF0000"/>
        </w:rPr>
        <w:t xml:space="preserve"> </w:t>
      </w:r>
      <w:r w:rsidRPr="00E24950">
        <w:rPr>
          <w:rFonts w:ascii="Century Gothic" w:hAnsi="Century Gothic"/>
          <w:color w:val="FF0000"/>
        </w:rPr>
        <w:t xml:space="preserve"> et le </w:t>
      </w:r>
      <w:r w:rsidR="00E24950" w:rsidRPr="00E24950">
        <w:rPr>
          <w:rFonts w:ascii="Century Gothic" w:hAnsi="Century Gothic"/>
          <w:noProof/>
          <w:lang w:eastAsia="fr-FR"/>
        </w:rPr>
        <w:drawing>
          <wp:inline distT="0" distB="0" distL="0" distR="0">
            <wp:extent cx="971550" cy="228600"/>
            <wp:effectExtent l="0" t="0" r="0" b="0"/>
            <wp:docPr id="3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950">
        <w:rPr>
          <w:rFonts w:ascii="Century Gothic" w:hAnsi="Century Gothic"/>
          <w:color w:val="FF0000"/>
        </w:rPr>
        <w:t>, a pour objectif d’aider les EHPAD à mettre en place des dotations pour besoin en urgence vitale et en urgence relative.</w:t>
      </w:r>
      <w:r w:rsidR="00E24950">
        <w:rPr>
          <w:rFonts w:ascii="Century Gothic" w:hAnsi="Century Gothic"/>
          <w:color w:val="FF0000"/>
        </w:rPr>
        <w:t xml:space="preserve"> Il s’agit d’une</w:t>
      </w:r>
      <w:r w:rsidRPr="00E24950">
        <w:rPr>
          <w:rFonts w:ascii="Century Gothic" w:hAnsi="Century Gothic"/>
          <w:color w:val="FF0000"/>
        </w:rPr>
        <w:t xml:space="preserve"> « procédure</w:t>
      </w:r>
      <w:r w:rsidR="00E24950">
        <w:rPr>
          <w:rFonts w:ascii="Century Gothic" w:hAnsi="Century Gothic"/>
          <w:color w:val="FF0000"/>
        </w:rPr>
        <w:t xml:space="preserve"> type » à adapter  par  l’EHPAD :</w:t>
      </w:r>
    </w:p>
    <w:p w:rsidR="000266C2" w:rsidRPr="00E24950" w:rsidRDefault="000266C2" w:rsidP="00E24950">
      <w:pPr>
        <w:numPr>
          <w:ilvl w:val="0"/>
          <w:numId w:val="20"/>
        </w:numPr>
        <w:spacing w:after="0"/>
        <w:jc w:val="both"/>
        <w:rPr>
          <w:rFonts w:ascii="Century Gothic" w:hAnsi="Century Gothic"/>
          <w:color w:val="FF0000"/>
        </w:rPr>
      </w:pPr>
      <w:r w:rsidRPr="00E24950">
        <w:rPr>
          <w:rFonts w:ascii="Century Gothic" w:hAnsi="Century Gothic"/>
          <w:color w:val="FF0000"/>
        </w:rPr>
        <w:t xml:space="preserve">Les </w:t>
      </w:r>
      <w:r w:rsidRPr="00E24950">
        <w:rPr>
          <w:rFonts w:ascii="Century Gothic" w:hAnsi="Century Gothic"/>
          <w:color w:val="FF0000"/>
          <w:highlight w:val="lightGray"/>
        </w:rPr>
        <w:t>éléments grisés</w:t>
      </w:r>
      <w:r w:rsidRPr="00E24950">
        <w:rPr>
          <w:rFonts w:ascii="Century Gothic" w:hAnsi="Century Gothic"/>
          <w:color w:val="FF0000"/>
        </w:rPr>
        <w:t xml:space="preserve"> doivent être adapté</w:t>
      </w:r>
      <w:r w:rsidR="00E24950" w:rsidRPr="00E24950">
        <w:rPr>
          <w:rFonts w:ascii="Century Gothic" w:hAnsi="Century Gothic"/>
          <w:color w:val="FF0000"/>
        </w:rPr>
        <w:t>s</w:t>
      </w:r>
      <w:r w:rsidRPr="00E24950">
        <w:rPr>
          <w:rFonts w:ascii="Century Gothic" w:hAnsi="Century Gothic"/>
          <w:color w:val="FF0000"/>
        </w:rPr>
        <w:t xml:space="preserve"> par l’établissement, afin d’intégrer cette procédure dans le système de gestion documentaire de l’établissement.</w:t>
      </w:r>
    </w:p>
    <w:p w:rsidR="000266C2" w:rsidRPr="00E24950" w:rsidRDefault="000266C2" w:rsidP="00E24950">
      <w:pPr>
        <w:numPr>
          <w:ilvl w:val="0"/>
          <w:numId w:val="20"/>
        </w:numPr>
        <w:spacing w:after="0"/>
        <w:jc w:val="both"/>
        <w:rPr>
          <w:rFonts w:ascii="Century Gothic" w:hAnsi="Century Gothic"/>
          <w:color w:val="FF0000"/>
        </w:rPr>
      </w:pPr>
      <w:r w:rsidRPr="00E24950">
        <w:rPr>
          <w:rFonts w:ascii="Century Gothic" w:hAnsi="Century Gothic"/>
          <w:color w:val="FF0000"/>
          <w:u w:val="single"/>
        </w:rPr>
        <w:t xml:space="preserve">Les éléments </w:t>
      </w:r>
      <w:r w:rsidRPr="00E24950">
        <w:rPr>
          <w:rFonts w:ascii="Century Gothic" w:hAnsi="Century Gothic"/>
          <w:i/>
          <w:color w:val="FF0000"/>
          <w:u w:val="single"/>
        </w:rPr>
        <w:t xml:space="preserve">en italique et surlignés </w:t>
      </w:r>
      <w:r w:rsidRPr="00E24950">
        <w:rPr>
          <w:rFonts w:ascii="Century Gothic" w:hAnsi="Century Gothic"/>
          <w:color w:val="FF0000"/>
          <w:u w:val="single"/>
        </w:rPr>
        <w:t xml:space="preserve">sont des commentaires de l’OMEDIT </w:t>
      </w:r>
      <w:r w:rsidRPr="00E24950">
        <w:rPr>
          <w:rFonts w:ascii="Century Gothic" w:hAnsi="Century Gothic"/>
          <w:bCs/>
          <w:color w:val="FF0000"/>
          <w:u w:val="single"/>
        </w:rPr>
        <w:t>Médico-social</w:t>
      </w:r>
      <w:r w:rsidRPr="00E24950">
        <w:rPr>
          <w:rFonts w:ascii="Century Gothic" w:hAnsi="Century Gothic"/>
          <w:color w:val="FF0000"/>
          <w:u w:val="single"/>
        </w:rPr>
        <w:t xml:space="preserve"> Franche-Comté et du </w:t>
      </w:r>
      <w:proofErr w:type="spellStart"/>
      <w:r w:rsidRPr="00E24950">
        <w:rPr>
          <w:rFonts w:ascii="Century Gothic" w:hAnsi="Century Gothic"/>
          <w:color w:val="FF0000"/>
          <w:u w:val="single"/>
        </w:rPr>
        <w:t>RéQua</w:t>
      </w:r>
      <w:proofErr w:type="spellEnd"/>
      <w:r w:rsidRPr="00E24950">
        <w:rPr>
          <w:rFonts w:ascii="Century Gothic" w:hAnsi="Century Gothic"/>
          <w:color w:val="FF0000"/>
          <w:u w:val="single"/>
        </w:rPr>
        <w:t>, à retirer une fois la procédure adaptée à votre établissement</w:t>
      </w:r>
      <w:r w:rsidRPr="00E24950">
        <w:rPr>
          <w:rFonts w:ascii="Century Gothic" w:hAnsi="Century Gothic"/>
          <w:color w:val="FF0000"/>
        </w:rPr>
        <w:t>.</w:t>
      </w:r>
    </w:p>
    <w:p w:rsidR="000266C2" w:rsidRPr="00AD0A2A" w:rsidRDefault="000266C2" w:rsidP="00F26074">
      <w:pPr>
        <w:spacing w:after="0"/>
        <w:jc w:val="both"/>
        <w:rPr>
          <w:rFonts w:ascii="Century Gothic" w:hAnsi="Century Gothi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2668"/>
        <w:gridCol w:w="2294"/>
        <w:gridCol w:w="1327"/>
        <w:gridCol w:w="1473"/>
      </w:tblGrid>
      <w:tr w:rsidR="000266C2" w:rsidRPr="006F0E0C" w:rsidTr="006310B6">
        <w:trPr>
          <w:trHeight w:val="340"/>
        </w:trPr>
        <w:tc>
          <w:tcPr>
            <w:tcW w:w="1017" w:type="pct"/>
            <w:tcBorders>
              <w:top w:val="nil"/>
              <w:left w:val="nil"/>
            </w:tcBorders>
          </w:tcPr>
          <w:p w:rsidR="000266C2" w:rsidRPr="006F0E0C" w:rsidRDefault="000266C2" w:rsidP="00F93D7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369" w:type="pct"/>
          </w:tcPr>
          <w:p w:rsidR="000266C2" w:rsidRPr="006F0E0C" w:rsidRDefault="000266C2" w:rsidP="00F93D7B">
            <w:pPr>
              <w:jc w:val="center"/>
              <w:rPr>
                <w:rFonts w:ascii="Century Gothic" w:hAnsi="Century Gothic"/>
                <w:b/>
              </w:rPr>
            </w:pPr>
            <w:r w:rsidRPr="006F0E0C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177" w:type="pct"/>
          </w:tcPr>
          <w:p w:rsidR="000266C2" w:rsidRPr="006F0E0C" w:rsidRDefault="000266C2" w:rsidP="00F93D7B">
            <w:pPr>
              <w:jc w:val="center"/>
              <w:rPr>
                <w:rFonts w:ascii="Century Gothic" w:hAnsi="Century Gothic"/>
                <w:b/>
              </w:rPr>
            </w:pPr>
            <w:r w:rsidRPr="006F0E0C">
              <w:rPr>
                <w:rFonts w:ascii="Century Gothic" w:hAnsi="Century Gothic"/>
                <w:b/>
              </w:rPr>
              <w:t>Fonction</w:t>
            </w:r>
          </w:p>
        </w:tc>
        <w:tc>
          <w:tcPr>
            <w:tcW w:w="681" w:type="pct"/>
          </w:tcPr>
          <w:p w:rsidR="000266C2" w:rsidRPr="006F0E0C" w:rsidRDefault="000266C2" w:rsidP="00F93D7B">
            <w:pPr>
              <w:jc w:val="center"/>
              <w:rPr>
                <w:rFonts w:ascii="Century Gothic" w:hAnsi="Century Gothic"/>
                <w:b/>
              </w:rPr>
            </w:pPr>
            <w:r w:rsidRPr="006F0E0C">
              <w:rPr>
                <w:rFonts w:ascii="Century Gothic" w:hAnsi="Century Gothic"/>
                <w:b/>
              </w:rPr>
              <w:t>Date</w:t>
            </w:r>
          </w:p>
        </w:tc>
        <w:tc>
          <w:tcPr>
            <w:tcW w:w="756" w:type="pct"/>
            <w:tcBorders>
              <w:right w:val="single" w:sz="2" w:space="0" w:color="auto"/>
            </w:tcBorders>
          </w:tcPr>
          <w:p w:rsidR="000266C2" w:rsidRPr="006F0E0C" w:rsidRDefault="000266C2" w:rsidP="00F93D7B">
            <w:pPr>
              <w:jc w:val="center"/>
              <w:rPr>
                <w:rFonts w:ascii="Century Gothic" w:hAnsi="Century Gothic"/>
                <w:b/>
              </w:rPr>
            </w:pPr>
            <w:r w:rsidRPr="006F0E0C">
              <w:rPr>
                <w:rFonts w:ascii="Century Gothic" w:hAnsi="Century Gothic"/>
                <w:b/>
              </w:rPr>
              <w:t>Signature</w:t>
            </w:r>
          </w:p>
        </w:tc>
      </w:tr>
      <w:tr w:rsidR="000266C2" w:rsidRPr="006F0E0C" w:rsidTr="006310B6">
        <w:trPr>
          <w:trHeight w:val="340"/>
        </w:trPr>
        <w:tc>
          <w:tcPr>
            <w:tcW w:w="1017" w:type="pct"/>
            <w:vMerge w:val="restart"/>
          </w:tcPr>
          <w:p w:rsidR="000266C2" w:rsidRPr="006F0E0C" w:rsidRDefault="000266C2" w:rsidP="00025157">
            <w:pPr>
              <w:rPr>
                <w:rFonts w:ascii="Century Gothic" w:hAnsi="Century Gothic"/>
                <w:b/>
              </w:rPr>
            </w:pPr>
            <w:r w:rsidRPr="006F0E0C">
              <w:rPr>
                <w:rFonts w:ascii="Century Gothic" w:hAnsi="Century Gothic"/>
                <w:b/>
              </w:rPr>
              <w:t>RÉDACTION</w:t>
            </w:r>
          </w:p>
        </w:tc>
        <w:tc>
          <w:tcPr>
            <w:tcW w:w="1369" w:type="pct"/>
            <w:vAlign w:val="center"/>
          </w:tcPr>
          <w:p w:rsidR="000266C2" w:rsidRPr="003F5785" w:rsidRDefault="000266C2" w:rsidP="00025157">
            <w:pPr>
              <w:rPr>
                <w:rFonts w:ascii="Century Gothic" w:hAnsi="Century Gothic"/>
                <w:highlight w:val="lightGray"/>
              </w:rPr>
            </w:pPr>
            <w:r w:rsidRPr="003F5785">
              <w:rPr>
                <w:rFonts w:ascii="Century Gothic" w:hAnsi="Century Gothic"/>
                <w:highlight w:val="lightGray"/>
              </w:rPr>
              <w:t>Xxx</w:t>
            </w:r>
          </w:p>
        </w:tc>
        <w:tc>
          <w:tcPr>
            <w:tcW w:w="1177" w:type="pct"/>
            <w:vAlign w:val="center"/>
          </w:tcPr>
          <w:p w:rsidR="000266C2" w:rsidRPr="006F0E0C" w:rsidRDefault="000266C2" w:rsidP="00025157">
            <w:pPr>
              <w:rPr>
                <w:rFonts w:ascii="Century Gothic" w:hAnsi="Century Gothic"/>
              </w:rPr>
            </w:pPr>
            <w:r w:rsidRPr="006F0E0C">
              <w:rPr>
                <w:rFonts w:ascii="Century Gothic" w:hAnsi="Century Gothic"/>
              </w:rPr>
              <w:t xml:space="preserve">Médecin </w:t>
            </w:r>
            <w:proofErr w:type="spellStart"/>
            <w:r w:rsidRPr="006F0E0C">
              <w:rPr>
                <w:rFonts w:ascii="Century Gothic" w:hAnsi="Century Gothic"/>
              </w:rPr>
              <w:t>coordonateur</w:t>
            </w:r>
            <w:proofErr w:type="spellEnd"/>
          </w:p>
        </w:tc>
        <w:tc>
          <w:tcPr>
            <w:tcW w:w="681" w:type="pct"/>
          </w:tcPr>
          <w:p w:rsidR="000266C2" w:rsidRPr="003F5785" w:rsidRDefault="000266C2" w:rsidP="00025157">
            <w:pPr>
              <w:rPr>
                <w:rFonts w:ascii="Century Gothic" w:hAnsi="Century Gothic"/>
                <w:highlight w:val="lightGray"/>
              </w:rPr>
            </w:pPr>
            <w:r w:rsidRPr="003F5785">
              <w:rPr>
                <w:rFonts w:ascii="Century Gothic" w:hAnsi="Century Gothic"/>
                <w:highlight w:val="lightGray"/>
              </w:rPr>
              <w:t>xxx</w:t>
            </w:r>
          </w:p>
        </w:tc>
        <w:tc>
          <w:tcPr>
            <w:tcW w:w="756" w:type="pct"/>
            <w:tcBorders>
              <w:right w:val="single" w:sz="2" w:space="0" w:color="auto"/>
            </w:tcBorders>
            <w:vAlign w:val="center"/>
          </w:tcPr>
          <w:p w:rsidR="000266C2" w:rsidRPr="006F0E0C" w:rsidRDefault="000266C2" w:rsidP="00025157">
            <w:pPr>
              <w:jc w:val="center"/>
              <w:rPr>
                <w:rFonts w:ascii="Century Gothic" w:hAnsi="Century Gothic"/>
              </w:rPr>
            </w:pPr>
          </w:p>
        </w:tc>
      </w:tr>
      <w:tr w:rsidR="000266C2" w:rsidRPr="006F0E0C" w:rsidTr="006310B6">
        <w:trPr>
          <w:trHeight w:val="340"/>
        </w:trPr>
        <w:tc>
          <w:tcPr>
            <w:tcW w:w="1017" w:type="pct"/>
            <w:vMerge/>
          </w:tcPr>
          <w:p w:rsidR="000266C2" w:rsidRPr="006F0E0C" w:rsidRDefault="000266C2" w:rsidP="0002515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69" w:type="pct"/>
          </w:tcPr>
          <w:p w:rsidR="000266C2" w:rsidRPr="003F5785" w:rsidRDefault="000266C2" w:rsidP="00025157">
            <w:pPr>
              <w:rPr>
                <w:rFonts w:ascii="Century Gothic" w:hAnsi="Century Gothic"/>
                <w:highlight w:val="lightGray"/>
              </w:rPr>
            </w:pPr>
            <w:r w:rsidRPr="003F5785">
              <w:rPr>
                <w:rFonts w:ascii="Century Gothic" w:hAnsi="Century Gothic"/>
                <w:highlight w:val="lightGray"/>
              </w:rPr>
              <w:t>Xxx</w:t>
            </w:r>
          </w:p>
        </w:tc>
        <w:tc>
          <w:tcPr>
            <w:tcW w:w="1177" w:type="pct"/>
            <w:vAlign w:val="center"/>
          </w:tcPr>
          <w:p w:rsidR="000266C2" w:rsidRPr="006F0E0C" w:rsidRDefault="000266C2" w:rsidP="00025157">
            <w:pPr>
              <w:rPr>
                <w:rFonts w:ascii="Century Gothic" w:hAnsi="Century Gothic"/>
              </w:rPr>
            </w:pPr>
            <w:r w:rsidRPr="006F0E0C">
              <w:rPr>
                <w:rFonts w:ascii="Century Gothic" w:hAnsi="Century Gothic"/>
              </w:rPr>
              <w:t xml:space="preserve">IDE </w:t>
            </w:r>
            <w:proofErr w:type="spellStart"/>
            <w:r w:rsidRPr="006F0E0C">
              <w:rPr>
                <w:rFonts w:ascii="Century Gothic" w:hAnsi="Century Gothic"/>
              </w:rPr>
              <w:t>coordonateur</w:t>
            </w:r>
            <w:proofErr w:type="spellEnd"/>
            <w:r w:rsidRPr="006F0E0C">
              <w:rPr>
                <w:rFonts w:ascii="Century Gothic" w:hAnsi="Century Gothic"/>
              </w:rPr>
              <w:t xml:space="preserve"> / responsable des soins</w:t>
            </w:r>
          </w:p>
        </w:tc>
        <w:tc>
          <w:tcPr>
            <w:tcW w:w="681" w:type="pct"/>
          </w:tcPr>
          <w:p w:rsidR="000266C2" w:rsidRPr="003F5785" w:rsidRDefault="000266C2" w:rsidP="00025157">
            <w:pPr>
              <w:rPr>
                <w:rFonts w:ascii="Century Gothic" w:hAnsi="Century Gothic"/>
                <w:highlight w:val="lightGray"/>
              </w:rPr>
            </w:pPr>
            <w:r w:rsidRPr="003F5785">
              <w:rPr>
                <w:rFonts w:ascii="Century Gothic" w:hAnsi="Century Gothic"/>
                <w:highlight w:val="lightGray"/>
              </w:rPr>
              <w:t>xxx</w:t>
            </w:r>
          </w:p>
        </w:tc>
        <w:tc>
          <w:tcPr>
            <w:tcW w:w="756" w:type="pct"/>
            <w:tcBorders>
              <w:right w:val="single" w:sz="2" w:space="0" w:color="auto"/>
            </w:tcBorders>
            <w:vAlign w:val="center"/>
          </w:tcPr>
          <w:p w:rsidR="000266C2" w:rsidRPr="006F0E0C" w:rsidRDefault="000266C2" w:rsidP="00025157">
            <w:pPr>
              <w:jc w:val="center"/>
              <w:rPr>
                <w:rFonts w:ascii="Century Gothic" w:hAnsi="Century Gothic"/>
              </w:rPr>
            </w:pPr>
          </w:p>
        </w:tc>
      </w:tr>
      <w:tr w:rsidR="000266C2" w:rsidRPr="006F0E0C" w:rsidTr="007C719F">
        <w:trPr>
          <w:trHeight w:val="340"/>
        </w:trPr>
        <w:tc>
          <w:tcPr>
            <w:tcW w:w="1017" w:type="pct"/>
            <w:vMerge/>
          </w:tcPr>
          <w:p w:rsidR="000266C2" w:rsidRPr="006F0E0C" w:rsidRDefault="000266C2" w:rsidP="0002515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69" w:type="pct"/>
          </w:tcPr>
          <w:p w:rsidR="000266C2" w:rsidRPr="003F5785" w:rsidRDefault="000266C2" w:rsidP="00025157">
            <w:pPr>
              <w:rPr>
                <w:rFonts w:ascii="Century Gothic" w:hAnsi="Century Gothic"/>
                <w:highlight w:val="lightGray"/>
              </w:rPr>
            </w:pPr>
            <w:r w:rsidRPr="003F5785">
              <w:rPr>
                <w:rFonts w:ascii="Century Gothic" w:hAnsi="Century Gothic"/>
                <w:highlight w:val="lightGray"/>
              </w:rPr>
              <w:t>Xxx</w:t>
            </w:r>
          </w:p>
        </w:tc>
        <w:tc>
          <w:tcPr>
            <w:tcW w:w="1177" w:type="pct"/>
            <w:vAlign w:val="center"/>
          </w:tcPr>
          <w:p w:rsidR="000266C2" w:rsidRPr="006F0E0C" w:rsidRDefault="000266C2" w:rsidP="00025157">
            <w:pPr>
              <w:rPr>
                <w:rFonts w:ascii="Century Gothic" w:hAnsi="Century Gothic"/>
              </w:rPr>
            </w:pPr>
            <w:r w:rsidRPr="003F5785">
              <w:rPr>
                <w:rFonts w:ascii="Century Gothic" w:hAnsi="Century Gothic"/>
                <w:highlight w:val="lightGray"/>
              </w:rPr>
              <w:t>IDE référent sur le circuit du médicament</w:t>
            </w:r>
            <w:r w:rsidRPr="006F0E0C">
              <w:rPr>
                <w:rFonts w:ascii="Century Gothic" w:hAnsi="Century Gothic"/>
              </w:rPr>
              <w:t xml:space="preserve"> </w:t>
            </w:r>
            <w:r w:rsidRPr="006F0E0C">
              <w:rPr>
                <w:rFonts w:ascii="Century Gothic" w:hAnsi="Century Gothic"/>
                <w:i/>
                <w:color w:val="FF0000"/>
                <w:u w:val="single"/>
              </w:rPr>
              <w:t>(si identifié)</w:t>
            </w:r>
          </w:p>
        </w:tc>
        <w:tc>
          <w:tcPr>
            <w:tcW w:w="681" w:type="pct"/>
          </w:tcPr>
          <w:p w:rsidR="000266C2" w:rsidRPr="003F5785" w:rsidRDefault="000266C2" w:rsidP="00025157">
            <w:pPr>
              <w:rPr>
                <w:rFonts w:ascii="Century Gothic" w:hAnsi="Century Gothic"/>
                <w:highlight w:val="lightGray"/>
              </w:rPr>
            </w:pPr>
            <w:r w:rsidRPr="003F5785">
              <w:rPr>
                <w:rFonts w:ascii="Century Gothic" w:hAnsi="Century Gothic"/>
                <w:highlight w:val="lightGray"/>
              </w:rPr>
              <w:t>xxx</w:t>
            </w:r>
          </w:p>
        </w:tc>
        <w:tc>
          <w:tcPr>
            <w:tcW w:w="756" w:type="pct"/>
            <w:tcBorders>
              <w:right w:val="single" w:sz="2" w:space="0" w:color="auto"/>
            </w:tcBorders>
            <w:vAlign w:val="center"/>
          </w:tcPr>
          <w:p w:rsidR="000266C2" w:rsidRPr="006F0E0C" w:rsidRDefault="000266C2" w:rsidP="00025157">
            <w:pPr>
              <w:jc w:val="center"/>
              <w:rPr>
                <w:rFonts w:ascii="Century Gothic" w:hAnsi="Century Gothic"/>
              </w:rPr>
            </w:pPr>
          </w:p>
        </w:tc>
      </w:tr>
      <w:tr w:rsidR="000266C2" w:rsidRPr="006F0E0C" w:rsidTr="006310B6">
        <w:trPr>
          <w:trHeight w:val="340"/>
        </w:trPr>
        <w:tc>
          <w:tcPr>
            <w:tcW w:w="1017" w:type="pct"/>
            <w:vMerge/>
          </w:tcPr>
          <w:p w:rsidR="000266C2" w:rsidRPr="006F0E0C" w:rsidRDefault="000266C2" w:rsidP="0002515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369" w:type="pct"/>
          </w:tcPr>
          <w:p w:rsidR="000266C2" w:rsidRPr="003F5785" w:rsidRDefault="000266C2" w:rsidP="00025157">
            <w:pPr>
              <w:rPr>
                <w:rFonts w:ascii="Century Gothic" w:hAnsi="Century Gothic"/>
                <w:highlight w:val="lightGray"/>
              </w:rPr>
            </w:pPr>
            <w:r w:rsidRPr="003F5785">
              <w:rPr>
                <w:rFonts w:ascii="Century Gothic" w:hAnsi="Century Gothic"/>
                <w:highlight w:val="lightGray"/>
              </w:rPr>
              <w:t>Xxx</w:t>
            </w:r>
          </w:p>
        </w:tc>
        <w:tc>
          <w:tcPr>
            <w:tcW w:w="1177" w:type="pct"/>
            <w:vAlign w:val="center"/>
          </w:tcPr>
          <w:p w:rsidR="000266C2" w:rsidRPr="006F0E0C" w:rsidRDefault="000266C2" w:rsidP="00F26074">
            <w:pPr>
              <w:rPr>
                <w:rFonts w:ascii="Century Gothic" w:hAnsi="Century Gothic"/>
                <w:highlight w:val="cyan"/>
              </w:rPr>
            </w:pPr>
            <w:r w:rsidRPr="003F5785">
              <w:rPr>
                <w:rFonts w:ascii="Century Gothic" w:hAnsi="Century Gothic"/>
                <w:highlight w:val="lightGray"/>
              </w:rPr>
              <w:t>Pharmacien référent OU pharmacien ayant conventionné avec l’établissement OU pharmacien gérant de la PUI</w:t>
            </w:r>
            <w:r w:rsidRPr="003F5785">
              <w:rPr>
                <w:rStyle w:val="Appelnotedebasdep"/>
                <w:rFonts w:ascii="Century Gothic" w:hAnsi="Century Gothic"/>
                <w:highlight w:val="lightGray"/>
              </w:rPr>
              <w:footnoteReference w:id="1"/>
            </w:r>
          </w:p>
        </w:tc>
        <w:tc>
          <w:tcPr>
            <w:tcW w:w="681" w:type="pct"/>
          </w:tcPr>
          <w:p w:rsidR="000266C2" w:rsidRPr="003F5785" w:rsidRDefault="000266C2" w:rsidP="00025157">
            <w:pPr>
              <w:rPr>
                <w:rFonts w:ascii="Century Gothic" w:hAnsi="Century Gothic"/>
                <w:highlight w:val="lightGray"/>
              </w:rPr>
            </w:pPr>
            <w:r w:rsidRPr="003F5785">
              <w:rPr>
                <w:rFonts w:ascii="Century Gothic" w:hAnsi="Century Gothic"/>
                <w:highlight w:val="lightGray"/>
              </w:rPr>
              <w:t>xxx</w:t>
            </w:r>
          </w:p>
        </w:tc>
        <w:tc>
          <w:tcPr>
            <w:tcW w:w="756" w:type="pct"/>
            <w:tcBorders>
              <w:right w:val="single" w:sz="2" w:space="0" w:color="auto"/>
            </w:tcBorders>
            <w:vAlign w:val="center"/>
          </w:tcPr>
          <w:p w:rsidR="000266C2" w:rsidRPr="006F0E0C" w:rsidRDefault="000266C2" w:rsidP="00025157">
            <w:pPr>
              <w:jc w:val="center"/>
              <w:rPr>
                <w:rFonts w:ascii="Century Gothic" w:hAnsi="Century Gothic"/>
              </w:rPr>
            </w:pPr>
          </w:p>
        </w:tc>
      </w:tr>
      <w:tr w:rsidR="000266C2" w:rsidRPr="006F0E0C" w:rsidTr="006C25C5">
        <w:trPr>
          <w:trHeight w:val="830"/>
        </w:trPr>
        <w:tc>
          <w:tcPr>
            <w:tcW w:w="1017" w:type="pct"/>
          </w:tcPr>
          <w:p w:rsidR="000266C2" w:rsidRPr="006F0E0C" w:rsidRDefault="000266C2" w:rsidP="00025157">
            <w:pPr>
              <w:rPr>
                <w:rFonts w:ascii="Century Gothic" w:hAnsi="Century Gothic"/>
                <w:b/>
              </w:rPr>
            </w:pPr>
            <w:r w:rsidRPr="006F0E0C">
              <w:rPr>
                <w:rFonts w:ascii="Century Gothic" w:hAnsi="Century Gothic"/>
                <w:b/>
              </w:rPr>
              <w:t>VERIFICATION</w:t>
            </w:r>
          </w:p>
        </w:tc>
        <w:tc>
          <w:tcPr>
            <w:tcW w:w="1369" w:type="pct"/>
          </w:tcPr>
          <w:p w:rsidR="000266C2" w:rsidRPr="003F5785" w:rsidRDefault="000266C2" w:rsidP="00025157">
            <w:pPr>
              <w:rPr>
                <w:rFonts w:ascii="Century Gothic" w:hAnsi="Century Gothic"/>
                <w:highlight w:val="lightGray"/>
              </w:rPr>
            </w:pPr>
            <w:r w:rsidRPr="003F5785">
              <w:rPr>
                <w:rFonts w:ascii="Century Gothic" w:hAnsi="Century Gothic"/>
                <w:highlight w:val="lightGray"/>
              </w:rPr>
              <w:t>Xxx</w:t>
            </w:r>
          </w:p>
        </w:tc>
        <w:tc>
          <w:tcPr>
            <w:tcW w:w="1177" w:type="pct"/>
            <w:vAlign w:val="center"/>
          </w:tcPr>
          <w:p w:rsidR="000266C2" w:rsidRPr="006F0E0C" w:rsidRDefault="000266C2" w:rsidP="00025157">
            <w:pPr>
              <w:rPr>
                <w:rFonts w:ascii="Century Gothic" w:hAnsi="Century Gothic"/>
              </w:rPr>
            </w:pPr>
            <w:r w:rsidRPr="006F0E0C">
              <w:rPr>
                <w:rFonts w:ascii="Century Gothic" w:hAnsi="Century Gothic"/>
              </w:rPr>
              <w:t>Chargé de la gestion documentaire</w:t>
            </w:r>
          </w:p>
        </w:tc>
        <w:tc>
          <w:tcPr>
            <w:tcW w:w="681" w:type="pct"/>
          </w:tcPr>
          <w:p w:rsidR="000266C2" w:rsidRPr="003F5785" w:rsidRDefault="000266C2" w:rsidP="00025157">
            <w:pPr>
              <w:rPr>
                <w:rFonts w:ascii="Century Gothic" w:hAnsi="Century Gothic"/>
                <w:highlight w:val="lightGray"/>
              </w:rPr>
            </w:pPr>
            <w:r w:rsidRPr="003F5785">
              <w:rPr>
                <w:rFonts w:ascii="Century Gothic" w:hAnsi="Century Gothic"/>
                <w:highlight w:val="lightGray"/>
              </w:rPr>
              <w:t>xxx</w:t>
            </w:r>
          </w:p>
        </w:tc>
        <w:tc>
          <w:tcPr>
            <w:tcW w:w="756" w:type="pct"/>
            <w:tcBorders>
              <w:right w:val="single" w:sz="2" w:space="0" w:color="auto"/>
            </w:tcBorders>
            <w:vAlign w:val="center"/>
          </w:tcPr>
          <w:p w:rsidR="000266C2" w:rsidRPr="006F0E0C" w:rsidRDefault="000266C2" w:rsidP="00025157">
            <w:pPr>
              <w:jc w:val="center"/>
              <w:rPr>
                <w:rFonts w:ascii="Century Gothic" w:hAnsi="Century Gothic"/>
              </w:rPr>
            </w:pPr>
          </w:p>
        </w:tc>
      </w:tr>
      <w:tr w:rsidR="000266C2" w:rsidRPr="006F0E0C" w:rsidTr="006C25C5">
        <w:trPr>
          <w:trHeight w:val="916"/>
        </w:trPr>
        <w:tc>
          <w:tcPr>
            <w:tcW w:w="1017" w:type="pct"/>
            <w:tcBorders>
              <w:bottom w:val="single" w:sz="2" w:space="0" w:color="auto"/>
            </w:tcBorders>
          </w:tcPr>
          <w:p w:rsidR="000266C2" w:rsidRPr="006F0E0C" w:rsidRDefault="000266C2" w:rsidP="00025157">
            <w:pPr>
              <w:rPr>
                <w:rFonts w:ascii="Century Gothic" w:hAnsi="Century Gothic"/>
                <w:b/>
              </w:rPr>
            </w:pPr>
            <w:r w:rsidRPr="006F0E0C">
              <w:rPr>
                <w:rFonts w:ascii="Century Gothic" w:hAnsi="Century Gothic"/>
                <w:b/>
              </w:rPr>
              <w:t>APPROBATION</w:t>
            </w:r>
          </w:p>
        </w:tc>
        <w:tc>
          <w:tcPr>
            <w:tcW w:w="1369" w:type="pct"/>
            <w:tcBorders>
              <w:bottom w:val="single" w:sz="2" w:space="0" w:color="auto"/>
            </w:tcBorders>
          </w:tcPr>
          <w:p w:rsidR="000266C2" w:rsidRPr="003F5785" w:rsidRDefault="000266C2" w:rsidP="00025157">
            <w:pPr>
              <w:rPr>
                <w:rFonts w:ascii="Century Gothic" w:hAnsi="Century Gothic"/>
                <w:highlight w:val="lightGray"/>
              </w:rPr>
            </w:pPr>
            <w:r w:rsidRPr="003F5785">
              <w:rPr>
                <w:rFonts w:ascii="Century Gothic" w:hAnsi="Century Gothic"/>
                <w:highlight w:val="lightGray"/>
              </w:rPr>
              <w:t>Xxx</w:t>
            </w:r>
          </w:p>
        </w:tc>
        <w:tc>
          <w:tcPr>
            <w:tcW w:w="1177" w:type="pct"/>
            <w:tcBorders>
              <w:bottom w:val="single" w:sz="2" w:space="0" w:color="auto"/>
            </w:tcBorders>
            <w:vAlign w:val="center"/>
          </w:tcPr>
          <w:p w:rsidR="000266C2" w:rsidRPr="006F0E0C" w:rsidRDefault="000266C2" w:rsidP="00025157">
            <w:pPr>
              <w:rPr>
                <w:rFonts w:ascii="Century Gothic" w:hAnsi="Century Gothic"/>
              </w:rPr>
            </w:pPr>
            <w:r w:rsidRPr="006F0E0C">
              <w:rPr>
                <w:rFonts w:ascii="Century Gothic" w:hAnsi="Century Gothic"/>
              </w:rPr>
              <w:t>Directeur</w:t>
            </w:r>
          </w:p>
        </w:tc>
        <w:tc>
          <w:tcPr>
            <w:tcW w:w="681" w:type="pct"/>
            <w:tcBorders>
              <w:bottom w:val="single" w:sz="2" w:space="0" w:color="auto"/>
            </w:tcBorders>
          </w:tcPr>
          <w:p w:rsidR="000266C2" w:rsidRPr="003F5785" w:rsidRDefault="000266C2" w:rsidP="00025157">
            <w:pPr>
              <w:rPr>
                <w:rFonts w:ascii="Century Gothic" w:hAnsi="Century Gothic"/>
                <w:highlight w:val="lightGray"/>
              </w:rPr>
            </w:pPr>
            <w:r w:rsidRPr="003F5785">
              <w:rPr>
                <w:rFonts w:ascii="Century Gothic" w:hAnsi="Century Gothic"/>
                <w:highlight w:val="lightGray"/>
              </w:rPr>
              <w:t>xxx</w:t>
            </w:r>
          </w:p>
        </w:tc>
        <w:tc>
          <w:tcPr>
            <w:tcW w:w="7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266C2" w:rsidRPr="006F0E0C" w:rsidRDefault="000266C2" w:rsidP="00025157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0266C2" w:rsidRDefault="000266C2">
      <w:pPr>
        <w:rPr>
          <w:rFonts w:ascii="Century Gothic" w:hAnsi="Century Gothi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6"/>
      </w:tblGrid>
      <w:tr w:rsidR="000266C2" w:rsidRPr="006F0E0C" w:rsidTr="006F0E0C">
        <w:tc>
          <w:tcPr>
            <w:tcW w:w="5000" w:type="pct"/>
            <w:shd w:val="clear" w:color="auto" w:fill="BFBFBF"/>
          </w:tcPr>
          <w:p w:rsidR="000266C2" w:rsidRPr="006F0E0C" w:rsidRDefault="000266C2" w:rsidP="006F0E0C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6F0E0C">
              <w:rPr>
                <w:rFonts w:ascii="Century Gothic" w:hAnsi="Century Gothic"/>
                <w:b/>
              </w:rPr>
              <w:t>CADRE GENERAL</w:t>
            </w:r>
          </w:p>
        </w:tc>
      </w:tr>
    </w:tbl>
    <w:p w:rsidR="000266C2" w:rsidRPr="00AD0A2A" w:rsidRDefault="000266C2" w:rsidP="00C775EB">
      <w:pPr>
        <w:jc w:val="both"/>
        <w:rPr>
          <w:rFonts w:ascii="Century Gothic" w:hAnsi="Century Gothic"/>
        </w:rPr>
      </w:pPr>
    </w:p>
    <w:p w:rsidR="000266C2" w:rsidRDefault="000266C2" w:rsidP="00C775EB">
      <w:p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  <w:b/>
        </w:rPr>
        <w:t>Objectif :</w:t>
      </w:r>
      <w:r w:rsidRPr="00AD0A2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définir les modalités de mise en place et de gestion des dot</w:t>
      </w:r>
      <w:r w:rsidRPr="00AD0A2A">
        <w:rPr>
          <w:rFonts w:ascii="Century Gothic" w:hAnsi="Century Gothic"/>
        </w:rPr>
        <w:t>ation</w:t>
      </w:r>
      <w:r>
        <w:rPr>
          <w:rFonts w:ascii="Century Gothic" w:hAnsi="Century Gothic"/>
        </w:rPr>
        <w:t>s</w:t>
      </w:r>
      <w:r w:rsidRPr="00AD0A2A">
        <w:rPr>
          <w:rFonts w:ascii="Century Gothic" w:hAnsi="Century Gothic"/>
        </w:rPr>
        <w:t xml:space="preserve"> pour urgences vitales et pour urgence relatives, afin de prendre en charge de façon optimale les résidents concernés par ces situations.</w:t>
      </w:r>
    </w:p>
    <w:p w:rsidR="000266C2" w:rsidRPr="00AD0A2A" w:rsidRDefault="000266C2" w:rsidP="00C775EB">
      <w:pPr>
        <w:jc w:val="both"/>
        <w:rPr>
          <w:rFonts w:ascii="Century Gothic" w:hAnsi="Century Gothic"/>
        </w:rPr>
      </w:pPr>
    </w:p>
    <w:p w:rsidR="000266C2" w:rsidRDefault="000266C2" w:rsidP="00C775EB">
      <w:p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  <w:b/>
        </w:rPr>
        <w:t xml:space="preserve">Responsabilités : </w:t>
      </w:r>
      <w:r w:rsidRPr="00AD0A2A">
        <w:rPr>
          <w:rFonts w:ascii="Century Gothic" w:hAnsi="Century Gothic"/>
        </w:rPr>
        <w:t>Direct</w:t>
      </w:r>
      <w:r>
        <w:rPr>
          <w:rFonts w:ascii="Century Gothic" w:hAnsi="Century Gothic"/>
        </w:rPr>
        <w:t>eur</w:t>
      </w:r>
      <w:r w:rsidRPr="00AD0A2A">
        <w:rPr>
          <w:rFonts w:ascii="Century Gothic" w:hAnsi="Century Gothic"/>
        </w:rPr>
        <w:t xml:space="preserve">, médecin </w:t>
      </w:r>
      <w:r w:rsidRPr="00246A95">
        <w:rPr>
          <w:rFonts w:ascii="Century Gothic" w:hAnsi="Century Gothic"/>
        </w:rPr>
        <w:t xml:space="preserve">coordonnateur, </w:t>
      </w:r>
      <w:r w:rsidRPr="003F5785">
        <w:rPr>
          <w:rFonts w:ascii="Century Gothic" w:hAnsi="Century Gothic"/>
          <w:highlight w:val="lightGray"/>
        </w:rPr>
        <w:t>pharmacien référent OU pharmacien ayant conventionné avec l’établissement OU pharmacien gérant de la PUI</w:t>
      </w:r>
      <w:r w:rsidRPr="00246A95">
        <w:rPr>
          <w:rFonts w:ascii="Century Gothic" w:hAnsi="Century Gothic"/>
        </w:rPr>
        <w:t>, IDE coord</w:t>
      </w:r>
      <w:r>
        <w:rPr>
          <w:rFonts w:ascii="Century Gothic" w:hAnsi="Century Gothic"/>
        </w:rPr>
        <w:t>on</w:t>
      </w:r>
      <w:r w:rsidRPr="00246A95">
        <w:rPr>
          <w:rFonts w:ascii="Century Gothic" w:hAnsi="Century Gothic"/>
        </w:rPr>
        <w:t xml:space="preserve">nateur / responsable des soins, </w:t>
      </w:r>
      <w:r w:rsidRPr="003F5785">
        <w:rPr>
          <w:rFonts w:ascii="Century Gothic" w:hAnsi="Century Gothic"/>
          <w:highlight w:val="lightGray"/>
        </w:rPr>
        <w:t>IDE référent sur le circuit du médicament (</w:t>
      </w:r>
      <w:r w:rsidRPr="003F5785">
        <w:rPr>
          <w:rFonts w:ascii="Century Gothic" w:hAnsi="Century Gothic"/>
          <w:i/>
          <w:highlight w:val="lightGray"/>
          <w:u w:val="single"/>
        </w:rPr>
        <w:t>si identifié</w:t>
      </w:r>
      <w:r w:rsidRPr="003F5785">
        <w:rPr>
          <w:rFonts w:ascii="Century Gothic" w:hAnsi="Century Gothic"/>
          <w:highlight w:val="lightGray"/>
        </w:rPr>
        <w:t>).</w:t>
      </w:r>
    </w:p>
    <w:p w:rsidR="000266C2" w:rsidRPr="00AD0A2A" w:rsidRDefault="000266C2" w:rsidP="00C775EB">
      <w:pPr>
        <w:jc w:val="both"/>
        <w:rPr>
          <w:rFonts w:ascii="Century Gothic" w:hAnsi="Century Gothic"/>
          <w:b/>
        </w:rPr>
      </w:pPr>
    </w:p>
    <w:p w:rsidR="000266C2" w:rsidRPr="00AD0A2A" w:rsidRDefault="000266C2" w:rsidP="00C775EB">
      <w:pPr>
        <w:jc w:val="both"/>
        <w:rPr>
          <w:rFonts w:ascii="Century Gothic" w:hAnsi="Century Gothic"/>
          <w:b/>
        </w:rPr>
      </w:pPr>
      <w:r w:rsidRPr="00AD0A2A">
        <w:rPr>
          <w:rFonts w:ascii="Century Gothic" w:hAnsi="Century Gothic"/>
          <w:b/>
        </w:rPr>
        <w:t>Définitions :</w:t>
      </w:r>
    </w:p>
    <w:p w:rsidR="000266C2" w:rsidRPr="00AD0A2A" w:rsidRDefault="000266C2" w:rsidP="00C775EB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  <w:u w:val="single"/>
        </w:rPr>
        <w:t>Dotation pour urgence vitale :</w:t>
      </w:r>
      <w:r w:rsidRPr="00AD0A2A">
        <w:rPr>
          <w:rFonts w:ascii="Century Gothic" w:hAnsi="Century Gothic"/>
          <w:b/>
        </w:rPr>
        <w:t xml:space="preserve"> </w:t>
      </w:r>
      <w:r w:rsidRPr="00AD0A2A">
        <w:rPr>
          <w:rFonts w:ascii="Century Gothic" w:hAnsi="Century Gothic"/>
        </w:rPr>
        <w:t>ensemble de médicaments et dispositifs médicaux qui permettent la prise en charge au sein de l’établissement d’une urgence vitale en attente de l’intervention du médecin ou du centre 15.</w:t>
      </w:r>
    </w:p>
    <w:p w:rsidR="000266C2" w:rsidRPr="00AD0A2A" w:rsidRDefault="000266C2" w:rsidP="00630571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  <w:u w:val="single"/>
        </w:rPr>
        <w:t>Urgence vitale :</w:t>
      </w:r>
      <w:r w:rsidRPr="00AD0A2A">
        <w:rPr>
          <w:rFonts w:ascii="Century Gothic" w:hAnsi="Century Gothic"/>
        </w:rPr>
        <w:t xml:space="preserve"> péril imminent, constant, qui fait craindre de graves conséquences (soit le décès, soit des atteintes corporelles grave</w:t>
      </w:r>
      <w:bookmarkStart w:id="0" w:name="_GoBack"/>
      <w:bookmarkEnd w:id="0"/>
      <w:r w:rsidRPr="00AD0A2A">
        <w:rPr>
          <w:rFonts w:ascii="Century Gothic" w:hAnsi="Century Gothic"/>
        </w:rPr>
        <w:t>s), et qui nécessite une intervention immédiate (</w:t>
      </w:r>
      <w:proofErr w:type="spellStart"/>
      <w:r w:rsidRPr="00AD0A2A">
        <w:rPr>
          <w:rFonts w:ascii="Century Gothic" w:hAnsi="Century Gothic"/>
        </w:rPr>
        <w:t>Cass</w:t>
      </w:r>
      <w:proofErr w:type="spellEnd"/>
      <w:r w:rsidRPr="00AD0A2A">
        <w:rPr>
          <w:rFonts w:ascii="Century Gothic" w:hAnsi="Century Gothic"/>
        </w:rPr>
        <w:t xml:space="preserve">., </w:t>
      </w:r>
      <w:proofErr w:type="spellStart"/>
      <w:r w:rsidRPr="00AD0A2A">
        <w:rPr>
          <w:rFonts w:ascii="Century Gothic" w:hAnsi="Century Gothic"/>
        </w:rPr>
        <w:t>crim</w:t>
      </w:r>
      <w:proofErr w:type="spellEnd"/>
      <w:r w:rsidRPr="00AD0A2A">
        <w:rPr>
          <w:rFonts w:ascii="Century Gothic" w:hAnsi="Century Gothic"/>
        </w:rPr>
        <w:t>., 13 janvier 1955).</w:t>
      </w:r>
    </w:p>
    <w:p w:rsidR="000266C2" w:rsidRPr="00AD0A2A" w:rsidRDefault="000266C2" w:rsidP="00C775EB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  <w:u w:val="single"/>
        </w:rPr>
        <w:t>Dotation pour urgence relative :</w:t>
      </w:r>
      <w:r w:rsidRPr="00AD0A2A">
        <w:rPr>
          <w:rFonts w:ascii="Century Gothic" w:hAnsi="Century Gothic"/>
        </w:rPr>
        <w:t xml:space="preserve"> ensemble de médicaments et dispositifs médicaux qui permettent la prise en charge au sein de l’établissement d’une urgence relative.</w:t>
      </w:r>
    </w:p>
    <w:p w:rsidR="000266C2" w:rsidRDefault="000266C2" w:rsidP="00C775EB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  <w:u w:val="single"/>
        </w:rPr>
        <w:t>Urgence relative :</w:t>
      </w:r>
      <w:r w:rsidRPr="00AD0A2A">
        <w:rPr>
          <w:rFonts w:ascii="Century Gothic" w:hAnsi="Century Gothic"/>
        </w:rPr>
        <w:t xml:space="preserve"> contexte clinique nécessitant l’initiation dans les 24h d’un traitement avant sa mise à disposition par une pharmacie ou avant l’hospitalisation du résident.</w:t>
      </w:r>
    </w:p>
    <w:p w:rsidR="000266C2" w:rsidRPr="00AD0A2A" w:rsidRDefault="000266C2" w:rsidP="004A18EC">
      <w:pPr>
        <w:pStyle w:val="Paragraphedeliste"/>
        <w:jc w:val="both"/>
        <w:rPr>
          <w:rFonts w:ascii="Century Gothic" w:hAnsi="Century Gothic"/>
        </w:rPr>
      </w:pPr>
    </w:p>
    <w:p w:rsidR="000266C2" w:rsidRPr="00AD0A2A" w:rsidRDefault="000266C2" w:rsidP="00C775EB">
      <w:pPr>
        <w:jc w:val="both"/>
        <w:rPr>
          <w:rFonts w:ascii="Century Gothic" w:hAnsi="Century Gothic"/>
          <w:b/>
        </w:rPr>
      </w:pPr>
      <w:r w:rsidRPr="00AD0A2A">
        <w:rPr>
          <w:rFonts w:ascii="Century Gothic" w:hAnsi="Century Gothic"/>
          <w:b/>
        </w:rPr>
        <w:t>Réglementation :</w:t>
      </w:r>
    </w:p>
    <w:p w:rsidR="000266C2" w:rsidRPr="00CB6943" w:rsidRDefault="000266C2" w:rsidP="00C775EB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  <w:u w:val="single"/>
        </w:rPr>
        <w:t>Articles L5126-6 et R5126-113 du code de la santé publique :</w:t>
      </w:r>
      <w:r w:rsidRPr="00AD0A2A">
        <w:rPr>
          <w:rFonts w:ascii="Century Gothic" w:hAnsi="Century Gothic"/>
        </w:rPr>
        <w:t xml:space="preserve"> modalités de détention et </w:t>
      </w:r>
      <w:r w:rsidRPr="00CB6943">
        <w:rPr>
          <w:rFonts w:ascii="Century Gothic" w:hAnsi="Century Gothic"/>
        </w:rPr>
        <w:t>dispensation de médicaments pour besoins urgents au sein des établissements médico-sociaux ne disposant pas de pharmacie à usage intérieur.</w:t>
      </w:r>
    </w:p>
    <w:p w:rsidR="000266C2" w:rsidRPr="00CB6943" w:rsidRDefault="000266C2" w:rsidP="00C775EB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CB6943">
        <w:rPr>
          <w:rFonts w:ascii="Century Gothic" w:hAnsi="Century Gothic"/>
          <w:u w:val="single"/>
        </w:rPr>
        <w:t>Article R5126-112 du code de la santé publique :</w:t>
      </w:r>
      <w:r w:rsidRPr="00CB6943">
        <w:rPr>
          <w:rFonts w:ascii="Century Gothic" w:hAnsi="Century Gothic"/>
        </w:rPr>
        <w:t xml:space="preserve"> les médicaments pour besoins urgents sont fournis à l’établissement </w:t>
      </w:r>
      <w:r w:rsidRPr="00D36A15">
        <w:rPr>
          <w:rFonts w:ascii="Century Gothic" w:hAnsi="Century Gothic"/>
        </w:rPr>
        <w:t>par un</w:t>
      </w:r>
      <w:r w:rsidRPr="00D36A15">
        <w:rPr>
          <w:rFonts w:ascii="Century Gothic" w:hAnsi="Century Gothic"/>
          <w:bCs/>
        </w:rPr>
        <w:t>e</w:t>
      </w:r>
      <w:r w:rsidRPr="00D36A15">
        <w:rPr>
          <w:rFonts w:ascii="Century Gothic" w:hAnsi="Century Gothic"/>
        </w:rPr>
        <w:t xml:space="preserve"> pharmacie</w:t>
      </w:r>
      <w:r w:rsidRPr="00CB6943">
        <w:rPr>
          <w:rFonts w:ascii="Century Gothic" w:hAnsi="Century Gothic"/>
        </w:rPr>
        <w:t xml:space="preserve"> d’officine sur commande du médecin coordonnateur, ou sont fournis par la pharmacie ayant conventionné avec l’établissement.</w:t>
      </w:r>
    </w:p>
    <w:p w:rsidR="000266C2" w:rsidRPr="00AD0A2A" w:rsidRDefault="000266C2" w:rsidP="00C775EB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  <w:u w:val="single"/>
        </w:rPr>
        <w:t>Article 223-6 alinéa 2 du code pénal :</w:t>
      </w:r>
      <w:r w:rsidRPr="00AD0A2A">
        <w:rPr>
          <w:rFonts w:ascii="Century Gothic" w:hAnsi="Century Gothic"/>
        </w:rPr>
        <w:t xml:space="preserve"> sanction de la non-assistance volontaire à personne en péril.</w:t>
      </w:r>
    </w:p>
    <w:p w:rsidR="000266C2" w:rsidRPr="00AD0A2A" w:rsidRDefault="000266C2" w:rsidP="00C775EB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  <w:u w:val="single"/>
        </w:rPr>
        <w:t>Article R4311-7 du code de la santé publique :</w:t>
      </w:r>
      <w:r w:rsidRPr="00AD0A2A">
        <w:rPr>
          <w:rFonts w:ascii="Century Gothic" w:hAnsi="Century Gothic"/>
        </w:rPr>
        <w:t xml:space="preserve"> une prescription médicale doit impérativement être écrite, sauf cas d’urgence.</w:t>
      </w:r>
    </w:p>
    <w:p w:rsidR="000266C2" w:rsidRPr="00AD0A2A" w:rsidRDefault="000266C2" w:rsidP="00C775EB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  <w:u w:val="single"/>
        </w:rPr>
        <w:t>Article R4312-29 du code de la santé publique :</w:t>
      </w:r>
      <w:r w:rsidRPr="00AD0A2A">
        <w:rPr>
          <w:rFonts w:ascii="Century Gothic" w:hAnsi="Century Gothic"/>
        </w:rPr>
        <w:t xml:space="preserve"> mise en œuvre par les IDE de protocoles de soins d’urgence déterminés par les médecins, ou d’actes conservatoires, en attendant la venue d’un médecin.</w:t>
      </w:r>
    </w:p>
    <w:p w:rsidR="000266C2" w:rsidRDefault="000266C2" w:rsidP="00C775EB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  <w:u w:val="single"/>
        </w:rPr>
        <w:t>Article R4312-15 du code de la santé publique :</w:t>
      </w:r>
      <w:r w:rsidRPr="00AD0A2A">
        <w:rPr>
          <w:rFonts w:ascii="Century Gothic" w:hAnsi="Century Gothic"/>
        </w:rPr>
        <w:t xml:space="preserve"> l’IDE doit empêcher que des personnes non autorisées aient accès aux médicaments.</w:t>
      </w:r>
    </w:p>
    <w:p w:rsidR="000266C2" w:rsidRDefault="000266C2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0266C2" w:rsidRPr="00AD0A2A" w:rsidRDefault="000266C2" w:rsidP="00C775EB">
      <w:pPr>
        <w:jc w:val="both"/>
        <w:rPr>
          <w:rFonts w:ascii="Century Gothic" w:hAnsi="Century Gothic"/>
          <w:b/>
        </w:rPr>
      </w:pPr>
      <w:r w:rsidRPr="00AD0A2A">
        <w:rPr>
          <w:rFonts w:ascii="Century Gothic" w:hAnsi="Century Gothic"/>
          <w:b/>
        </w:rPr>
        <w:lastRenderedPageBreak/>
        <w:t>Recommandations :</w:t>
      </w:r>
    </w:p>
    <w:p w:rsidR="000266C2" w:rsidRPr="00AD0A2A" w:rsidRDefault="000266C2" w:rsidP="005B7F24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 xml:space="preserve">Recueil </w:t>
      </w:r>
      <w:r w:rsidRPr="00AD0A2A">
        <w:rPr>
          <w:rFonts w:ascii="Century Gothic" w:hAnsi="Century Gothic"/>
          <w:i/>
        </w:rPr>
        <w:t>Qualité de la prise en charge médicamenteuse en EHPAD</w:t>
      </w:r>
      <w:r w:rsidRPr="00AD0A2A">
        <w:rPr>
          <w:rFonts w:ascii="Century Gothic" w:hAnsi="Century Gothic"/>
        </w:rPr>
        <w:t>, OMEDIT Basse-Normandie, 2013</w:t>
      </w:r>
    </w:p>
    <w:p w:rsidR="000266C2" w:rsidRPr="00AD0A2A" w:rsidRDefault="000266C2" w:rsidP="00A745FC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  <w:i/>
        </w:rPr>
        <w:t>Liste des médicaments pour soins urgents dans les EHPAD sans PUI : Contenu maximal</w:t>
      </w:r>
      <w:r w:rsidRPr="00AD0A2A">
        <w:rPr>
          <w:rFonts w:ascii="Century Gothic" w:hAnsi="Century Gothic"/>
        </w:rPr>
        <w:t>, OMEDIT Bretagne, 2014.</w:t>
      </w:r>
    </w:p>
    <w:p w:rsidR="000266C2" w:rsidRPr="00AD0A2A" w:rsidRDefault="000266C2" w:rsidP="00985B4E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  <w:i/>
        </w:rPr>
        <w:t>Proposition de liste de médicaments pour besoins urgents à disposer dans les EHPAD sans PUI</w:t>
      </w:r>
      <w:r w:rsidRPr="00AD0A2A">
        <w:rPr>
          <w:rFonts w:ascii="Century Gothic" w:hAnsi="Century Gothic"/>
        </w:rPr>
        <w:t xml:space="preserve">, ARS et OMEDIT Lorraine, 2015. </w:t>
      </w:r>
    </w:p>
    <w:p w:rsidR="000266C2" w:rsidRDefault="000266C2" w:rsidP="00C775EB">
      <w:pPr>
        <w:pStyle w:val="Paragraphedeliste"/>
        <w:numPr>
          <w:ilvl w:val="0"/>
          <w:numId w:val="1"/>
        </w:numPr>
        <w:jc w:val="both"/>
        <w:rPr>
          <w:rFonts w:ascii="Century Gothic" w:hAnsi="Century Gothic"/>
        </w:rPr>
      </w:pPr>
      <w:r w:rsidRPr="00AD0A2A">
        <w:rPr>
          <w:rFonts w:ascii="Century Gothic" w:hAnsi="Century Gothic"/>
        </w:rPr>
        <w:t xml:space="preserve">Dossier </w:t>
      </w:r>
      <w:r w:rsidRPr="00AD0A2A">
        <w:rPr>
          <w:rFonts w:ascii="Century Gothic" w:hAnsi="Century Gothic"/>
          <w:i/>
        </w:rPr>
        <w:t>Le chariot d'urgence</w:t>
      </w:r>
      <w:r w:rsidRPr="00AD0A2A">
        <w:rPr>
          <w:rFonts w:ascii="Century Gothic" w:hAnsi="Century Gothic"/>
        </w:rPr>
        <w:t>, Direction des Ressources Documentaires FHP, 2015</w:t>
      </w:r>
    </w:p>
    <w:p w:rsidR="00E24950" w:rsidRPr="00E24950" w:rsidRDefault="00E24950" w:rsidP="00E24950">
      <w:pPr>
        <w:pStyle w:val="Paragraphedeliste"/>
        <w:jc w:val="both"/>
        <w:rPr>
          <w:rFonts w:ascii="Century Gothic" w:hAnsi="Century Gothic"/>
        </w:rPr>
      </w:pPr>
    </w:p>
    <w:p w:rsidR="000266C2" w:rsidRPr="00AD0A2A" w:rsidRDefault="000266C2" w:rsidP="00C775EB">
      <w:pPr>
        <w:jc w:val="both"/>
        <w:rPr>
          <w:rFonts w:ascii="Century Gothic" w:hAnsi="Century Gothic"/>
          <w:b/>
        </w:rPr>
      </w:pPr>
      <w:r w:rsidRPr="00AD0A2A">
        <w:rPr>
          <w:rFonts w:ascii="Century Gothic" w:hAnsi="Century Gothic"/>
          <w:b/>
        </w:rPr>
        <w:t>Annexes :</w:t>
      </w:r>
    </w:p>
    <w:p w:rsidR="000266C2" w:rsidRDefault="000266C2" w:rsidP="009C7761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9C7761">
        <w:rPr>
          <w:rFonts w:ascii="Century Gothic" w:hAnsi="Century Gothic"/>
        </w:rPr>
        <w:t xml:space="preserve">Annexe 1 : Dotation pour urgence vitale </w:t>
      </w:r>
      <w:r w:rsidRPr="00D749E7">
        <w:rPr>
          <w:rFonts w:ascii="Century Gothic" w:hAnsi="Century Gothic"/>
          <w:color w:val="FF0000"/>
          <w:u w:val="single"/>
        </w:rPr>
        <w:t>(</w:t>
      </w:r>
      <w:r w:rsidRPr="009C7761">
        <w:rPr>
          <w:rFonts w:ascii="Century Gothic" w:hAnsi="Century Gothic"/>
          <w:i/>
          <w:color w:val="FF0000"/>
          <w:u w:val="single"/>
        </w:rPr>
        <w:t>dotation proposée par le groupe de travail, à adapter</w:t>
      </w:r>
      <w:r w:rsidRPr="00D749E7">
        <w:rPr>
          <w:rFonts w:ascii="Century Gothic" w:hAnsi="Century Gothic"/>
          <w:color w:val="FF0000"/>
          <w:u w:val="single"/>
        </w:rPr>
        <w:t>)</w:t>
      </w:r>
    </w:p>
    <w:p w:rsidR="000266C2" w:rsidRPr="004A18EC" w:rsidRDefault="000266C2" w:rsidP="000A1898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 w:rsidRPr="000C0D8A">
        <w:rPr>
          <w:rFonts w:ascii="Century Gothic" w:hAnsi="Century Gothic"/>
        </w:rPr>
        <w:t>Annexe 2 : Dotation pour urgence relative</w:t>
      </w:r>
      <w:r w:rsidRPr="009C7761">
        <w:rPr>
          <w:rFonts w:ascii="Century Gothic" w:hAnsi="Century Gothic"/>
          <w:u w:val="single"/>
        </w:rPr>
        <w:t xml:space="preserve"> </w:t>
      </w:r>
      <w:r w:rsidRPr="00D749E7">
        <w:rPr>
          <w:rFonts w:ascii="Century Gothic" w:hAnsi="Century Gothic"/>
          <w:color w:val="FF0000"/>
          <w:u w:val="single"/>
        </w:rPr>
        <w:t>(</w:t>
      </w:r>
      <w:r w:rsidRPr="009C7761">
        <w:rPr>
          <w:rFonts w:ascii="Century Gothic" w:hAnsi="Century Gothic"/>
          <w:i/>
          <w:color w:val="FF0000"/>
          <w:u w:val="single"/>
        </w:rPr>
        <w:t>dotation proposée par le groupe de travail, à adapter</w:t>
      </w:r>
      <w:r w:rsidRPr="00D749E7">
        <w:rPr>
          <w:rFonts w:ascii="Century Gothic" w:hAnsi="Century Gothic"/>
          <w:color w:val="FF0000"/>
          <w:u w:val="single"/>
        </w:rPr>
        <w:t>)</w:t>
      </w:r>
    </w:p>
    <w:p w:rsidR="000266C2" w:rsidRDefault="000266C2" w:rsidP="004A18EC">
      <w:pPr>
        <w:rPr>
          <w:rFonts w:ascii="Century Gothic" w:hAnsi="Century Gothic"/>
        </w:rPr>
      </w:pPr>
    </w:p>
    <w:p w:rsidR="000266C2" w:rsidRDefault="00E24950" w:rsidP="004A18EC">
      <w:pPr>
        <w:rPr>
          <w:rFonts w:ascii="Century Gothic" w:hAnsi="Century Gothic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26670</wp:posOffset>
                </wp:positionV>
                <wp:extent cx="6391275" cy="2457450"/>
                <wp:effectExtent l="9525" t="12065" r="9525" b="698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6C2" w:rsidRPr="006B486B" w:rsidRDefault="000266C2" w:rsidP="004A18EC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color w:val="FF0000"/>
                                <w:u w:val="single"/>
                              </w:rPr>
                            </w:pPr>
                            <w:r w:rsidRPr="006B486B">
                              <w:rPr>
                                <w:rFonts w:ascii="Century Gothic" w:hAnsi="Century Gothic"/>
                                <w:b/>
                                <w:i/>
                                <w:color w:val="FF0000"/>
                                <w:u w:val="single"/>
                              </w:rPr>
                              <w:t>Prérequis :</w:t>
                            </w:r>
                          </w:p>
                          <w:p w:rsidR="000266C2" w:rsidRPr="006B486B" w:rsidRDefault="000266C2" w:rsidP="004A18EC">
                            <w:pPr>
                              <w:rPr>
                                <w:rFonts w:ascii="Century Gothic" w:hAnsi="Century Gothic"/>
                                <w:i/>
                                <w:color w:val="FF0000"/>
                                <w:u w:val="single"/>
                              </w:rPr>
                            </w:pPr>
                            <w:r w:rsidRPr="006B486B">
                              <w:rPr>
                                <w:rFonts w:ascii="Century Gothic" w:hAnsi="Century Gothic"/>
                                <w:i/>
                                <w:color w:val="FF0000"/>
                                <w:u w:val="single"/>
                              </w:rPr>
                              <w:t>-</w:t>
                            </w:r>
                            <w:r w:rsidRPr="006B486B">
                              <w:rPr>
                                <w:rFonts w:ascii="Century Gothic" w:hAnsi="Century Gothic"/>
                                <w:i/>
                                <w:color w:val="FF0000"/>
                                <w:u w:val="single"/>
                              </w:rPr>
                              <w:tab/>
                              <w:t>Principe d’une dotation pour urgence vitale et d’une dotation pour urgence relative validé par la direction,</w:t>
                            </w:r>
                          </w:p>
                          <w:p w:rsidR="000266C2" w:rsidRPr="006B486B" w:rsidRDefault="000266C2" w:rsidP="004A18EC">
                            <w:pPr>
                              <w:rPr>
                                <w:rFonts w:ascii="Century Gothic" w:hAnsi="Century Gothic"/>
                                <w:i/>
                                <w:color w:val="FF0000"/>
                                <w:u w:val="single"/>
                              </w:rPr>
                            </w:pPr>
                            <w:r w:rsidRPr="006B486B">
                              <w:rPr>
                                <w:rFonts w:ascii="Century Gothic" w:hAnsi="Century Gothic"/>
                                <w:i/>
                                <w:color w:val="FF0000"/>
                                <w:u w:val="single"/>
                              </w:rPr>
                              <w:t>-</w:t>
                            </w:r>
                            <w:r w:rsidRPr="006B486B">
                              <w:rPr>
                                <w:rFonts w:ascii="Century Gothic" w:hAnsi="Century Gothic"/>
                                <w:i/>
                                <w:color w:val="FF0000"/>
                                <w:u w:val="single"/>
                              </w:rPr>
                              <w:tab/>
                              <w:t xml:space="preserve">Avoir un médecin coordonnateur, </w:t>
                            </w:r>
                          </w:p>
                          <w:p w:rsidR="000266C2" w:rsidRPr="006B486B" w:rsidRDefault="000266C2" w:rsidP="004A18EC">
                            <w:pPr>
                              <w:rPr>
                                <w:rFonts w:ascii="Century Gothic" w:hAnsi="Century Gothic"/>
                                <w:i/>
                                <w:color w:val="FF0000"/>
                                <w:u w:val="single"/>
                              </w:rPr>
                            </w:pPr>
                            <w:r w:rsidRPr="006B486B">
                              <w:rPr>
                                <w:rFonts w:ascii="Century Gothic" w:hAnsi="Century Gothic"/>
                                <w:i/>
                                <w:color w:val="FF0000"/>
                                <w:u w:val="single"/>
                              </w:rPr>
                              <w:t>-</w:t>
                            </w:r>
                            <w:r w:rsidRPr="006B486B">
                              <w:rPr>
                                <w:rFonts w:ascii="Century Gothic" w:hAnsi="Century Gothic"/>
                                <w:i/>
                                <w:color w:val="FF0000"/>
                                <w:u w:val="single"/>
                              </w:rPr>
                              <w:tab/>
                              <w:t>Si l’établissement a passé une convention avec une pharmacie d’officine, il faut que cette convention détermine notamment les conditions d’approvisionnement des dotations pour besoins urgents (L5126-6 CSP),</w:t>
                            </w:r>
                          </w:p>
                          <w:p w:rsidR="000266C2" w:rsidRPr="006B486B" w:rsidRDefault="000266C2" w:rsidP="004A18EC">
                            <w:pPr>
                              <w:rPr>
                                <w:rFonts w:ascii="Century Gothic" w:hAnsi="Century Gothic"/>
                                <w:i/>
                                <w:color w:val="FF0000"/>
                                <w:u w:val="single"/>
                              </w:rPr>
                            </w:pPr>
                            <w:r w:rsidRPr="006B486B">
                              <w:rPr>
                                <w:rFonts w:ascii="Century Gothic" w:hAnsi="Century Gothic"/>
                                <w:i/>
                                <w:color w:val="FF0000"/>
                                <w:u w:val="single"/>
                              </w:rPr>
                              <w:t>-</w:t>
                            </w:r>
                            <w:r w:rsidRPr="006B486B">
                              <w:rPr>
                                <w:rFonts w:ascii="Century Gothic" w:hAnsi="Century Gothic"/>
                                <w:i/>
                                <w:color w:val="FF0000"/>
                                <w:u w:val="single"/>
                              </w:rPr>
                              <w:tab/>
                              <w:t>Toute administration d’un médicament fait l’objet d’une prescription médicale ou d’un protocole écrit, qualitatif et quantitatif, préalablement établi, daté et signé par un médecin (R4311-7CSP).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5pt;margin-top:2.1pt;width:503.25pt;height:19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" strokecolor="red">
                <v:textbox style="mso-fit-shape-to-text:t">
                  <w:txbxContent>
                    <w:p w:rsidR="000266C2" w:rsidRPr="006B486B" w:rsidRDefault="000266C2" w:rsidP="004A18EC">
                      <w:pPr>
                        <w:rPr>
                          <w:rFonts w:ascii="Century Gothic" w:hAnsi="Century Gothic"/>
                          <w:b/>
                          <w:i/>
                          <w:color w:val="FF0000"/>
                          <w:u w:val="single"/>
                        </w:rPr>
                      </w:pPr>
                      <w:r w:rsidRPr="006B486B">
                        <w:rPr>
                          <w:rFonts w:ascii="Century Gothic" w:hAnsi="Century Gothic"/>
                          <w:b/>
                          <w:i/>
                          <w:color w:val="FF0000"/>
                          <w:u w:val="single"/>
                        </w:rPr>
                        <w:t>Prérequis :</w:t>
                      </w:r>
                    </w:p>
                    <w:p w:rsidR="000266C2" w:rsidRPr="006B486B" w:rsidRDefault="000266C2" w:rsidP="004A18EC">
                      <w:pPr>
                        <w:rPr>
                          <w:rFonts w:ascii="Century Gothic" w:hAnsi="Century Gothic"/>
                          <w:i/>
                          <w:color w:val="FF0000"/>
                          <w:u w:val="single"/>
                        </w:rPr>
                      </w:pPr>
                      <w:r w:rsidRPr="006B486B">
                        <w:rPr>
                          <w:rFonts w:ascii="Century Gothic" w:hAnsi="Century Gothic"/>
                          <w:i/>
                          <w:color w:val="FF0000"/>
                          <w:u w:val="single"/>
                        </w:rPr>
                        <w:t>-</w:t>
                      </w:r>
                      <w:r w:rsidRPr="006B486B">
                        <w:rPr>
                          <w:rFonts w:ascii="Century Gothic" w:hAnsi="Century Gothic"/>
                          <w:i/>
                          <w:color w:val="FF0000"/>
                          <w:u w:val="single"/>
                        </w:rPr>
                        <w:tab/>
                        <w:t>Principe d’une dotation pour urgence vitale et d’une dotation pour urgence relative validé par la direction,</w:t>
                      </w:r>
                    </w:p>
                    <w:p w:rsidR="000266C2" w:rsidRPr="006B486B" w:rsidRDefault="000266C2" w:rsidP="004A18EC">
                      <w:pPr>
                        <w:rPr>
                          <w:rFonts w:ascii="Century Gothic" w:hAnsi="Century Gothic"/>
                          <w:i/>
                          <w:color w:val="FF0000"/>
                          <w:u w:val="single"/>
                        </w:rPr>
                      </w:pPr>
                      <w:r w:rsidRPr="006B486B">
                        <w:rPr>
                          <w:rFonts w:ascii="Century Gothic" w:hAnsi="Century Gothic"/>
                          <w:i/>
                          <w:color w:val="FF0000"/>
                          <w:u w:val="single"/>
                        </w:rPr>
                        <w:t>-</w:t>
                      </w:r>
                      <w:r w:rsidRPr="006B486B">
                        <w:rPr>
                          <w:rFonts w:ascii="Century Gothic" w:hAnsi="Century Gothic"/>
                          <w:i/>
                          <w:color w:val="FF0000"/>
                          <w:u w:val="single"/>
                        </w:rPr>
                        <w:tab/>
                        <w:t xml:space="preserve">Avoir un médecin coordonnateur, </w:t>
                      </w:r>
                    </w:p>
                    <w:p w:rsidR="000266C2" w:rsidRPr="006B486B" w:rsidRDefault="000266C2" w:rsidP="004A18EC">
                      <w:pPr>
                        <w:rPr>
                          <w:rFonts w:ascii="Century Gothic" w:hAnsi="Century Gothic"/>
                          <w:i/>
                          <w:color w:val="FF0000"/>
                          <w:u w:val="single"/>
                        </w:rPr>
                      </w:pPr>
                      <w:r w:rsidRPr="006B486B">
                        <w:rPr>
                          <w:rFonts w:ascii="Century Gothic" w:hAnsi="Century Gothic"/>
                          <w:i/>
                          <w:color w:val="FF0000"/>
                          <w:u w:val="single"/>
                        </w:rPr>
                        <w:t>-</w:t>
                      </w:r>
                      <w:r w:rsidRPr="006B486B">
                        <w:rPr>
                          <w:rFonts w:ascii="Century Gothic" w:hAnsi="Century Gothic"/>
                          <w:i/>
                          <w:color w:val="FF0000"/>
                          <w:u w:val="single"/>
                        </w:rPr>
                        <w:tab/>
                        <w:t>Si l’établissement a passé une convention avec une pharmacie d’officine, il faut que cette convention détermine notamment les conditions d’approvisionnement des dotations pour besoins urgents (L5126-6 CSP),</w:t>
                      </w:r>
                    </w:p>
                    <w:p w:rsidR="000266C2" w:rsidRPr="006B486B" w:rsidRDefault="000266C2" w:rsidP="004A18EC">
                      <w:pPr>
                        <w:rPr>
                          <w:rFonts w:ascii="Century Gothic" w:hAnsi="Century Gothic"/>
                          <w:i/>
                          <w:color w:val="FF0000"/>
                          <w:u w:val="single"/>
                        </w:rPr>
                      </w:pPr>
                      <w:r w:rsidRPr="006B486B">
                        <w:rPr>
                          <w:rFonts w:ascii="Century Gothic" w:hAnsi="Century Gothic"/>
                          <w:i/>
                          <w:color w:val="FF0000"/>
                          <w:u w:val="single"/>
                        </w:rPr>
                        <w:t>-</w:t>
                      </w:r>
                      <w:r w:rsidRPr="006B486B">
                        <w:rPr>
                          <w:rFonts w:ascii="Century Gothic" w:hAnsi="Century Gothic"/>
                          <w:i/>
                          <w:color w:val="FF0000"/>
                          <w:u w:val="single"/>
                        </w:rPr>
                        <w:tab/>
                        <w:t>Toute administration d’un médicament fait l’objet d’une prescription médicale ou d’un protocole écrit, qualitatif et quantitatif, préalablement établi, daté et signé par un médecin (R4311-7CSP).</w:t>
                      </w:r>
                    </w:p>
                  </w:txbxContent>
                </v:textbox>
              </v:shape>
            </w:pict>
          </mc:Fallback>
        </mc:AlternateContent>
      </w:r>
    </w:p>
    <w:p w:rsidR="000266C2" w:rsidRDefault="000266C2" w:rsidP="004A18EC">
      <w:pPr>
        <w:rPr>
          <w:rFonts w:ascii="Century Gothic" w:hAnsi="Century Gothic"/>
        </w:rPr>
      </w:pPr>
    </w:p>
    <w:p w:rsidR="000266C2" w:rsidRDefault="000266C2" w:rsidP="004A18EC">
      <w:pPr>
        <w:rPr>
          <w:rFonts w:ascii="Century Gothic" w:hAnsi="Century Gothic"/>
        </w:rPr>
      </w:pPr>
    </w:p>
    <w:p w:rsidR="000266C2" w:rsidRDefault="000266C2" w:rsidP="004A18EC">
      <w:pPr>
        <w:rPr>
          <w:rFonts w:ascii="Century Gothic" w:hAnsi="Century Gothic"/>
        </w:rPr>
      </w:pPr>
    </w:p>
    <w:p w:rsidR="000266C2" w:rsidRDefault="000266C2" w:rsidP="004A18EC">
      <w:pPr>
        <w:rPr>
          <w:rFonts w:ascii="Century Gothic" w:hAnsi="Century Gothic"/>
        </w:rPr>
      </w:pPr>
    </w:p>
    <w:p w:rsidR="000266C2" w:rsidRDefault="000266C2" w:rsidP="004A18EC">
      <w:pPr>
        <w:rPr>
          <w:rFonts w:ascii="Century Gothic" w:hAnsi="Century Gothic"/>
        </w:rPr>
      </w:pPr>
    </w:p>
    <w:p w:rsidR="000266C2" w:rsidRDefault="000266C2" w:rsidP="004A18EC">
      <w:pPr>
        <w:rPr>
          <w:rFonts w:ascii="Century Gothic" w:hAnsi="Century Gothic"/>
        </w:rPr>
      </w:pPr>
    </w:p>
    <w:p w:rsidR="000266C2" w:rsidRDefault="000266C2" w:rsidP="004A18EC">
      <w:pPr>
        <w:rPr>
          <w:rFonts w:ascii="Century Gothic" w:hAnsi="Century Gothic"/>
        </w:rPr>
      </w:pPr>
    </w:p>
    <w:p w:rsidR="000266C2" w:rsidRPr="004A18EC" w:rsidRDefault="000266C2" w:rsidP="004A18EC">
      <w:pPr>
        <w:rPr>
          <w:rFonts w:ascii="Century Gothic" w:hAnsi="Century Gothic"/>
        </w:rPr>
      </w:pPr>
    </w:p>
    <w:p w:rsidR="000266C2" w:rsidRDefault="000266C2" w:rsidP="00A9079C">
      <w:pPr>
        <w:jc w:val="both"/>
        <w:rPr>
          <w:rFonts w:ascii="Century Gothic" w:hAnsi="Century Gothi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6"/>
      </w:tblGrid>
      <w:tr w:rsidR="000266C2" w:rsidRPr="006F0E0C" w:rsidTr="006F0E0C">
        <w:tc>
          <w:tcPr>
            <w:tcW w:w="5000" w:type="pct"/>
            <w:shd w:val="clear" w:color="auto" w:fill="BFBFBF"/>
          </w:tcPr>
          <w:p w:rsidR="000266C2" w:rsidRPr="006F0E0C" w:rsidRDefault="000266C2" w:rsidP="006F0E0C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6F0E0C">
              <w:rPr>
                <w:rFonts w:ascii="Century Gothic" w:hAnsi="Century Gothic"/>
                <w:b/>
              </w:rPr>
              <w:t>SOMMAIRE</w:t>
            </w:r>
          </w:p>
        </w:tc>
      </w:tr>
    </w:tbl>
    <w:p w:rsidR="000266C2" w:rsidRDefault="000266C2" w:rsidP="00710FAB">
      <w:pPr>
        <w:jc w:val="both"/>
        <w:rPr>
          <w:rFonts w:ascii="Century Gothic" w:hAnsi="Century Gothic"/>
          <w:b/>
        </w:rPr>
      </w:pPr>
    </w:p>
    <w:p w:rsidR="000266C2" w:rsidRPr="00710FAB" w:rsidRDefault="000266C2" w:rsidP="00710FAB">
      <w:pPr>
        <w:pStyle w:val="Paragraphedeliste"/>
        <w:numPr>
          <w:ilvl w:val="0"/>
          <w:numId w:val="17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Constitution des dotations : FICHE TECHNIQUE 1</w:t>
      </w:r>
    </w:p>
    <w:p w:rsidR="000266C2" w:rsidRPr="00710FAB" w:rsidRDefault="000266C2" w:rsidP="00710FAB">
      <w:pPr>
        <w:pStyle w:val="Paragraphedeliste"/>
        <w:jc w:val="both"/>
        <w:rPr>
          <w:rFonts w:ascii="Century Gothic" w:hAnsi="Century Gothic"/>
        </w:rPr>
      </w:pPr>
    </w:p>
    <w:p w:rsidR="000266C2" w:rsidRPr="00AD0A2A" w:rsidRDefault="000266C2" w:rsidP="00710FAB">
      <w:pPr>
        <w:pStyle w:val="Paragraphedeliste"/>
        <w:numPr>
          <w:ilvl w:val="0"/>
          <w:numId w:val="17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Validation des dotations et réévaluation : FICHE TECHNIQUE 2</w:t>
      </w:r>
    </w:p>
    <w:p w:rsidR="000266C2" w:rsidRPr="00AD0A2A" w:rsidRDefault="000266C2" w:rsidP="00710FAB">
      <w:pPr>
        <w:pStyle w:val="Paragraphedeliste"/>
        <w:jc w:val="both"/>
        <w:rPr>
          <w:rFonts w:ascii="Century Gothic" w:hAnsi="Century Gothic"/>
          <w:b/>
        </w:rPr>
      </w:pPr>
    </w:p>
    <w:p w:rsidR="000266C2" w:rsidRPr="004A18EC" w:rsidRDefault="000266C2" w:rsidP="00CB6943">
      <w:pPr>
        <w:pStyle w:val="Paragraphedeliste"/>
        <w:numPr>
          <w:ilvl w:val="0"/>
          <w:numId w:val="17"/>
        </w:numPr>
        <w:jc w:val="both"/>
        <w:rPr>
          <w:rFonts w:ascii="Century Gothic" w:hAnsi="Century Gothic"/>
          <w:b/>
        </w:rPr>
      </w:pPr>
      <w:r w:rsidRPr="004A18EC">
        <w:rPr>
          <w:rFonts w:ascii="Century Gothic" w:hAnsi="Century Gothic"/>
          <w:b/>
        </w:rPr>
        <w:t>Mise en place des dotations : FICHE TECHNIQUE 3</w:t>
      </w:r>
    </w:p>
    <w:p w:rsidR="000266C2" w:rsidRDefault="000266C2" w:rsidP="004A18EC">
      <w:pPr>
        <w:pStyle w:val="Paragraphedeliste"/>
        <w:jc w:val="both"/>
        <w:rPr>
          <w:rFonts w:ascii="Century Gothic" w:hAnsi="Century Gothic"/>
          <w:b/>
        </w:rPr>
      </w:pPr>
    </w:p>
    <w:p w:rsidR="000266C2" w:rsidRDefault="000266C2" w:rsidP="00CB6943">
      <w:pPr>
        <w:pStyle w:val="Paragraphedeliste"/>
        <w:numPr>
          <w:ilvl w:val="0"/>
          <w:numId w:val="17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Gestion des dotations : FICHES TECHNIQUES  4 à 7</w:t>
      </w:r>
    </w:p>
    <w:p w:rsidR="000266C2" w:rsidRDefault="000266C2" w:rsidP="00572C3F">
      <w:pPr>
        <w:pStyle w:val="Paragraphedeliste"/>
        <w:jc w:val="both"/>
        <w:rPr>
          <w:rFonts w:ascii="Century Gothic" w:hAnsi="Century Gothic"/>
          <w:b/>
        </w:rPr>
      </w:pPr>
    </w:p>
    <w:p w:rsidR="000266C2" w:rsidRPr="00A27E5B" w:rsidRDefault="000266C2" w:rsidP="00A27E5B">
      <w:pPr>
        <w:pStyle w:val="Paragraphedeliste"/>
        <w:numPr>
          <w:ilvl w:val="0"/>
          <w:numId w:val="19"/>
        </w:numPr>
        <w:rPr>
          <w:rFonts w:ascii="Century Gothic" w:hAnsi="Century Gothic"/>
        </w:rPr>
      </w:pPr>
      <w:r w:rsidRPr="00A27E5B">
        <w:rPr>
          <w:rFonts w:ascii="Century Gothic" w:hAnsi="Century Gothic"/>
        </w:rPr>
        <w:t>Fiche technique n°</w:t>
      </w:r>
      <w:r>
        <w:rPr>
          <w:rFonts w:ascii="Century Gothic" w:hAnsi="Century Gothic"/>
        </w:rPr>
        <w:t>4</w:t>
      </w:r>
      <w:r w:rsidRPr="00A27E5B">
        <w:rPr>
          <w:rFonts w:ascii="Century Gothic" w:hAnsi="Century Gothic"/>
        </w:rPr>
        <w:t xml:space="preserve"> : fiche de vérification périodique d’une dotation pour soins urgents &amp; commande </w:t>
      </w:r>
      <w:r w:rsidRPr="00A27E5B">
        <w:rPr>
          <w:rFonts w:ascii="Century Gothic" w:hAnsi="Century Gothic"/>
          <w:color w:val="FF0000"/>
        </w:rPr>
        <w:t>(</w:t>
      </w:r>
      <w:r w:rsidRPr="00A27E5B">
        <w:rPr>
          <w:rFonts w:ascii="Century Gothic" w:hAnsi="Century Gothic"/>
          <w:i/>
          <w:color w:val="FF0000"/>
          <w:u w:val="single"/>
        </w:rPr>
        <w:t>trame proposée, à adapter</w:t>
      </w:r>
      <w:r w:rsidRPr="00A27E5B">
        <w:rPr>
          <w:rFonts w:ascii="Century Gothic" w:hAnsi="Century Gothic"/>
          <w:color w:val="FF0000"/>
        </w:rPr>
        <w:t>)</w:t>
      </w:r>
    </w:p>
    <w:p w:rsidR="000266C2" w:rsidRPr="00A27E5B" w:rsidRDefault="000266C2" w:rsidP="00A27E5B">
      <w:pPr>
        <w:pStyle w:val="Paragraphedeliste"/>
        <w:numPr>
          <w:ilvl w:val="0"/>
          <w:numId w:val="19"/>
        </w:numPr>
        <w:rPr>
          <w:rFonts w:ascii="Century Gothic" w:hAnsi="Century Gothic"/>
        </w:rPr>
      </w:pPr>
      <w:r w:rsidRPr="00A27E5B">
        <w:rPr>
          <w:rFonts w:ascii="Century Gothic" w:hAnsi="Century Gothic"/>
        </w:rPr>
        <w:t>Fiche technique n°</w:t>
      </w:r>
      <w:r>
        <w:rPr>
          <w:rFonts w:ascii="Century Gothic" w:hAnsi="Century Gothic"/>
        </w:rPr>
        <w:t>5</w:t>
      </w:r>
      <w:r w:rsidRPr="00A27E5B">
        <w:rPr>
          <w:rFonts w:ascii="Century Gothic" w:hAnsi="Century Gothic"/>
        </w:rPr>
        <w:t> : fiche de traçabilité d</w:t>
      </w:r>
      <w:r>
        <w:rPr>
          <w:rFonts w:ascii="Century Gothic" w:hAnsi="Century Gothic"/>
        </w:rPr>
        <w:t>e l</w:t>
      </w:r>
      <w:r w:rsidRPr="00A27E5B">
        <w:rPr>
          <w:rFonts w:ascii="Century Gothic" w:hAnsi="Century Gothic"/>
        </w:rPr>
        <w:t xml:space="preserve">’utilisation d’une dotation pour soins urgents &amp; commande </w:t>
      </w:r>
      <w:r w:rsidRPr="00A27E5B">
        <w:rPr>
          <w:rFonts w:ascii="Century Gothic" w:hAnsi="Century Gothic"/>
          <w:color w:val="FF0000"/>
        </w:rPr>
        <w:t>(</w:t>
      </w:r>
      <w:r w:rsidRPr="00A27E5B">
        <w:rPr>
          <w:rFonts w:ascii="Century Gothic" w:hAnsi="Century Gothic"/>
          <w:i/>
          <w:color w:val="FF0000"/>
          <w:u w:val="single"/>
        </w:rPr>
        <w:t>trame proposée, à adapter</w:t>
      </w:r>
      <w:r w:rsidRPr="00A27E5B">
        <w:rPr>
          <w:rFonts w:ascii="Century Gothic" w:hAnsi="Century Gothic"/>
          <w:color w:val="FF0000"/>
        </w:rPr>
        <w:t>)</w:t>
      </w:r>
    </w:p>
    <w:p w:rsidR="000266C2" w:rsidRPr="00A27E5B" w:rsidRDefault="000266C2" w:rsidP="00A27E5B">
      <w:pPr>
        <w:pStyle w:val="Paragraphedeliste"/>
        <w:numPr>
          <w:ilvl w:val="0"/>
          <w:numId w:val="19"/>
        </w:numPr>
        <w:rPr>
          <w:rFonts w:ascii="Century Gothic" w:hAnsi="Century Gothic"/>
        </w:rPr>
      </w:pPr>
      <w:r w:rsidRPr="00A27E5B">
        <w:rPr>
          <w:rFonts w:ascii="Century Gothic" w:hAnsi="Century Gothic"/>
        </w:rPr>
        <w:lastRenderedPageBreak/>
        <w:t>Fiche technique n°</w:t>
      </w:r>
      <w:r>
        <w:rPr>
          <w:rFonts w:ascii="Century Gothic" w:hAnsi="Century Gothic"/>
        </w:rPr>
        <w:t>6</w:t>
      </w:r>
      <w:r w:rsidRPr="00A27E5B">
        <w:rPr>
          <w:rFonts w:ascii="Century Gothic" w:hAnsi="Century Gothic"/>
        </w:rPr>
        <w:t xml:space="preserve"> : fiche </w:t>
      </w:r>
      <w:r>
        <w:rPr>
          <w:rFonts w:ascii="Century Gothic" w:hAnsi="Century Gothic"/>
        </w:rPr>
        <w:t xml:space="preserve">de </w:t>
      </w:r>
      <w:r w:rsidRPr="00A27E5B">
        <w:rPr>
          <w:rFonts w:ascii="Century Gothic" w:hAnsi="Century Gothic"/>
        </w:rPr>
        <w:t xml:space="preserve">traçabilité de la température de </w:t>
      </w:r>
      <w:r w:rsidRPr="00C5196F">
        <w:rPr>
          <w:rFonts w:ascii="Century Gothic" w:hAnsi="Century Gothic"/>
          <w:u w:val="single"/>
        </w:rPr>
        <w:t>l’enceinte réfrigérée</w:t>
      </w:r>
      <w:r w:rsidRPr="00A27E5B">
        <w:rPr>
          <w:rFonts w:ascii="Century Gothic" w:hAnsi="Century Gothic"/>
        </w:rPr>
        <w:t xml:space="preserve"> pour le stockage des médicaments </w:t>
      </w:r>
      <w:r w:rsidRPr="00A27E5B">
        <w:rPr>
          <w:rFonts w:ascii="Century Gothic" w:hAnsi="Century Gothic"/>
          <w:color w:val="FF0000"/>
        </w:rPr>
        <w:t>(</w:t>
      </w:r>
      <w:r w:rsidRPr="00A27E5B">
        <w:rPr>
          <w:rFonts w:ascii="Century Gothic" w:hAnsi="Century Gothic"/>
          <w:i/>
          <w:color w:val="FF0000"/>
          <w:u w:val="single"/>
        </w:rPr>
        <w:t>trame proposée, à adapter seulement si médicament thermosensible présent dans une dotation</w:t>
      </w:r>
      <w:r w:rsidRPr="00A27E5B">
        <w:rPr>
          <w:rFonts w:ascii="Century Gothic" w:hAnsi="Century Gothic"/>
          <w:color w:val="FF0000"/>
        </w:rPr>
        <w:t>)</w:t>
      </w:r>
    </w:p>
    <w:p w:rsidR="000266C2" w:rsidRPr="00A27E5B" w:rsidRDefault="000266C2" w:rsidP="00A27E5B">
      <w:pPr>
        <w:pStyle w:val="Paragraphedeliste"/>
        <w:numPr>
          <w:ilvl w:val="0"/>
          <w:numId w:val="19"/>
        </w:numPr>
        <w:rPr>
          <w:rFonts w:ascii="Century Gothic" w:hAnsi="Century Gothic"/>
        </w:rPr>
      </w:pPr>
      <w:r w:rsidRPr="00A27E5B">
        <w:rPr>
          <w:rFonts w:ascii="Century Gothic" w:hAnsi="Century Gothic"/>
        </w:rPr>
        <w:t>Fiche technique n°</w:t>
      </w:r>
      <w:r>
        <w:rPr>
          <w:rFonts w:ascii="Century Gothic" w:hAnsi="Century Gothic"/>
        </w:rPr>
        <w:t>7</w:t>
      </w:r>
      <w:r w:rsidRPr="00A27E5B">
        <w:rPr>
          <w:rFonts w:ascii="Century Gothic" w:hAnsi="Century Gothic"/>
        </w:rPr>
        <w:t xml:space="preserve">: fiche de traçabilité  de la température de l’enceinte pour le stockage des médicaments à </w:t>
      </w:r>
      <w:r w:rsidRPr="00C5196F">
        <w:rPr>
          <w:rFonts w:ascii="Century Gothic" w:hAnsi="Century Gothic"/>
          <w:u w:val="single"/>
        </w:rPr>
        <w:t>température ambiante</w:t>
      </w:r>
      <w:r w:rsidRPr="00A27E5B">
        <w:rPr>
          <w:rFonts w:ascii="Century Gothic" w:hAnsi="Century Gothic"/>
        </w:rPr>
        <w:t xml:space="preserve"> </w:t>
      </w:r>
      <w:r w:rsidRPr="00A27E5B">
        <w:rPr>
          <w:rFonts w:ascii="Century Gothic" w:hAnsi="Century Gothic"/>
          <w:color w:val="FF0000"/>
        </w:rPr>
        <w:t>(</w:t>
      </w:r>
      <w:r w:rsidRPr="00A27E5B">
        <w:rPr>
          <w:rFonts w:ascii="Century Gothic" w:hAnsi="Century Gothic"/>
          <w:i/>
          <w:color w:val="FF0000"/>
          <w:u w:val="single"/>
        </w:rPr>
        <w:t>trame proposée, à adapter</w:t>
      </w:r>
      <w:r w:rsidRPr="00A27E5B">
        <w:rPr>
          <w:rFonts w:ascii="Century Gothic" w:hAnsi="Century Gothic"/>
          <w:color w:val="FF0000"/>
        </w:rPr>
        <w:t>)</w:t>
      </w:r>
    </w:p>
    <w:p w:rsidR="000266C2" w:rsidRPr="00125B6B" w:rsidRDefault="000266C2" w:rsidP="00A27E5B">
      <w:pPr>
        <w:pStyle w:val="Paragraphedeliste"/>
        <w:numPr>
          <w:ilvl w:val="0"/>
          <w:numId w:val="19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Autres f</w:t>
      </w:r>
      <w:r w:rsidRPr="00125B6B">
        <w:rPr>
          <w:rFonts w:ascii="Century Gothic" w:hAnsi="Century Gothic"/>
        </w:rPr>
        <w:t>iches techniques</w:t>
      </w:r>
      <w:r>
        <w:rPr>
          <w:rFonts w:ascii="Century Gothic" w:hAnsi="Century Gothic"/>
        </w:rPr>
        <w:t xml:space="preserve"> en lien avec la procédure</w:t>
      </w:r>
      <w:r w:rsidRPr="00125B6B">
        <w:rPr>
          <w:rFonts w:ascii="Century Gothic" w:hAnsi="Century Gothic"/>
        </w:rPr>
        <w:t xml:space="preserve"> </w:t>
      </w:r>
      <w:r w:rsidRPr="00E24950">
        <w:rPr>
          <w:rFonts w:ascii="Century Gothic" w:hAnsi="Century Gothic"/>
          <w:i/>
          <w:color w:val="FF0000"/>
          <w:u w:val="single"/>
        </w:rPr>
        <w:t>(documents à créer par l’EHPAD)</w:t>
      </w:r>
      <w:r w:rsidRPr="00125B6B">
        <w:rPr>
          <w:rFonts w:ascii="Century Gothic" w:hAnsi="Century Gothic"/>
        </w:rPr>
        <w:t xml:space="preserve"> : appréciation des contextes cliniques d’urgence vitale, réponses thérapeutiques de type réflexe à apporter, et professionnels autorisés à les apporter </w:t>
      </w:r>
    </w:p>
    <w:p w:rsidR="000266C2" w:rsidRPr="00710FAB" w:rsidRDefault="000266C2" w:rsidP="00710FAB">
      <w:pPr>
        <w:pStyle w:val="Paragraphedeliste"/>
        <w:jc w:val="both"/>
        <w:rPr>
          <w:rFonts w:ascii="Century Gothic" w:hAnsi="Century Gothic"/>
          <w:b/>
        </w:rPr>
      </w:pPr>
    </w:p>
    <w:p w:rsidR="002E47AD" w:rsidRDefault="002E47AD" w:rsidP="00765305">
      <w:pPr>
        <w:jc w:val="both"/>
        <w:rPr>
          <w:rFonts w:ascii="Century Gothic" w:hAnsi="Century Gothic"/>
          <w:b/>
        </w:rPr>
      </w:pPr>
    </w:p>
    <w:p w:rsidR="002E47AD" w:rsidRPr="002E47AD" w:rsidRDefault="002E47AD" w:rsidP="002E47AD">
      <w:pPr>
        <w:rPr>
          <w:rFonts w:ascii="Century Gothic" w:hAnsi="Century Gothic"/>
        </w:rPr>
      </w:pPr>
    </w:p>
    <w:p w:rsidR="002E47AD" w:rsidRPr="002E47AD" w:rsidRDefault="002E47AD" w:rsidP="002E47AD">
      <w:pPr>
        <w:rPr>
          <w:rFonts w:ascii="Century Gothic" w:hAnsi="Century Gothic"/>
        </w:rPr>
      </w:pPr>
    </w:p>
    <w:p w:rsidR="002E47AD" w:rsidRPr="002E47AD" w:rsidRDefault="002E47AD" w:rsidP="002E47AD">
      <w:pPr>
        <w:rPr>
          <w:rFonts w:ascii="Century Gothic" w:hAnsi="Century Gothic"/>
        </w:rPr>
      </w:pPr>
    </w:p>
    <w:p w:rsidR="002E47AD" w:rsidRPr="002E47AD" w:rsidRDefault="002E47AD" w:rsidP="002E47AD">
      <w:pPr>
        <w:rPr>
          <w:rFonts w:ascii="Century Gothic" w:hAnsi="Century Gothic"/>
        </w:rPr>
      </w:pPr>
    </w:p>
    <w:p w:rsidR="002E47AD" w:rsidRPr="002E47AD" w:rsidRDefault="002E47AD" w:rsidP="002E47AD">
      <w:pPr>
        <w:rPr>
          <w:rFonts w:ascii="Century Gothic" w:hAnsi="Century Gothic"/>
        </w:rPr>
      </w:pPr>
    </w:p>
    <w:p w:rsidR="002E47AD" w:rsidRPr="002E47AD" w:rsidRDefault="002E47AD" w:rsidP="002E47AD">
      <w:pPr>
        <w:rPr>
          <w:rFonts w:ascii="Century Gothic" w:hAnsi="Century Gothic"/>
        </w:rPr>
      </w:pPr>
    </w:p>
    <w:p w:rsidR="002E47AD" w:rsidRDefault="002E47AD" w:rsidP="002E47AD">
      <w:pPr>
        <w:rPr>
          <w:rFonts w:ascii="Century Gothic" w:hAnsi="Century Gothic"/>
        </w:rPr>
      </w:pPr>
    </w:p>
    <w:p w:rsidR="000266C2" w:rsidRPr="002E47AD" w:rsidRDefault="000266C2" w:rsidP="002E47AD">
      <w:pPr>
        <w:jc w:val="center"/>
        <w:rPr>
          <w:rFonts w:ascii="Century Gothic" w:hAnsi="Century Gothic"/>
        </w:rPr>
      </w:pPr>
    </w:p>
    <w:sectPr w:rsidR="000266C2" w:rsidRPr="002E47AD" w:rsidSect="00B75963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B78" w:rsidRDefault="00A82B78" w:rsidP="00EE4191">
      <w:pPr>
        <w:spacing w:after="0" w:line="240" w:lineRule="auto"/>
      </w:pPr>
      <w:r>
        <w:separator/>
      </w:r>
    </w:p>
  </w:endnote>
  <w:endnote w:type="continuationSeparator" w:id="0">
    <w:p w:rsidR="00A82B78" w:rsidRDefault="00A82B78" w:rsidP="00EE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6C2" w:rsidRPr="00E24950" w:rsidRDefault="000266C2" w:rsidP="006F0E0C">
    <w:pPr>
      <w:pStyle w:val="Pieddepage"/>
      <w:tabs>
        <w:tab w:val="clear" w:pos="4536"/>
        <w:tab w:val="clear" w:pos="9072"/>
        <w:tab w:val="right" w:pos="9746"/>
      </w:tabs>
      <w:jc w:val="center"/>
      <w:rPr>
        <w:color w:val="A6A6A6" w:themeColor="background1" w:themeShade="A6"/>
      </w:rPr>
    </w:pPr>
    <w:r w:rsidRPr="00E24950">
      <w:rPr>
        <w:color w:val="A6A6A6" w:themeColor="background1" w:themeShade="A6"/>
      </w:rPr>
      <w:t>DOTATIONS  POUR SOINS URGENTS –</w:t>
    </w:r>
    <w:r w:rsidR="00E72C2E">
      <w:rPr>
        <w:color w:val="A6A6A6" w:themeColor="background1" w:themeShade="A6"/>
      </w:rPr>
      <w:t xml:space="preserve"> trame</w:t>
    </w:r>
    <w:r w:rsidRPr="00E24950">
      <w:rPr>
        <w:color w:val="A6A6A6" w:themeColor="background1" w:themeShade="A6"/>
      </w:rPr>
      <w:t xml:space="preserve"> </w:t>
    </w:r>
    <w:r w:rsidR="00E24950" w:rsidRPr="00E24950">
      <w:rPr>
        <w:noProof/>
        <w:color w:val="A6A6A6" w:themeColor="background1" w:themeShade="A6"/>
        <w:lang w:eastAsia="fr-FR"/>
      </w:rPr>
      <w:drawing>
        <wp:inline distT="0" distB="0" distL="0" distR="0">
          <wp:extent cx="504825" cy="371475"/>
          <wp:effectExtent l="0" t="0" r="0" b="0"/>
          <wp:docPr id="10" name="Image 10" descr="C:\Users\bwelter\Desktop\médicaments\OMEDIT\projet PTO\logoob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bwelter\Desktop\médicaments\OMEDIT\projet PTO\logoobs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4950">
      <w:rPr>
        <w:color w:val="A6A6A6" w:themeColor="background1" w:themeShade="A6"/>
      </w:rPr>
      <w:t xml:space="preserve"> &amp;</w:t>
    </w:r>
    <w:r w:rsidRPr="00E24950">
      <w:rPr>
        <w:color w:val="A6A6A6" w:themeColor="background1" w:themeShade="A6"/>
      </w:rPr>
      <w:t xml:space="preserve">  </w:t>
    </w:r>
    <w:r w:rsidR="00E24950" w:rsidRPr="00E24950">
      <w:rPr>
        <w:noProof/>
        <w:color w:val="A6A6A6" w:themeColor="background1" w:themeShade="A6"/>
        <w:lang w:eastAsia="fr-FR"/>
      </w:rPr>
      <w:drawing>
        <wp:inline distT="0" distB="0" distL="0" distR="0">
          <wp:extent cx="685800" cy="161925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2C2E" w:rsidRPr="00E72C2E">
      <w:rPr>
        <w:color w:val="A6A6A6" w:themeColor="background1" w:themeShade="A6"/>
      </w:rPr>
      <w:t xml:space="preserve"> </w:t>
    </w:r>
    <w:r w:rsidR="00E72C2E">
      <w:rPr>
        <w:color w:val="A6A6A6" w:themeColor="background1" w:themeShade="A6"/>
      </w:rPr>
      <w:t xml:space="preserve">- </w:t>
    </w:r>
    <w:r w:rsidR="00E72C2E" w:rsidRPr="00E24950">
      <w:rPr>
        <w:color w:val="A6A6A6" w:themeColor="background1" w:themeShade="A6"/>
      </w:rPr>
      <w:t>V</w:t>
    </w:r>
    <w:r w:rsidR="00E638C6">
      <w:rPr>
        <w:color w:val="A6A6A6" w:themeColor="background1" w:themeShade="A6"/>
      </w:rPr>
      <w:t>04</w:t>
    </w:r>
    <w:r w:rsidR="00E72C2E" w:rsidRPr="00E24950">
      <w:rPr>
        <w:color w:val="A6A6A6" w:themeColor="background1" w:themeShade="A6"/>
      </w:rPr>
      <w:t>/0</w:t>
    </w:r>
    <w:r w:rsidR="00E638C6">
      <w:rPr>
        <w:color w:val="A6A6A6" w:themeColor="background1" w:themeShade="A6"/>
      </w:rPr>
      <w:t>8</w:t>
    </w:r>
    <w:r w:rsidR="00E72C2E" w:rsidRPr="00E24950">
      <w:rPr>
        <w:color w:val="A6A6A6" w:themeColor="background1" w:themeShade="A6"/>
      </w:rPr>
      <w:t>/2016</w:t>
    </w:r>
    <w:r w:rsidRPr="00E24950">
      <w:rPr>
        <w:color w:val="A6A6A6" w:themeColor="background1" w:themeShade="A6"/>
      </w:rPr>
      <w:tab/>
      <w:t xml:space="preserve">Page </w:t>
    </w:r>
    <w:r w:rsidRPr="00E24950">
      <w:rPr>
        <w:b/>
        <w:bCs/>
        <w:color w:val="A6A6A6" w:themeColor="background1" w:themeShade="A6"/>
      </w:rPr>
      <w:fldChar w:fldCharType="begin"/>
    </w:r>
    <w:r w:rsidRPr="00E24950">
      <w:rPr>
        <w:b/>
        <w:bCs/>
        <w:color w:val="A6A6A6" w:themeColor="background1" w:themeShade="A6"/>
      </w:rPr>
      <w:instrText>PAGE  \* Arabic  \* MERGEFORMAT</w:instrText>
    </w:r>
    <w:r w:rsidRPr="00E24950">
      <w:rPr>
        <w:b/>
        <w:bCs/>
        <w:color w:val="A6A6A6" w:themeColor="background1" w:themeShade="A6"/>
      </w:rPr>
      <w:fldChar w:fldCharType="separate"/>
    </w:r>
    <w:r w:rsidR="004F31AF">
      <w:rPr>
        <w:b/>
        <w:bCs/>
        <w:noProof/>
        <w:color w:val="A6A6A6" w:themeColor="background1" w:themeShade="A6"/>
      </w:rPr>
      <w:t>1</w:t>
    </w:r>
    <w:r w:rsidRPr="00E24950">
      <w:rPr>
        <w:b/>
        <w:bCs/>
        <w:color w:val="A6A6A6" w:themeColor="background1" w:themeShade="A6"/>
      </w:rPr>
      <w:fldChar w:fldCharType="end"/>
    </w:r>
    <w:r w:rsidRPr="00E24950">
      <w:rPr>
        <w:color w:val="A6A6A6" w:themeColor="background1" w:themeShade="A6"/>
      </w:rPr>
      <w:t xml:space="preserve"> sur </w:t>
    </w:r>
    <w:r w:rsidR="003F5785" w:rsidRPr="00E24950">
      <w:rPr>
        <w:color w:val="A6A6A6" w:themeColor="background1" w:themeShade="A6"/>
      </w:rPr>
      <w:fldChar w:fldCharType="begin"/>
    </w:r>
    <w:r w:rsidR="003F5785" w:rsidRPr="00E24950">
      <w:rPr>
        <w:color w:val="A6A6A6" w:themeColor="background1" w:themeShade="A6"/>
      </w:rPr>
      <w:instrText>NUMPAGES  \* Arabic  \* MERGEFORMAT</w:instrText>
    </w:r>
    <w:r w:rsidR="003F5785" w:rsidRPr="00E24950">
      <w:rPr>
        <w:color w:val="A6A6A6" w:themeColor="background1" w:themeShade="A6"/>
      </w:rPr>
      <w:fldChar w:fldCharType="separate"/>
    </w:r>
    <w:r w:rsidR="004F31AF" w:rsidRPr="004F31AF">
      <w:rPr>
        <w:b/>
        <w:bCs/>
        <w:noProof/>
        <w:color w:val="A6A6A6" w:themeColor="background1" w:themeShade="A6"/>
      </w:rPr>
      <w:t>4</w:t>
    </w:r>
    <w:r w:rsidR="003F5785" w:rsidRPr="00E24950">
      <w:rPr>
        <w:b/>
        <w:bCs/>
        <w:noProof/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B78" w:rsidRDefault="00A82B78" w:rsidP="00EE4191">
      <w:pPr>
        <w:spacing w:after="0" w:line="240" w:lineRule="auto"/>
      </w:pPr>
      <w:r>
        <w:separator/>
      </w:r>
    </w:p>
  </w:footnote>
  <w:footnote w:type="continuationSeparator" w:id="0">
    <w:p w:rsidR="00A82B78" w:rsidRDefault="00A82B78" w:rsidP="00EE4191">
      <w:pPr>
        <w:spacing w:after="0" w:line="240" w:lineRule="auto"/>
      </w:pPr>
      <w:r>
        <w:continuationSeparator/>
      </w:r>
    </w:p>
  </w:footnote>
  <w:footnote w:id="1">
    <w:p w:rsidR="000266C2" w:rsidRDefault="000266C2">
      <w:pPr>
        <w:pStyle w:val="Notedebasdepage"/>
      </w:pPr>
      <w:r>
        <w:rPr>
          <w:rStyle w:val="Appelnotedebasdep"/>
        </w:rPr>
        <w:footnoteRef/>
      </w:r>
      <w:r>
        <w:t xml:space="preserve"> PUI : pharmacie à usage intérieur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6C2" w:rsidRDefault="000266C2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64B"/>
    <w:multiLevelType w:val="hybridMultilevel"/>
    <w:tmpl w:val="C656517A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E45867"/>
    <w:multiLevelType w:val="hybridMultilevel"/>
    <w:tmpl w:val="E6CCD598"/>
    <w:lvl w:ilvl="0" w:tplc="735AB66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7C1"/>
    <w:multiLevelType w:val="hybridMultilevel"/>
    <w:tmpl w:val="5240D92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5AB66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AF5947"/>
    <w:multiLevelType w:val="hybridMultilevel"/>
    <w:tmpl w:val="86F60C9C"/>
    <w:lvl w:ilvl="0" w:tplc="040C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C576DC2"/>
    <w:multiLevelType w:val="hybridMultilevel"/>
    <w:tmpl w:val="05BC6B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B50C18"/>
    <w:multiLevelType w:val="hybridMultilevel"/>
    <w:tmpl w:val="ABB61276"/>
    <w:lvl w:ilvl="0" w:tplc="CC6ABE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6D17B1"/>
    <w:multiLevelType w:val="hybridMultilevel"/>
    <w:tmpl w:val="3BC0C156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E73C07"/>
    <w:multiLevelType w:val="hybridMultilevel"/>
    <w:tmpl w:val="1826A858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3A1387"/>
    <w:multiLevelType w:val="hybridMultilevel"/>
    <w:tmpl w:val="9AF2CFCA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FC7570"/>
    <w:multiLevelType w:val="hybridMultilevel"/>
    <w:tmpl w:val="427E634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5AB66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9572B5"/>
    <w:multiLevelType w:val="hybridMultilevel"/>
    <w:tmpl w:val="F1D87364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EC6940"/>
    <w:multiLevelType w:val="hybridMultilevel"/>
    <w:tmpl w:val="ED9032CE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2" w15:restartNumberingAfterBreak="0">
    <w:nsid w:val="402B6F3E"/>
    <w:multiLevelType w:val="hybridMultilevel"/>
    <w:tmpl w:val="FC3AE08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5AB66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06109"/>
    <w:multiLevelType w:val="hybridMultilevel"/>
    <w:tmpl w:val="C9C8B472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7F2F88"/>
    <w:multiLevelType w:val="hybridMultilevel"/>
    <w:tmpl w:val="30B2A58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500182"/>
    <w:multiLevelType w:val="hybridMultilevel"/>
    <w:tmpl w:val="C17C3D4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994B75"/>
    <w:multiLevelType w:val="hybridMultilevel"/>
    <w:tmpl w:val="C17C3D4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695C6E"/>
    <w:multiLevelType w:val="hybridMultilevel"/>
    <w:tmpl w:val="548A92C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216D7B"/>
    <w:multiLevelType w:val="hybridMultilevel"/>
    <w:tmpl w:val="A0B6D40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5AB66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1D7278"/>
    <w:multiLevelType w:val="hybridMultilevel"/>
    <w:tmpl w:val="038E9726"/>
    <w:lvl w:ilvl="0" w:tplc="84C60AD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18"/>
  </w:num>
  <w:num w:numId="5">
    <w:abstractNumId w:val="2"/>
  </w:num>
  <w:num w:numId="6">
    <w:abstractNumId w:val="6"/>
  </w:num>
  <w:num w:numId="7">
    <w:abstractNumId w:val="10"/>
  </w:num>
  <w:num w:numId="8">
    <w:abstractNumId w:val="16"/>
  </w:num>
  <w:num w:numId="9">
    <w:abstractNumId w:val="4"/>
  </w:num>
  <w:num w:numId="10">
    <w:abstractNumId w:val="9"/>
  </w:num>
  <w:num w:numId="11">
    <w:abstractNumId w:val="12"/>
  </w:num>
  <w:num w:numId="12">
    <w:abstractNumId w:val="5"/>
  </w:num>
  <w:num w:numId="13">
    <w:abstractNumId w:val="0"/>
  </w:num>
  <w:num w:numId="14">
    <w:abstractNumId w:val="13"/>
  </w:num>
  <w:num w:numId="15">
    <w:abstractNumId w:val="7"/>
  </w:num>
  <w:num w:numId="16">
    <w:abstractNumId w:val="8"/>
  </w:num>
  <w:num w:numId="17">
    <w:abstractNumId w:val="14"/>
  </w:num>
  <w:num w:numId="18">
    <w:abstractNumId w:val="11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15"/>
    <w:rsid w:val="00002034"/>
    <w:rsid w:val="00025157"/>
    <w:rsid w:val="000266C2"/>
    <w:rsid w:val="00033423"/>
    <w:rsid w:val="000506CF"/>
    <w:rsid w:val="00055280"/>
    <w:rsid w:val="00065009"/>
    <w:rsid w:val="00072713"/>
    <w:rsid w:val="000942B7"/>
    <w:rsid w:val="0009641A"/>
    <w:rsid w:val="000A1898"/>
    <w:rsid w:val="000A49F6"/>
    <w:rsid w:val="000B514B"/>
    <w:rsid w:val="000C0D8A"/>
    <w:rsid w:val="000C18DC"/>
    <w:rsid w:val="000D1447"/>
    <w:rsid w:val="000F62C8"/>
    <w:rsid w:val="00100689"/>
    <w:rsid w:val="00104F1A"/>
    <w:rsid w:val="00125B6B"/>
    <w:rsid w:val="001348A7"/>
    <w:rsid w:val="001514E7"/>
    <w:rsid w:val="001616B9"/>
    <w:rsid w:val="00171578"/>
    <w:rsid w:val="00190175"/>
    <w:rsid w:val="001A6708"/>
    <w:rsid w:val="001A7114"/>
    <w:rsid w:val="001F4331"/>
    <w:rsid w:val="0020026B"/>
    <w:rsid w:val="00246A95"/>
    <w:rsid w:val="002545B7"/>
    <w:rsid w:val="002848C2"/>
    <w:rsid w:val="002B6752"/>
    <w:rsid w:val="002E47AD"/>
    <w:rsid w:val="002F6D0F"/>
    <w:rsid w:val="002F7083"/>
    <w:rsid w:val="003359C7"/>
    <w:rsid w:val="00345F7C"/>
    <w:rsid w:val="00346568"/>
    <w:rsid w:val="0034709D"/>
    <w:rsid w:val="0035685D"/>
    <w:rsid w:val="00367F1B"/>
    <w:rsid w:val="00394C0B"/>
    <w:rsid w:val="0039550C"/>
    <w:rsid w:val="003C7843"/>
    <w:rsid w:val="003D21F0"/>
    <w:rsid w:val="003E1567"/>
    <w:rsid w:val="003F11D3"/>
    <w:rsid w:val="003F5785"/>
    <w:rsid w:val="0042457C"/>
    <w:rsid w:val="00453A87"/>
    <w:rsid w:val="00475F6A"/>
    <w:rsid w:val="004A18EC"/>
    <w:rsid w:val="004F31AF"/>
    <w:rsid w:val="00507019"/>
    <w:rsid w:val="00507DC1"/>
    <w:rsid w:val="00515561"/>
    <w:rsid w:val="00525D8E"/>
    <w:rsid w:val="005637F6"/>
    <w:rsid w:val="00572C3F"/>
    <w:rsid w:val="005B7F24"/>
    <w:rsid w:val="005D026D"/>
    <w:rsid w:val="005D5B6E"/>
    <w:rsid w:val="005E47A3"/>
    <w:rsid w:val="00604515"/>
    <w:rsid w:val="00605017"/>
    <w:rsid w:val="00630571"/>
    <w:rsid w:val="006310B6"/>
    <w:rsid w:val="006515E3"/>
    <w:rsid w:val="00651D96"/>
    <w:rsid w:val="00693F2F"/>
    <w:rsid w:val="006A1E37"/>
    <w:rsid w:val="006B486B"/>
    <w:rsid w:val="006C0D05"/>
    <w:rsid w:val="006C25C5"/>
    <w:rsid w:val="006F0E0C"/>
    <w:rsid w:val="006F564C"/>
    <w:rsid w:val="00710FAB"/>
    <w:rsid w:val="0072074B"/>
    <w:rsid w:val="00725B72"/>
    <w:rsid w:val="00765305"/>
    <w:rsid w:val="00771547"/>
    <w:rsid w:val="00776E94"/>
    <w:rsid w:val="0078614D"/>
    <w:rsid w:val="00795F86"/>
    <w:rsid w:val="007B3F1B"/>
    <w:rsid w:val="007C719F"/>
    <w:rsid w:val="007D2D9F"/>
    <w:rsid w:val="007F7185"/>
    <w:rsid w:val="008040D1"/>
    <w:rsid w:val="00804543"/>
    <w:rsid w:val="00814E42"/>
    <w:rsid w:val="0081702D"/>
    <w:rsid w:val="00822795"/>
    <w:rsid w:val="008407E6"/>
    <w:rsid w:val="00845E9B"/>
    <w:rsid w:val="0088020A"/>
    <w:rsid w:val="008809CF"/>
    <w:rsid w:val="008C16C4"/>
    <w:rsid w:val="008D6E09"/>
    <w:rsid w:val="00903807"/>
    <w:rsid w:val="00917758"/>
    <w:rsid w:val="00942F7C"/>
    <w:rsid w:val="00955BA0"/>
    <w:rsid w:val="00957D9A"/>
    <w:rsid w:val="00960E90"/>
    <w:rsid w:val="00976AEC"/>
    <w:rsid w:val="009849DA"/>
    <w:rsid w:val="00985B4E"/>
    <w:rsid w:val="009922ED"/>
    <w:rsid w:val="00993BAE"/>
    <w:rsid w:val="00995A8E"/>
    <w:rsid w:val="00996CD1"/>
    <w:rsid w:val="009B6B82"/>
    <w:rsid w:val="009C7761"/>
    <w:rsid w:val="009E7798"/>
    <w:rsid w:val="00A13739"/>
    <w:rsid w:val="00A27E5B"/>
    <w:rsid w:val="00A30F60"/>
    <w:rsid w:val="00A42C3D"/>
    <w:rsid w:val="00A745FC"/>
    <w:rsid w:val="00A82B78"/>
    <w:rsid w:val="00A9079C"/>
    <w:rsid w:val="00AB5F33"/>
    <w:rsid w:val="00AC1C56"/>
    <w:rsid w:val="00AC36A3"/>
    <w:rsid w:val="00AD0A2A"/>
    <w:rsid w:val="00AE5A59"/>
    <w:rsid w:val="00B1069F"/>
    <w:rsid w:val="00B25827"/>
    <w:rsid w:val="00B272E9"/>
    <w:rsid w:val="00B43AA8"/>
    <w:rsid w:val="00B45518"/>
    <w:rsid w:val="00B75963"/>
    <w:rsid w:val="00B76431"/>
    <w:rsid w:val="00B82B37"/>
    <w:rsid w:val="00BB1C8F"/>
    <w:rsid w:val="00BE4748"/>
    <w:rsid w:val="00C11EB3"/>
    <w:rsid w:val="00C31DD4"/>
    <w:rsid w:val="00C41425"/>
    <w:rsid w:val="00C5196F"/>
    <w:rsid w:val="00C66821"/>
    <w:rsid w:val="00C775EB"/>
    <w:rsid w:val="00C879F4"/>
    <w:rsid w:val="00C93344"/>
    <w:rsid w:val="00CB6943"/>
    <w:rsid w:val="00CD2E93"/>
    <w:rsid w:val="00CD4B88"/>
    <w:rsid w:val="00CE4ED5"/>
    <w:rsid w:val="00CE5D19"/>
    <w:rsid w:val="00D0779F"/>
    <w:rsid w:val="00D22022"/>
    <w:rsid w:val="00D348B9"/>
    <w:rsid w:val="00D36A15"/>
    <w:rsid w:val="00D4555E"/>
    <w:rsid w:val="00D60FF6"/>
    <w:rsid w:val="00D749E7"/>
    <w:rsid w:val="00DC2F5A"/>
    <w:rsid w:val="00E24950"/>
    <w:rsid w:val="00E30392"/>
    <w:rsid w:val="00E51A3A"/>
    <w:rsid w:val="00E529DF"/>
    <w:rsid w:val="00E53AC2"/>
    <w:rsid w:val="00E638C6"/>
    <w:rsid w:val="00E72C2E"/>
    <w:rsid w:val="00E864BA"/>
    <w:rsid w:val="00EE4191"/>
    <w:rsid w:val="00EF2B11"/>
    <w:rsid w:val="00F13EE7"/>
    <w:rsid w:val="00F1601E"/>
    <w:rsid w:val="00F26074"/>
    <w:rsid w:val="00F442A5"/>
    <w:rsid w:val="00F46C3B"/>
    <w:rsid w:val="00F84652"/>
    <w:rsid w:val="00F93D7B"/>
    <w:rsid w:val="00F9476F"/>
    <w:rsid w:val="00F97478"/>
    <w:rsid w:val="00F97905"/>
    <w:rsid w:val="00FC2BA9"/>
    <w:rsid w:val="00FC666D"/>
    <w:rsid w:val="00FD567B"/>
    <w:rsid w:val="00F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09FC7B8"/>
  <w15:docId w15:val="{32432011-2083-47CC-B05A-F6E3971E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1F0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D0779F"/>
    <w:pPr>
      <w:ind w:left="720"/>
      <w:contextualSpacing/>
    </w:pPr>
  </w:style>
  <w:style w:type="table" w:styleId="Grilledutableau">
    <w:name w:val="Table Grid"/>
    <w:basedOn w:val="TableauNormal"/>
    <w:uiPriority w:val="99"/>
    <w:rsid w:val="00F97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E51A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EE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EE4191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EE4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EE4191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A7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A745FC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rsid w:val="00A745F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A745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A745FC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A745F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A745FC"/>
    <w:rPr>
      <w:rFonts w:cs="Times New Roman"/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475F6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475F6A"/>
    <w:rPr>
      <w:rFonts w:cs="Times New Roman"/>
      <w:sz w:val="20"/>
      <w:szCs w:val="20"/>
    </w:rPr>
  </w:style>
  <w:style w:type="character" w:styleId="Appelnotedebasdep">
    <w:name w:val="footnote reference"/>
    <w:uiPriority w:val="99"/>
    <w:semiHidden/>
    <w:rsid w:val="00475F6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5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WELTER</dc:creator>
  <cp:keywords/>
  <dc:description/>
  <cp:lastModifiedBy>Bryan WELTER</cp:lastModifiedBy>
  <cp:revision>3</cp:revision>
  <dcterms:created xsi:type="dcterms:W3CDTF">2016-08-04T07:25:00Z</dcterms:created>
  <dcterms:modified xsi:type="dcterms:W3CDTF">2016-08-04T07:25:00Z</dcterms:modified>
</cp:coreProperties>
</file>