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/>
      </w:tblPr>
      <w:tblGrid>
        <w:gridCol w:w="1886"/>
        <w:gridCol w:w="4716"/>
        <w:gridCol w:w="2671"/>
      </w:tblGrid>
      <w:tr w:rsidR="001B4AEC" w:rsidRPr="001C05AF" w:rsidTr="001C05AF">
        <w:trPr>
          <w:trHeight w:val="532"/>
        </w:trPr>
        <w:tc>
          <w:tcPr>
            <w:tcW w:w="1017" w:type="pct"/>
            <w:vMerge w:val="restart"/>
            <w:vAlign w:val="center"/>
          </w:tcPr>
          <w:p w:rsidR="001B4AEC" w:rsidRPr="001C05AF" w:rsidRDefault="001B4AEC" w:rsidP="001C05AF">
            <w:pPr>
              <w:jc w:val="center"/>
              <w:rPr>
                <w:rFonts w:ascii="Century Gothic" w:hAnsi="Century Gothic"/>
                <w:highlight w:val="yellow"/>
              </w:rPr>
            </w:pPr>
            <w:r w:rsidRPr="006C371F">
              <w:rPr>
                <w:rFonts w:ascii="Century Gothic" w:hAnsi="Century Gothic"/>
                <w:highlight w:val="lightGray"/>
              </w:rPr>
              <w:t>Logo EHPAD</w:t>
            </w:r>
          </w:p>
        </w:tc>
        <w:tc>
          <w:tcPr>
            <w:tcW w:w="2543" w:type="pct"/>
            <w:vMerge w:val="restart"/>
            <w:vAlign w:val="center"/>
          </w:tcPr>
          <w:p w:rsidR="001B4AEC" w:rsidRPr="001C05AF" w:rsidRDefault="001B4AEC" w:rsidP="001C05AF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1C05AF">
              <w:rPr>
                <w:rFonts w:ascii="Century Gothic" w:hAnsi="Century Gothic"/>
                <w:b/>
                <w:sz w:val="28"/>
              </w:rPr>
              <w:t>FICHE TECHNIQUE 1</w:t>
            </w:r>
          </w:p>
          <w:p w:rsidR="001B4AEC" w:rsidRPr="001C05AF" w:rsidRDefault="001B4AEC" w:rsidP="001C05AF">
            <w:pPr>
              <w:jc w:val="center"/>
              <w:rPr>
                <w:rFonts w:ascii="Century Gothic" w:hAnsi="Century Gothic"/>
                <w:b/>
              </w:rPr>
            </w:pPr>
            <w:r w:rsidRPr="001C05AF">
              <w:rPr>
                <w:rFonts w:ascii="Century Gothic" w:hAnsi="Century Gothic"/>
                <w:b/>
                <w:sz w:val="28"/>
              </w:rPr>
              <w:t>CONSTITUTION DES DOTATIONS</w:t>
            </w:r>
          </w:p>
        </w:tc>
        <w:tc>
          <w:tcPr>
            <w:tcW w:w="1440" w:type="pct"/>
            <w:vAlign w:val="center"/>
          </w:tcPr>
          <w:p w:rsidR="001B4AEC" w:rsidRPr="001C05AF" w:rsidRDefault="001B4AEC" w:rsidP="001C05AF">
            <w:pPr>
              <w:spacing w:line="240" w:lineRule="auto"/>
              <w:jc w:val="center"/>
              <w:rPr>
                <w:rFonts w:ascii="Century Gothic" w:hAnsi="Century Gothic"/>
                <w:sz w:val="18"/>
              </w:rPr>
            </w:pPr>
            <w:r w:rsidRPr="001C05AF">
              <w:rPr>
                <w:rFonts w:ascii="Century Gothic" w:hAnsi="Century Gothic"/>
                <w:sz w:val="18"/>
              </w:rPr>
              <w:t xml:space="preserve">Référence : </w:t>
            </w:r>
            <w:r w:rsidRPr="006C371F">
              <w:rPr>
                <w:rFonts w:ascii="Century Gothic" w:hAnsi="Century Gothic"/>
                <w:sz w:val="18"/>
                <w:highlight w:val="lightGray"/>
              </w:rPr>
              <w:t>XXX</w:t>
            </w:r>
          </w:p>
        </w:tc>
      </w:tr>
      <w:tr w:rsidR="001B4AEC" w:rsidRPr="001C05AF" w:rsidTr="001C05AF">
        <w:trPr>
          <w:trHeight w:val="429"/>
        </w:trPr>
        <w:tc>
          <w:tcPr>
            <w:tcW w:w="1017" w:type="pct"/>
            <w:vMerge/>
            <w:vAlign w:val="center"/>
          </w:tcPr>
          <w:p w:rsidR="001B4AEC" w:rsidRPr="001C05AF" w:rsidRDefault="001B4AEC" w:rsidP="00DE134C">
            <w:pPr>
              <w:rPr>
                <w:rFonts w:ascii="Century Gothic" w:hAnsi="Century Gothic"/>
              </w:rPr>
            </w:pPr>
          </w:p>
        </w:tc>
        <w:tc>
          <w:tcPr>
            <w:tcW w:w="2543" w:type="pct"/>
            <w:vMerge/>
            <w:vAlign w:val="center"/>
          </w:tcPr>
          <w:p w:rsidR="001B4AEC" w:rsidRPr="001C05AF" w:rsidRDefault="001B4AEC" w:rsidP="001C05AF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440" w:type="pct"/>
            <w:vAlign w:val="center"/>
          </w:tcPr>
          <w:p w:rsidR="001B4AEC" w:rsidRPr="001C05AF" w:rsidRDefault="001B4AEC" w:rsidP="001C05AF">
            <w:pPr>
              <w:spacing w:line="240" w:lineRule="auto"/>
              <w:jc w:val="center"/>
              <w:rPr>
                <w:rFonts w:ascii="Century Gothic" w:hAnsi="Century Gothic"/>
                <w:sz w:val="18"/>
              </w:rPr>
            </w:pPr>
            <w:r w:rsidRPr="001C05AF">
              <w:rPr>
                <w:rFonts w:ascii="Century Gothic" w:hAnsi="Century Gothic"/>
                <w:sz w:val="18"/>
              </w:rPr>
              <w:t xml:space="preserve">Date : </w:t>
            </w:r>
            <w:r w:rsidRPr="006C371F">
              <w:rPr>
                <w:rFonts w:ascii="Century Gothic" w:hAnsi="Century Gothic"/>
                <w:sz w:val="18"/>
                <w:highlight w:val="lightGray"/>
              </w:rPr>
              <w:t>XXX</w:t>
            </w:r>
          </w:p>
        </w:tc>
      </w:tr>
      <w:tr w:rsidR="001B4AEC" w:rsidRPr="001C05AF" w:rsidTr="001C05AF">
        <w:trPr>
          <w:trHeight w:val="46"/>
        </w:trPr>
        <w:tc>
          <w:tcPr>
            <w:tcW w:w="1017" w:type="pct"/>
            <w:vMerge/>
            <w:vAlign w:val="center"/>
          </w:tcPr>
          <w:p w:rsidR="001B4AEC" w:rsidRPr="001C05AF" w:rsidRDefault="001B4AEC" w:rsidP="00DE134C">
            <w:pPr>
              <w:rPr>
                <w:rFonts w:ascii="Century Gothic" w:hAnsi="Century Gothic"/>
              </w:rPr>
            </w:pPr>
          </w:p>
        </w:tc>
        <w:tc>
          <w:tcPr>
            <w:tcW w:w="2543" w:type="pct"/>
            <w:vMerge/>
            <w:vAlign w:val="center"/>
          </w:tcPr>
          <w:p w:rsidR="001B4AEC" w:rsidRPr="001C05AF" w:rsidRDefault="001B4AEC" w:rsidP="001C05AF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440" w:type="pct"/>
            <w:vAlign w:val="center"/>
          </w:tcPr>
          <w:p w:rsidR="001B4AEC" w:rsidRPr="001C05AF" w:rsidRDefault="001B4AEC" w:rsidP="001C05AF">
            <w:pPr>
              <w:spacing w:line="240" w:lineRule="auto"/>
              <w:jc w:val="center"/>
              <w:rPr>
                <w:rFonts w:ascii="Century Gothic" w:hAnsi="Century Gothic"/>
                <w:sz w:val="18"/>
              </w:rPr>
            </w:pPr>
            <w:r w:rsidRPr="001C05AF">
              <w:rPr>
                <w:rFonts w:ascii="Century Gothic" w:hAnsi="Century Gothic"/>
                <w:sz w:val="18"/>
              </w:rPr>
              <w:t>Version : 1</w:t>
            </w:r>
          </w:p>
        </w:tc>
      </w:tr>
    </w:tbl>
    <w:p w:rsidR="001B4AEC" w:rsidRDefault="001B4AEC" w:rsidP="00C45EFC">
      <w:pPr>
        <w:ind w:firstLine="360"/>
        <w:jc w:val="both"/>
        <w:rPr>
          <w:rFonts w:ascii="Century Gothic" w:hAnsi="Century Gothic"/>
        </w:rPr>
      </w:pPr>
    </w:p>
    <w:p w:rsidR="001B4AEC" w:rsidRPr="00AD0A2A" w:rsidRDefault="001B4AEC" w:rsidP="00C45EFC">
      <w:pPr>
        <w:ind w:firstLine="360"/>
        <w:jc w:val="both"/>
        <w:rPr>
          <w:rFonts w:ascii="Century Gothic" w:hAnsi="Century Gothic"/>
        </w:rPr>
      </w:pPr>
      <w:r w:rsidRPr="00AD0A2A">
        <w:rPr>
          <w:rFonts w:ascii="Century Gothic" w:hAnsi="Century Gothic"/>
        </w:rPr>
        <w:t xml:space="preserve">Le médecin coordonnateur, </w:t>
      </w:r>
      <w:r w:rsidRPr="006C371F">
        <w:rPr>
          <w:rFonts w:ascii="Century Gothic" w:hAnsi="Century Gothic"/>
          <w:highlight w:val="lightGray"/>
        </w:rPr>
        <w:t>le pharmacien référent OU le pharmacien ayant conventionné avec l’établissement OU le pharmacien gérant de la PUI</w:t>
      </w:r>
      <w:r w:rsidRPr="001616B9">
        <w:rPr>
          <w:rFonts w:ascii="Century Gothic" w:hAnsi="Century Gothic"/>
        </w:rPr>
        <w:t>, l’IDE coordonnateur / le responsable des soins</w:t>
      </w:r>
      <w:r w:rsidRPr="006C371F">
        <w:rPr>
          <w:rFonts w:ascii="Century Gothic" w:hAnsi="Century Gothic"/>
          <w:highlight w:val="lightGray"/>
        </w:rPr>
        <w:t>, et l’IDE référent circuit du médicament</w:t>
      </w:r>
      <w:r w:rsidRPr="001616B9">
        <w:rPr>
          <w:rFonts w:ascii="Century Gothic" w:hAnsi="Century Gothic"/>
        </w:rPr>
        <w:t xml:space="preserve"> </w:t>
      </w:r>
      <w:r w:rsidRPr="001616B9">
        <w:rPr>
          <w:rFonts w:ascii="Century Gothic" w:hAnsi="Century Gothic"/>
          <w:color w:val="FF0000"/>
        </w:rPr>
        <w:t>(</w:t>
      </w:r>
      <w:r w:rsidRPr="00CD4B88">
        <w:rPr>
          <w:rFonts w:ascii="Century Gothic" w:hAnsi="Century Gothic"/>
          <w:i/>
          <w:color w:val="FF0000"/>
          <w:u w:val="single"/>
        </w:rPr>
        <w:t>si identifié</w:t>
      </w:r>
      <w:r>
        <w:rPr>
          <w:rFonts w:ascii="Century Gothic" w:hAnsi="Century Gothic"/>
        </w:rPr>
        <w:t>) sont chargés de :</w:t>
      </w:r>
    </w:p>
    <w:p w:rsidR="001B4AEC" w:rsidRDefault="001B4AEC" w:rsidP="00C45EFC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</w:rPr>
      </w:pPr>
      <w:r w:rsidRPr="00AD0A2A">
        <w:rPr>
          <w:rFonts w:ascii="Century Gothic" w:hAnsi="Century Gothic"/>
        </w:rPr>
        <w:t>Identifi</w:t>
      </w:r>
      <w:r>
        <w:rPr>
          <w:rFonts w:ascii="Century Gothic" w:hAnsi="Century Gothic"/>
        </w:rPr>
        <w:t>er</w:t>
      </w:r>
      <w:r w:rsidRPr="00AD0A2A">
        <w:rPr>
          <w:rFonts w:ascii="Century Gothic" w:hAnsi="Century Gothic"/>
        </w:rPr>
        <w:t xml:space="preserve"> les </w:t>
      </w:r>
      <w:r w:rsidRPr="00AD0A2A">
        <w:rPr>
          <w:rFonts w:ascii="Century Gothic" w:hAnsi="Century Gothic"/>
          <w:u w:val="single"/>
        </w:rPr>
        <w:t>contextes cliniques</w:t>
      </w:r>
      <w:r w:rsidRPr="00AD0A2A">
        <w:rPr>
          <w:rFonts w:ascii="Century Gothic" w:hAnsi="Century Gothic"/>
        </w:rPr>
        <w:t xml:space="preserve"> susceptibles de survenir au sein de la population </w:t>
      </w:r>
      <w:r>
        <w:rPr>
          <w:rFonts w:ascii="Century Gothic" w:hAnsi="Century Gothic"/>
        </w:rPr>
        <w:t xml:space="preserve">accueillie par </w:t>
      </w:r>
      <w:r w:rsidRPr="005B566A">
        <w:rPr>
          <w:rFonts w:ascii="Century Gothic" w:hAnsi="Century Gothic"/>
        </w:rPr>
        <w:t xml:space="preserve">l’établissement </w:t>
      </w:r>
      <w:r w:rsidRPr="005B566A">
        <w:rPr>
          <w:rFonts w:ascii="Century Gothic" w:hAnsi="Century Gothic"/>
          <w:color w:val="FF0000"/>
        </w:rPr>
        <w:t>(</w:t>
      </w:r>
      <w:r w:rsidRPr="005B566A">
        <w:rPr>
          <w:rFonts w:ascii="Century Gothic" w:hAnsi="Century Gothic"/>
          <w:i/>
          <w:color w:val="FF0000"/>
          <w:u w:val="single"/>
        </w:rPr>
        <w:t xml:space="preserve">sur la base des contextes cliniques proposés par l’OMEDIT </w:t>
      </w:r>
      <w:r w:rsidRPr="005B566A">
        <w:rPr>
          <w:rFonts w:ascii="Century Gothic" w:hAnsi="Century Gothic"/>
          <w:bCs/>
          <w:i/>
          <w:color w:val="FF0000"/>
          <w:u w:val="single"/>
        </w:rPr>
        <w:t>Médico-Social</w:t>
      </w:r>
      <w:r w:rsidRPr="005B566A">
        <w:rPr>
          <w:rFonts w:ascii="Century Gothic" w:hAnsi="Century Gothic"/>
          <w:i/>
          <w:color w:val="FF0000"/>
          <w:u w:val="single"/>
        </w:rPr>
        <w:t xml:space="preserve"> en annexe 1 et 2</w:t>
      </w:r>
      <w:r w:rsidRPr="005B566A">
        <w:rPr>
          <w:rFonts w:ascii="Century Gothic" w:hAnsi="Century Gothic"/>
          <w:color w:val="FF0000"/>
        </w:rPr>
        <w:t>)</w:t>
      </w:r>
    </w:p>
    <w:p w:rsidR="001B4AEC" w:rsidRPr="00AD0A2A" w:rsidRDefault="001B4AEC" w:rsidP="00AB4950">
      <w:pPr>
        <w:pStyle w:val="ListParagraph"/>
        <w:jc w:val="both"/>
        <w:rPr>
          <w:rFonts w:ascii="Century Gothic" w:hAnsi="Century Gothic"/>
        </w:rPr>
      </w:pPr>
    </w:p>
    <w:p w:rsidR="001B4AEC" w:rsidRPr="00AD0A2A" w:rsidRDefault="001B4AEC" w:rsidP="00C45EFC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</w:rPr>
      </w:pPr>
      <w:r w:rsidRPr="00AD0A2A">
        <w:rPr>
          <w:rFonts w:ascii="Century Gothic" w:hAnsi="Century Gothic"/>
        </w:rPr>
        <w:t>Constitu</w:t>
      </w:r>
      <w:r>
        <w:rPr>
          <w:rFonts w:ascii="Century Gothic" w:hAnsi="Century Gothic"/>
        </w:rPr>
        <w:t>er</w:t>
      </w:r>
      <w:r w:rsidRPr="00AD0A2A">
        <w:rPr>
          <w:rFonts w:ascii="Century Gothic" w:hAnsi="Century Gothic"/>
        </w:rPr>
        <w:t xml:space="preserve"> deux </w:t>
      </w:r>
      <w:r w:rsidRPr="00AD0A2A">
        <w:rPr>
          <w:rFonts w:ascii="Century Gothic" w:hAnsi="Century Gothic"/>
          <w:u w:val="single"/>
        </w:rPr>
        <w:t>dotations distinctes</w:t>
      </w:r>
      <w:r w:rsidRPr="00AD0A2A">
        <w:rPr>
          <w:rFonts w:ascii="Century Gothic" w:hAnsi="Century Gothic"/>
        </w:rPr>
        <w:t>  : une dotation pour urgence vitale, une autre pour urgence relative</w:t>
      </w:r>
    </w:p>
    <w:p w:rsidR="001B4AEC" w:rsidRPr="00AD0A2A" w:rsidRDefault="001B4AEC" w:rsidP="00C45EFC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</w:rPr>
      </w:pPr>
      <w:r w:rsidRPr="00AD0A2A">
        <w:rPr>
          <w:rFonts w:ascii="Century Gothic" w:hAnsi="Century Gothic"/>
          <w:u w:val="single"/>
        </w:rPr>
        <w:t>Pour chaque dotation</w:t>
      </w:r>
      <w:r>
        <w:rPr>
          <w:rFonts w:ascii="Century Gothic" w:hAnsi="Century Gothic"/>
        </w:rPr>
        <w:t> :</w:t>
      </w:r>
      <w:r w:rsidRPr="00AD0A2A">
        <w:rPr>
          <w:rFonts w:ascii="Century Gothic" w:hAnsi="Century Gothic"/>
        </w:rPr>
        <w:t xml:space="preserve"> identifie</w:t>
      </w:r>
      <w:r>
        <w:rPr>
          <w:rFonts w:ascii="Century Gothic" w:hAnsi="Century Gothic"/>
        </w:rPr>
        <w:t>r</w:t>
      </w:r>
      <w:r w:rsidRPr="00AD0A2A">
        <w:rPr>
          <w:rFonts w:ascii="Century Gothic" w:hAnsi="Century Gothic"/>
        </w:rPr>
        <w:t xml:space="preserve"> les </w:t>
      </w:r>
      <w:r w:rsidRPr="00AD0A2A">
        <w:rPr>
          <w:rFonts w:ascii="Century Gothic" w:hAnsi="Century Gothic"/>
          <w:u w:val="single"/>
        </w:rPr>
        <w:t>médicaments</w:t>
      </w:r>
      <w:r w:rsidRPr="00AD0A2A">
        <w:rPr>
          <w:rFonts w:ascii="Century Gothic" w:hAnsi="Century Gothic"/>
        </w:rPr>
        <w:t xml:space="preserve"> en précisant</w:t>
      </w:r>
      <w:r>
        <w:rPr>
          <w:rFonts w:ascii="Century Gothic" w:hAnsi="Century Gothic"/>
        </w:rPr>
        <w:t xml:space="preserve"> </w:t>
      </w:r>
      <w:r w:rsidRPr="00AD0A2A">
        <w:rPr>
          <w:rFonts w:ascii="Century Gothic" w:hAnsi="Century Gothic"/>
        </w:rPr>
        <w:t>:</w:t>
      </w:r>
    </w:p>
    <w:p w:rsidR="001B4AEC" w:rsidRPr="00AD0A2A" w:rsidRDefault="001B4AEC" w:rsidP="00C45EFC">
      <w:pPr>
        <w:pStyle w:val="ListParagraph"/>
        <w:numPr>
          <w:ilvl w:val="1"/>
          <w:numId w:val="3"/>
        </w:numPr>
        <w:jc w:val="both"/>
        <w:rPr>
          <w:rFonts w:ascii="Century Gothic" w:hAnsi="Century Gothic"/>
        </w:rPr>
      </w:pPr>
      <w:r w:rsidRPr="00AD0A2A">
        <w:rPr>
          <w:rFonts w:ascii="Century Gothic" w:hAnsi="Century Gothic"/>
        </w:rPr>
        <w:t xml:space="preserve">Dénomination, </w:t>
      </w:r>
    </w:p>
    <w:p w:rsidR="001B4AEC" w:rsidRPr="00AD0A2A" w:rsidRDefault="001B4AEC" w:rsidP="00C45EFC">
      <w:pPr>
        <w:pStyle w:val="ListParagraph"/>
        <w:numPr>
          <w:ilvl w:val="1"/>
          <w:numId w:val="3"/>
        </w:numPr>
        <w:jc w:val="both"/>
        <w:rPr>
          <w:rFonts w:ascii="Century Gothic" w:hAnsi="Century Gothic"/>
        </w:rPr>
      </w:pPr>
      <w:r w:rsidRPr="00AD0A2A">
        <w:rPr>
          <w:rFonts w:ascii="Century Gothic" w:hAnsi="Century Gothic"/>
        </w:rPr>
        <w:t xml:space="preserve">Dosage, </w:t>
      </w:r>
    </w:p>
    <w:p w:rsidR="001B4AEC" w:rsidRPr="00AD0A2A" w:rsidRDefault="001B4AEC" w:rsidP="00C45EFC">
      <w:pPr>
        <w:pStyle w:val="ListParagraph"/>
        <w:numPr>
          <w:ilvl w:val="1"/>
          <w:numId w:val="3"/>
        </w:numPr>
        <w:jc w:val="both"/>
        <w:rPr>
          <w:rFonts w:ascii="Century Gothic" w:hAnsi="Century Gothic"/>
        </w:rPr>
      </w:pPr>
      <w:r w:rsidRPr="00AD0A2A">
        <w:rPr>
          <w:rFonts w:ascii="Century Gothic" w:hAnsi="Century Gothic"/>
        </w:rPr>
        <w:t xml:space="preserve">Quantité, </w:t>
      </w:r>
    </w:p>
    <w:p w:rsidR="001B4AEC" w:rsidRPr="00AD0A2A" w:rsidRDefault="001B4AEC" w:rsidP="00C45EFC">
      <w:pPr>
        <w:pStyle w:val="ListParagraph"/>
        <w:numPr>
          <w:ilvl w:val="1"/>
          <w:numId w:val="3"/>
        </w:numPr>
        <w:jc w:val="both"/>
        <w:rPr>
          <w:rFonts w:ascii="Century Gothic" w:hAnsi="Century Gothic"/>
        </w:rPr>
      </w:pPr>
      <w:r w:rsidRPr="00AD0A2A">
        <w:rPr>
          <w:rFonts w:ascii="Century Gothic" w:hAnsi="Century Gothic"/>
        </w:rPr>
        <w:t>Présentation / voie d’administration</w:t>
      </w:r>
    </w:p>
    <w:p w:rsidR="001B4AEC" w:rsidRPr="00AD0A2A" w:rsidRDefault="001B4AEC" w:rsidP="00C45EFC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</w:rPr>
      </w:pPr>
      <w:r w:rsidRPr="00AD0A2A">
        <w:rPr>
          <w:rFonts w:ascii="Century Gothic" w:hAnsi="Century Gothic"/>
          <w:u w:val="single"/>
        </w:rPr>
        <w:t>Pour chaque dotation</w:t>
      </w:r>
      <w:r>
        <w:rPr>
          <w:rFonts w:ascii="Century Gothic" w:hAnsi="Century Gothic"/>
          <w:u w:val="single"/>
        </w:rPr>
        <w:t> </w:t>
      </w:r>
      <w:r>
        <w:rPr>
          <w:rFonts w:ascii="Century Gothic" w:hAnsi="Century Gothic"/>
        </w:rPr>
        <w:t>:</w:t>
      </w:r>
      <w:r w:rsidRPr="00AD0A2A">
        <w:rPr>
          <w:rFonts w:ascii="Century Gothic" w:hAnsi="Century Gothic"/>
        </w:rPr>
        <w:t xml:space="preserve"> identifie</w:t>
      </w:r>
      <w:r>
        <w:rPr>
          <w:rFonts w:ascii="Century Gothic" w:hAnsi="Century Gothic"/>
        </w:rPr>
        <w:t>r</w:t>
      </w:r>
      <w:r w:rsidRPr="00AD0A2A">
        <w:rPr>
          <w:rFonts w:ascii="Century Gothic" w:hAnsi="Century Gothic"/>
        </w:rPr>
        <w:t xml:space="preserve"> les </w:t>
      </w:r>
      <w:r w:rsidRPr="00AD0A2A">
        <w:rPr>
          <w:rFonts w:ascii="Century Gothic" w:hAnsi="Century Gothic"/>
          <w:u w:val="single"/>
        </w:rPr>
        <w:t>dispositifs médicaux</w:t>
      </w:r>
      <w:r w:rsidRPr="00AD0A2A">
        <w:rPr>
          <w:rFonts w:ascii="Century Gothic" w:hAnsi="Century Gothic"/>
        </w:rPr>
        <w:t xml:space="preserve"> en précisant</w:t>
      </w:r>
      <w:r>
        <w:rPr>
          <w:rFonts w:ascii="Century Gothic" w:hAnsi="Century Gothic"/>
        </w:rPr>
        <w:t xml:space="preserve">: </w:t>
      </w:r>
    </w:p>
    <w:p w:rsidR="001B4AEC" w:rsidRPr="00AD0A2A" w:rsidRDefault="001B4AEC" w:rsidP="00C45EFC">
      <w:pPr>
        <w:pStyle w:val="ListParagraph"/>
        <w:numPr>
          <w:ilvl w:val="1"/>
          <w:numId w:val="4"/>
        </w:numPr>
        <w:jc w:val="both"/>
        <w:rPr>
          <w:rFonts w:ascii="Century Gothic" w:hAnsi="Century Gothic"/>
        </w:rPr>
      </w:pPr>
      <w:r w:rsidRPr="00AD0A2A">
        <w:rPr>
          <w:rFonts w:ascii="Century Gothic" w:hAnsi="Century Gothic"/>
        </w:rPr>
        <w:t>Dénomination,</w:t>
      </w:r>
    </w:p>
    <w:p w:rsidR="001B4AEC" w:rsidRPr="00AD0A2A" w:rsidRDefault="001B4AEC" w:rsidP="00C45EFC">
      <w:pPr>
        <w:pStyle w:val="ListParagraph"/>
        <w:numPr>
          <w:ilvl w:val="1"/>
          <w:numId w:val="4"/>
        </w:numPr>
        <w:jc w:val="both"/>
        <w:rPr>
          <w:rFonts w:ascii="Century Gothic" w:hAnsi="Century Gothic"/>
        </w:rPr>
      </w:pPr>
      <w:r w:rsidRPr="00AD0A2A">
        <w:rPr>
          <w:rFonts w:ascii="Century Gothic" w:hAnsi="Century Gothic"/>
        </w:rPr>
        <w:t>Quantité,</w:t>
      </w:r>
    </w:p>
    <w:p w:rsidR="001B4AEC" w:rsidRDefault="001B4AEC" w:rsidP="00774D03">
      <w:pPr>
        <w:pStyle w:val="ListParagraph"/>
        <w:numPr>
          <w:ilvl w:val="1"/>
          <w:numId w:val="4"/>
        </w:numPr>
        <w:jc w:val="both"/>
        <w:rPr>
          <w:rFonts w:ascii="Century Gothic" w:hAnsi="Century Gothic"/>
        </w:rPr>
      </w:pPr>
      <w:r w:rsidRPr="00AD0A2A">
        <w:rPr>
          <w:rFonts w:ascii="Century Gothic" w:hAnsi="Century Gothic"/>
        </w:rPr>
        <w:t>Présentation,</w:t>
      </w:r>
    </w:p>
    <w:p w:rsidR="001B4AEC" w:rsidRPr="005B566A" w:rsidRDefault="001B4AEC" w:rsidP="00662962">
      <w:pPr>
        <w:pStyle w:val="ListParagraph"/>
        <w:jc w:val="both"/>
        <w:rPr>
          <w:rFonts w:ascii="Century Gothic" w:hAnsi="Century Gothic"/>
        </w:rPr>
      </w:pPr>
    </w:p>
    <w:p w:rsidR="001B4AEC" w:rsidRPr="005B566A" w:rsidRDefault="001B4AEC" w:rsidP="00662962">
      <w:pPr>
        <w:pStyle w:val="ListParagraph"/>
        <w:jc w:val="both"/>
        <w:rPr>
          <w:rFonts w:ascii="Century Gothic" w:hAnsi="Century Gothic"/>
          <w:i/>
          <w:color w:val="FF0000"/>
          <w:sz w:val="20"/>
          <w:u w:val="single"/>
        </w:rPr>
      </w:pPr>
      <w:r w:rsidRPr="005B566A">
        <w:rPr>
          <w:rFonts w:ascii="Century Gothic" w:hAnsi="Century Gothic"/>
          <w:i/>
          <w:color w:val="FF0000"/>
          <w:sz w:val="20"/>
          <w:u w:val="single"/>
        </w:rPr>
        <w:t>Deux dotations non-restrictives sont proposées par l’OMEDIT MEDICO SOCIAL, en annexe 1 et 2 à adapter.</w:t>
      </w:r>
    </w:p>
    <w:p w:rsidR="001B4AEC" w:rsidRPr="00662962" w:rsidRDefault="001B4AEC" w:rsidP="00662962">
      <w:pPr>
        <w:pStyle w:val="ListParagraph"/>
        <w:jc w:val="both"/>
        <w:rPr>
          <w:rFonts w:ascii="Century Gothic" w:hAnsi="Century Gothic"/>
          <w:color w:val="FF0000"/>
          <w:u w:val="single"/>
        </w:rPr>
      </w:pPr>
    </w:p>
    <w:p w:rsidR="001B4AEC" w:rsidRPr="005B566A" w:rsidRDefault="001B4AEC" w:rsidP="00C45EFC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</w:rPr>
      </w:pPr>
      <w:r w:rsidRPr="005B566A">
        <w:rPr>
          <w:rFonts w:ascii="Century Gothic" w:hAnsi="Century Gothic"/>
        </w:rPr>
        <w:t xml:space="preserve">Rechercher un </w:t>
      </w:r>
      <w:r w:rsidRPr="005B566A">
        <w:rPr>
          <w:rFonts w:ascii="Century Gothic" w:hAnsi="Century Gothic"/>
          <w:u w:val="single"/>
        </w:rPr>
        <w:t>conditionnement pour chaque dotation</w:t>
      </w:r>
      <w:r w:rsidRPr="005B566A">
        <w:rPr>
          <w:rFonts w:ascii="Century Gothic" w:hAnsi="Century Gothic"/>
        </w:rPr>
        <w:t>. Le conditionnement doit être « fermé à clef ou disposant d'un mode de fermeture assurant la même sécurité » (cf. article R5126-113 du code de la santé publique). Le conditionnement de la dotation pour urgence vitale doit également être pratique, facilement manipulable, facile à nettoyer et à désinfecter.</w:t>
      </w:r>
    </w:p>
    <w:p w:rsidR="001B4AEC" w:rsidRPr="005B566A" w:rsidRDefault="001B4AEC" w:rsidP="00774D03">
      <w:pPr>
        <w:pStyle w:val="ListParagraph"/>
        <w:jc w:val="both"/>
        <w:rPr>
          <w:rFonts w:ascii="Century Gothic" w:hAnsi="Century Gothic"/>
          <w:highlight w:val="lightGray"/>
        </w:rPr>
      </w:pPr>
      <w:r w:rsidRPr="005B566A">
        <w:rPr>
          <w:rFonts w:ascii="Century Gothic" w:hAnsi="Century Gothic"/>
          <w:highlight w:val="lightGray"/>
        </w:rPr>
        <w:t>Les 2 conditionnements retenus sont :</w:t>
      </w:r>
    </w:p>
    <w:p w:rsidR="001B4AEC" w:rsidRPr="005B566A" w:rsidRDefault="001B4AEC" w:rsidP="00774D03">
      <w:pPr>
        <w:pStyle w:val="ListParagraph"/>
        <w:numPr>
          <w:ilvl w:val="1"/>
          <w:numId w:val="4"/>
        </w:numPr>
        <w:jc w:val="both"/>
        <w:rPr>
          <w:rFonts w:ascii="Century Gothic" w:hAnsi="Century Gothic"/>
          <w:highlight w:val="lightGray"/>
        </w:rPr>
      </w:pPr>
      <w:r w:rsidRPr="005B566A">
        <w:rPr>
          <w:rFonts w:ascii="Century Gothic" w:hAnsi="Century Gothic"/>
          <w:highlight w:val="lightGray"/>
        </w:rPr>
        <w:t xml:space="preserve">…………………………. pour la dotation pour urgence vitale, </w:t>
      </w:r>
    </w:p>
    <w:p w:rsidR="001B4AEC" w:rsidRPr="005B566A" w:rsidRDefault="001B4AEC" w:rsidP="00774D03">
      <w:pPr>
        <w:pStyle w:val="ListParagraph"/>
        <w:numPr>
          <w:ilvl w:val="1"/>
          <w:numId w:val="4"/>
        </w:numPr>
        <w:jc w:val="both"/>
        <w:rPr>
          <w:rFonts w:ascii="Century Gothic" w:hAnsi="Century Gothic"/>
        </w:rPr>
      </w:pPr>
      <w:r w:rsidRPr="005B566A">
        <w:rPr>
          <w:rFonts w:ascii="Century Gothic" w:hAnsi="Century Gothic"/>
          <w:highlight w:val="lightGray"/>
        </w:rPr>
        <w:t>………………………….  pour la dotation pour urgence relative</w:t>
      </w:r>
    </w:p>
    <w:p w:rsidR="001B4AEC" w:rsidRPr="005B566A" w:rsidRDefault="001B4AEC" w:rsidP="00C45EFC">
      <w:pPr>
        <w:pStyle w:val="ListParagraph"/>
        <w:jc w:val="both"/>
        <w:rPr>
          <w:rFonts w:ascii="Century Gothic" w:hAnsi="Century Gothic"/>
        </w:rPr>
      </w:pPr>
    </w:p>
    <w:p w:rsidR="001B4AEC" w:rsidRPr="005B566A" w:rsidRDefault="001B4AEC" w:rsidP="00C45EFC">
      <w:pPr>
        <w:pStyle w:val="ListParagraph"/>
        <w:jc w:val="both"/>
        <w:rPr>
          <w:rFonts w:ascii="Century Gothic" w:hAnsi="Century Gothic"/>
          <w:i/>
          <w:color w:val="FF0000"/>
          <w:sz w:val="20"/>
        </w:rPr>
      </w:pPr>
      <w:r w:rsidRPr="005B566A">
        <w:rPr>
          <w:rFonts w:ascii="Century Gothic" w:hAnsi="Century Gothic"/>
          <w:i/>
          <w:color w:val="FF0000"/>
          <w:sz w:val="20"/>
          <w:u w:val="single"/>
        </w:rPr>
        <w:t>Exemples de conditionnement de dotation pour urgence vitale</w:t>
      </w:r>
      <w:r w:rsidRPr="005B566A">
        <w:rPr>
          <w:rFonts w:ascii="Century Gothic" w:hAnsi="Century Gothic"/>
          <w:i/>
          <w:color w:val="FF0000"/>
          <w:sz w:val="20"/>
        </w:rPr>
        <w:t> : chariot d’urgence, sac à dos, valise à roulette… placé dans local fermé à clef, avec système de fermeture adapté comme collier de serrage/verrou garant de l’intégrité du conditionnement.</w:t>
      </w:r>
    </w:p>
    <w:p w:rsidR="001B4AEC" w:rsidRPr="005B566A" w:rsidRDefault="001B4AEC" w:rsidP="00C45EFC">
      <w:pPr>
        <w:pStyle w:val="ListParagraph"/>
        <w:jc w:val="both"/>
        <w:rPr>
          <w:rFonts w:ascii="Century Gothic" w:hAnsi="Century Gothic"/>
          <w:i/>
          <w:color w:val="FF0000"/>
          <w:sz w:val="20"/>
        </w:rPr>
      </w:pPr>
      <w:r w:rsidRPr="005B566A">
        <w:rPr>
          <w:rFonts w:ascii="Century Gothic" w:hAnsi="Century Gothic"/>
          <w:i/>
          <w:color w:val="FF0000"/>
          <w:sz w:val="20"/>
          <w:u w:val="single"/>
        </w:rPr>
        <w:t>Exemples de conditionnement de dotation pour urgence relative</w:t>
      </w:r>
      <w:r w:rsidRPr="005B566A">
        <w:rPr>
          <w:rFonts w:ascii="Century Gothic" w:hAnsi="Century Gothic"/>
          <w:i/>
          <w:color w:val="FF0000"/>
          <w:sz w:val="20"/>
        </w:rPr>
        <w:t xml:space="preserve"> : armoire, chariot, coffre, avec système de fermeture (cf. R5126-113 CSP), ou placé dans un local fermé à clé. </w:t>
      </w:r>
      <w:bookmarkStart w:id="0" w:name="_GoBack"/>
      <w:bookmarkEnd w:id="0"/>
    </w:p>
    <w:p w:rsidR="001B4AEC" w:rsidRPr="00AD0A2A" w:rsidRDefault="001B4AEC" w:rsidP="00C45EFC">
      <w:pPr>
        <w:pStyle w:val="ListParagraph"/>
        <w:jc w:val="both"/>
        <w:rPr>
          <w:rFonts w:ascii="Century Gothic" w:hAnsi="Century Gothic"/>
        </w:rPr>
      </w:pPr>
    </w:p>
    <w:p w:rsidR="001B4AEC" w:rsidRPr="00774D03" w:rsidRDefault="001B4AEC" w:rsidP="00774D03">
      <w:pPr>
        <w:pStyle w:val="ListParagraph"/>
        <w:numPr>
          <w:ilvl w:val="0"/>
          <w:numId w:val="1"/>
        </w:numPr>
        <w:jc w:val="both"/>
      </w:pPr>
      <w:r w:rsidRPr="00C45EFC">
        <w:rPr>
          <w:rFonts w:ascii="Century Gothic" w:hAnsi="Century Gothic"/>
        </w:rPr>
        <w:t>Identifi</w:t>
      </w:r>
      <w:r>
        <w:rPr>
          <w:rFonts w:ascii="Century Gothic" w:hAnsi="Century Gothic"/>
        </w:rPr>
        <w:t>er</w:t>
      </w:r>
      <w:r w:rsidRPr="00C45EFC">
        <w:rPr>
          <w:rFonts w:ascii="Century Gothic" w:hAnsi="Century Gothic"/>
        </w:rPr>
        <w:t xml:space="preserve"> le </w:t>
      </w:r>
      <w:r w:rsidRPr="00C45EFC">
        <w:rPr>
          <w:rFonts w:ascii="Century Gothic" w:hAnsi="Century Gothic"/>
          <w:u w:val="single"/>
        </w:rPr>
        <w:t>local de stockage</w:t>
      </w:r>
      <w:r w:rsidRPr="00C45EFC">
        <w:rPr>
          <w:rFonts w:ascii="Century Gothic" w:hAnsi="Century Gothic"/>
        </w:rPr>
        <w:t xml:space="preserve"> de ces dotations. Sauf réorganisation de service, l’emplacement des dotations est invariable.</w:t>
      </w:r>
    </w:p>
    <w:p w:rsidR="001B4AEC" w:rsidRDefault="001B4AEC" w:rsidP="00774D03">
      <w:pPr>
        <w:pStyle w:val="ListParagraph"/>
        <w:jc w:val="both"/>
      </w:pPr>
      <w:r w:rsidRPr="006C371F">
        <w:rPr>
          <w:rFonts w:ascii="Century Gothic" w:hAnsi="Century Gothic"/>
          <w:highlight w:val="lightGray"/>
        </w:rPr>
        <w:t>Le local de stockage  retenu est : ……………………………………………………….</w:t>
      </w:r>
    </w:p>
    <w:sectPr w:rsidR="001B4AEC" w:rsidSect="00774D03">
      <w:headerReference w:type="default" r:id="rId7"/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AEC" w:rsidRDefault="001B4AEC" w:rsidP="00C45EFC">
      <w:pPr>
        <w:spacing w:after="0" w:line="240" w:lineRule="auto"/>
      </w:pPr>
      <w:r>
        <w:separator/>
      </w:r>
    </w:p>
  </w:endnote>
  <w:endnote w:type="continuationSeparator" w:id="0">
    <w:p w:rsidR="001B4AEC" w:rsidRDefault="001B4AEC" w:rsidP="00C45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AEC" w:rsidRPr="005B566A" w:rsidRDefault="001B4AEC" w:rsidP="005B566A">
    <w:pPr>
      <w:pStyle w:val="Footer"/>
      <w:tabs>
        <w:tab w:val="clear" w:pos="9072"/>
      </w:tabs>
      <w:rPr>
        <w:color w:val="A6A6A6"/>
      </w:rPr>
    </w:pPr>
    <w:r w:rsidRPr="005B566A">
      <w:rPr>
        <w:color w:val="A6A6A6"/>
      </w:rPr>
      <w:t>DOTATIONS  POUR SOINS URGENTS –</w:t>
    </w:r>
    <w:r>
      <w:rPr>
        <w:color w:val="A6A6A6"/>
      </w:rPr>
      <w:t xml:space="preserve"> trame</w:t>
    </w:r>
    <w:r w:rsidRPr="005B566A">
      <w:rPr>
        <w:color w:val="A6A6A6"/>
      </w:rPr>
      <w:t xml:space="preserve"> </w:t>
    </w:r>
    <w:r w:rsidRPr="00146C12">
      <w:rPr>
        <w:noProof/>
        <w:color w:val="A6A6A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24" o:spid="_x0000_i1027" type="#_x0000_t75" style="width:35.25pt;height:26.25pt;visibility:visible">
          <v:imagedata r:id="rId1" o:title=""/>
        </v:shape>
      </w:pict>
    </w:r>
    <w:r w:rsidRPr="005B566A">
      <w:rPr>
        <w:color w:val="A6A6A6"/>
      </w:rPr>
      <w:t xml:space="preserve"> &amp;  </w:t>
    </w:r>
    <w:r w:rsidRPr="00146C12">
      <w:rPr>
        <w:noProof/>
        <w:color w:val="A6A6A6"/>
      </w:rPr>
      <w:pict>
        <v:shape id="Image 1" o:spid="_x0000_i1028" type="#_x0000_t75" style="width:54pt;height:12pt;visibility:visible">
          <v:imagedata r:id="rId2" o:title=""/>
        </v:shape>
      </w:pict>
    </w:r>
    <w:r w:rsidRPr="005B566A">
      <w:rPr>
        <w:color w:val="A6A6A6"/>
      </w:rPr>
      <w:t xml:space="preserve"> –</w:t>
    </w:r>
    <w:r>
      <w:rPr>
        <w:color w:val="A6A6A6"/>
      </w:rPr>
      <w:t xml:space="preserve"> </w:t>
    </w:r>
    <w:r w:rsidRPr="005B566A">
      <w:rPr>
        <w:color w:val="A6A6A6"/>
      </w:rPr>
      <w:t>V09/06/</w:t>
    </w:r>
    <w:r>
      <w:rPr>
        <w:color w:val="A6A6A6"/>
      </w:rPr>
      <w:t>2016</w:t>
    </w:r>
    <w:r w:rsidRPr="005B566A">
      <w:rPr>
        <w:color w:val="A6A6A6"/>
      </w:rPr>
      <w:t xml:space="preserve">         Page </w:t>
    </w:r>
    <w:r w:rsidRPr="005B566A">
      <w:rPr>
        <w:b/>
        <w:bCs/>
        <w:color w:val="A6A6A6"/>
      </w:rPr>
      <w:fldChar w:fldCharType="begin"/>
    </w:r>
    <w:r w:rsidRPr="005B566A">
      <w:rPr>
        <w:b/>
        <w:bCs/>
        <w:color w:val="A6A6A6"/>
      </w:rPr>
      <w:instrText>PAGE  \* Arabic  \* MERGEFORMAT</w:instrText>
    </w:r>
    <w:r w:rsidRPr="005B566A">
      <w:rPr>
        <w:b/>
        <w:bCs/>
        <w:color w:val="A6A6A6"/>
      </w:rPr>
      <w:fldChar w:fldCharType="separate"/>
    </w:r>
    <w:r>
      <w:rPr>
        <w:b/>
        <w:bCs/>
        <w:noProof/>
        <w:color w:val="A6A6A6"/>
      </w:rPr>
      <w:t>1</w:t>
    </w:r>
    <w:r w:rsidRPr="005B566A">
      <w:rPr>
        <w:b/>
        <w:bCs/>
        <w:color w:val="A6A6A6"/>
      </w:rPr>
      <w:fldChar w:fldCharType="end"/>
    </w:r>
    <w:r w:rsidRPr="005B566A">
      <w:rPr>
        <w:color w:val="A6A6A6"/>
      </w:rPr>
      <w:t xml:space="preserve"> sur </w:t>
    </w:r>
    <w:fldSimple w:instr="NUMPAGES  \* Arabic  \* MERGEFORMAT">
      <w:r w:rsidRPr="006A3EBF">
        <w:rPr>
          <w:b/>
          <w:bCs/>
          <w:noProof/>
          <w:color w:val="A6A6A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AEC" w:rsidRDefault="001B4AEC" w:rsidP="00C45EFC">
      <w:pPr>
        <w:spacing w:after="0" w:line="240" w:lineRule="auto"/>
      </w:pPr>
      <w:r>
        <w:separator/>
      </w:r>
    </w:p>
  </w:footnote>
  <w:footnote w:type="continuationSeparator" w:id="0">
    <w:p w:rsidR="001B4AEC" w:rsidRDefault="001B4AEC" w:rsidP="00C45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AEC" w:rsidRDefault="001B4AEC">
    <w:pPr>
      <w:pStyle w:val="Head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67C1"/>
    <w:multiLevelType w:val="hybridMultilevel"/>
    <w:tmpl w:val="5240D922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5AB666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AF5947"/>
    <w:multiLevelType w:val="hybridMultilevel"/>
    <w:tmpl w:val="86F60C9C"/>
    <w:lvl w:ilvl="0" w:tplc="040C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517F2F88"/>
    <w:multiLevelType w:val="hybridMultilevel"/>
    <w:tmpl w:val="30B2A58E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500182"/>
    <w:multiLevelType w:val="hybridMultilevel"/>
    <w:tmpl w:val="C17C3D4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216D7B"/>
    <w:multiLevelType w:val="hybridMultilevel"/>
    <w:tmpl w:val="A0B6D40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5AB666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EFC"/>
    <w:rsid w:val="000F5583"/>
    <w:rsid w:val="00120172"/>
    <w:rsid w:val="00146C12"/>
    <w:rsid w:val="001616B9"/>
    <w:rsid w:val="001B4AEC"/>
    <w:rsid w:val="001C05AF"/>
    <w:rsid w:val="001F5AA9"/>
    <w:rsid w:val="00263F1E"/>
    <w:rsid w:val="002946CD"/>
    <w:rsid w:val="00357863"/>
    <w:rsid w:val="00490DF2"/>
    <w:rsid w:val="005B566A"/>
    <w:rsid w:val="00662962"/>
    <w:rsid w:val="006A3EBF"/>
    <w:rsid w:val="006C371F"/>
    <w:rsid w:val="00756790"/>
    <w:rsid w:val="00774D03"/>
    <w:rsid w:val="00804A8B"/>
    <w:rsid w:val="009124EC"/>
    <w:rsid w:val="00A835DB"/>
    <w:rsid w:val="00AB4950"/>
    <w:rsid w:val="00AD0A2A"/>
    <w:rsid w:val="00AF3411"/>
    <w:rsid w:val="00C45EFC"/>
    <w:rsid w:val="00CD4B88"/>
    <w:rsid w:val="00D749E7"/>
    <w:rsid w:val="00DE134C"/>
    <w:rsid w:val="00E118C2"/>
    <w:rsid w:val="00EC211C"/>
    <w:rsid w:val="00F11D5E"/>
    <w:rsid w:val="00F26074"/>
    <w:rsid w:val="00FB4E87"/>
    <w:rsid w:val="00FE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EF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45E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45EF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fr-F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45EFC"/>
  </w:style>
  <w:style w:type="paragraph" w:styleId="Footer">
    <w:name w:val="footer"/>
    <w:basedOn w:val="Normal"/>
    <w:link w:val="FooterChar"/>
    <w:uiPriority w:val="99"/>
    <w:rsid w:val="00C45EF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fr-F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45EFC"/>
  </w:style>
  <w:style w:type="paragraph" w:styleId="BalloonText">
    <w:name w:val="Balloon Text"/>
    <w:basedOn w:val="Normal"/>
    <w:link w:val="BalloonTextChar"/>
    <w:uiPriority w:val="99"/>
    <w:semiHidden/>
    <w:rsid w:val="00C45EFC"/>
    <w:pPr>
      <w:spacing w:after="0" w:line="240" w:lineRule="auto"/>
    </w:pPr>
    <w:rPr>
      <w:rFonts w:ascii="Tahoma" w:hAnsi="Tahoma"/>
      <w:sz w:val="16"/>
      <w:szCs w:val="16"/>
      <w:lang w:eastAsia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5EFC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C45E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329</Words>
  <Characters>1812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EHPAD</dc:title>
  <dc:subject/>
  <dc:creator>Juliette DUCHENE</dc:creator>
  <cp:keywords/>
  <dc:description/>
  <cp:lastModifiedBy>info</cp:lastModifiedBy>
  <cp:revision>2</cp:revision>
  <dcterms:created xsi:type="dcterms:W3CDTF">2016-08-02T09:15:00Z</dcterms:created>
  <dcterms:modified xsi:type="dcterms:W3CDTF">2016-08-02T09:15:00Z</dcterms:modified>
</cp:coreProperties>
</file>